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48834" w14:textId="0CE1F1B0" w:rsidR="001A31E8" w:rsidRDefault="00D27509" w:rsidP="001A31E8">
      <w:pPr>
        <w:bidi/>
        <w:spacing w:after="0"/>
        <w:ind w:left="283"/>
        <w:jc w:val="both"/>
        <w:rPr>
          <w:rFonts w:ascii="Arial" w:hAnsi="Arial" w:cs="Arial"/>
          <w:b/>
          <w:bCs/>
          <w:sz w:val="24"/>
          <w:szCs w:val="24"/>
          <w:lang w:bidi="ar-TN"/>
        </w:rPr>
      </w:pPr>
      <w:r w:rsidRPr="00866B4F">
        <w:rPr>
          <w:rFonts w:ascii="Arial" w:hAnsi="Arial" w:cs="Arial"/>
          <w:b/>
          <w:bCs/>
          <w:sz w:val="24"/>
          <w:szCs w:val="24"/>
          <w:rtl/>
          <w:lang w:bidi="ar-TN"/>
        </w:rPr>
        <w:t xml:space="preserve">منشور عدد 33 لسنة 2018 مؤرخ في 19 ديسمبر </w:t>
      </w:r>
      <w:r w:rsidR="00E46608" w:rsidRPr="00866B4F">
        <w:rPr>
          <w:rFonts w:ascii="Arial" w:hAnsi="Arial" w:cs="Arial"/>
          <w:b/>
          <w:bCs/>
          <w:sz w:val="24"/>
          <w:szCs w:val="24"/>
          <w:rtl/>
          <w:lang w:bidi="ar-TN"/>
        </w:rPr>
        <w:t>2018 من</w:t>
      </w:r>
      <w:r w:rsidRPr="00866B4F">
        <w:rPr>
          <w:rFonts w:ascii="Arial" w:hAnsi="Arial" w:cs="Arial"/>
          <w:b/>
          <w:bCs/>
          <w:sz w:val="24"/>
          <w:szCs w:val="24"/>
          <w:rtl/>
          <w:lang w:bidi="ar-TN"/>
        </w:rPr>
        <w:t xml:space="preserve"> رئيس الحكومة إلى السيدات والسادة الوزراء وكتاب الدولة </w:t>
      </w:r>
    </w:p>
    <w:p w14:paraId="38A0A6EA" w14:textId="002ED74A" w:rsidR="001A31E8" w:rsidRDefault="001A31E8" w:rsidP="001A31E8">
      <w:pPr>
        <w:bidi/>
        <w:spacing w:after="0"/>
        <w:ind w:left="283"/>
        <w:jc w:val="both"/>
        <w:rPr>
          <w:rFonts w:ascii="Arial" w:hAnsi="Arial" w:cs="Arial"/>
          <w:b/>
          <w:bCs/>
          <w:sz w:val="24"/>
          <w:szCs w:val="24"/>
          <w:lang w:bidi="ar-TN"/>
        </w:rPr>
      </w:pPr>
    </w:p>
    <w:p w14:paraId="3D6A2D9F" w14:textId="77777777" w:rsidR="007A4787" w:rsidRDefault="007A4787" w:rsidP="007A4787">
      <w:pPr>
        <w:bidi/>
        <w:spacing w:after="0"/>
        <w:ind w:left="283"/>
        <w:jc w:val="both"/>
        <w:rPr>
          <w:rFonts w:ascii="Arial" w:hAnsi="Arial" w:cs="Arial"/>
          <w:b/>
          <w:bCs/>
          <w:u w:val="single"/>
          <w:lang w:bidi="ar-TN"/>
        </w:rPr>
      </w:pPr>
      <w:bookmarkStart w:id="0" w:name="_GoBack"/>
      <w:bookmarkEnd w:id="0"/>
    </w:p>
    <w:p w14:paraId="4D80BEBC" w14:textId="0DBA216A" w:rsidR="00D27509" w:rsidRDefault="00D27509" w:rsidP="001A31E8">
      <w:pPr>
        <w:bidi/>
        <w:spacing w:after="0"/>
        <w:ind w:left="283"/>
        <w:jc w:val="both"/>
        <w:rPr>
          <w:rFonts w:ascii="Arial" w:hAnsi="Arial" w:cs="Arial"/>
          <w:b/>
          <w:bCs/>
          <w:lang w:bidi="ar-TN"/>
        </w:rPr>
      </w:pPr>
      <w:r w:rsidRPr="00866B4F">
        <w:rPr>
          <w:rFonts w:ascii="Arial" w:hAnsi="Arial" w:cs="Arial"/>
          <w:b/>
          <w:bCs/>
          <w:u w:val="single"/>
          <w:rtl/>
          <w:lang w:bidi="ar-TN"/>
        </w:rPr>
        <w:t>الموضوع</w:t>
      </w:r>
      <w:r w:rsidRPr="00866B4F">
        <w:rPr>
          <w:rFonts w:ascii="Arial" w:hAnsi="Arial" w:cs="Arial"/>
          <w:b/>
          <w:bCs/>
          <w:rtl/>
          <w:lang w:bidi="ar-TN"/>
        </w:rPr>
        <w:t>: حول تعهدات الوزارات بتجميع الإمضاءات المجاورة لمشاريع الأوامر الحكومية ذات الصبغة الترتيبية وإجراءات الاستشارات في شأنها قبل إحالتها إلى رئاسة الحكومة</w:t>
      </w:r>
    </w:p>
    <w:p w14:paraId="6C813F04" w14:textId="77777777" w:rsidR="009C418D" w:rsidRPr="00866B4F" w:rsidRDefault="009C418D" w:rsidP="009C418D">
      <w:pPr>
        <w:bidi/>
        <w:spacing w:after="0"/>
        <w:ind w:left="283"/>
        <w:jc w:val="both"/>
        <w:rPr>
          <w:rFonts w:ascii="Arial" w:hAnsi="Arial" w:cs="Arial"/>
          <w:b/>
          <w:bCs/>
          <w:rtl/>
          <w:lang w:bidi="ar-TN"/>
        </w:rPr>
      </w:pPr>
    </w:p>
    <w:p w14:paraId="70F2BCF3" w14:textId="77777777" w:rsidR="00866B4F" w:rsidRDefault="00866B4F" w:rsidP="00866B4F">
      <w:pPr>
        <w:bidi/>
        <w:spacing w:after="0"/>
        <w:ind w:left="283"/>
        <w:jc w:val="both"/>
        <w:rPr>
          <w:rFonts w:ascii="Arial" w:hAnsi="Arial" w:cs="Arial"/>
          <w:b/>
          <w:bCs/>
          <w:u w:val="single"/>
          <w:rtl/>
          <w:lang w:bidi="ar-TN"/>
        </w:rPr>
      </w:pPr>
    </w:p>
    <w:p w14:paraId="50B780A9" w14:textId="0D1B720B" w:rsidR="00D27509" w:rsidRPr="00866B4F" w:rsidRDefault="00D27509" w:rsidP="00866B4F">
      <w:pPr>
        <w:bidi/>
        <w:spacing w:after="0"/>
        <w:ind w:left="283"/>
        <w:jc w:val="both"/>
        <w:rPr>
          <w:rFonts w:ascii="Arial" w:hAnsi="Arial" w:cs="Arial"/>
          <w:b/>
          <w:bCs/>
          <w:rtl/>
          <w:lang w:bidi="ar-TN"/>
        </w:rPr>
      </w:pPr>
      <w:r w:rsidRPr="00866B4F">
        <w:rPr>
          <w:rFonts w:ascii="Arial" w:hAnsi="Arial" w:cs="Arial"/>
          <w:b/>
          <w:bCs/>
          <w:u w:val="single"/>
          <w:rtl/>
          <w:lang w:bidi="ar-TN"/>
        </w:rPr>
        <w:t>المراجع</w:t>
      </w:r>
      <w:r w:rsidRPr="00866B4F">
        <w:rPr>
          <w:rFonts w:ascii="Arial" w:hAnsi="Arial" w:cs="Arial"/>
          <w:b/>
          <w:bCs/>
          <w:rtl/>
          <w:lang w:bidi="ar-TN"/>
        </w:rPr>
        <w:t xml:space="preserve">: </w:t>
      </w:r>
    </w:p>
    <w:p w14:paraId="2AD9C5D3" w14:textId="7AC04249" w:rsidR="00D27509" w:rsidRPr="00866B4F" w:rsidRDefault="00D27509" w:rsidP="00866B4F">
      <w:pPr>
        <w:pStyle w:val="Paragraphedeliste"/>
        <w:numPr>
          <w:ilvl w:val="0"/>
          <w:numId w:val="32"/>
        </w:numPr>
        <w:bidi/>
        <w:spacing w:after="0"/>
        <w:ind w:left="927"/>
        <w:jc w:val="both"/>
        <w:rPr>
          <w:rFonts w:ascii="Arial" w:hAnsi="Arial" w:cs="Arial"/>
          <w:lang w:bidi="ar-TN"/>
        </w:rPr>
      </w:pPr>
      <w:r w:rsidRPr="00866B4F">
        <w:rPr>
          <w:rFonts w:ascii="Arial" w:hAnsi="Arial" w:cs="Arial"/>
          <w:rtl/>
          <w:lang w:bidi="ar-TN"/>
        </w:rPr>
        <w:t>الدستور وخاصة منه الفصل 94 منه.</w:t>
      </w:r>
    </w:p>
    <w:p w14:paraId="3CBBF164" w14:textId="7562F037" w:rsidR="00D27509" w:rsidRPr="00866B4F" w:rsidRDefault="00D27509" w:rsidP="00866B4F">
      <w:pPr>
        <w:pStyle w:val="Paragraphedeliste"/>
        <w:numPr>
          <w:ilvl w:val="0"/>
          <w:numId w:val="32"/>
        </w:numPr>
        <w:bidi/>
        <w:spacing w:after="0"/>
        <w:ind w:left="927"/>
        <w:jc w:val="both"/>
        <w:rPr>
          <w:rFonts w:ascii="Arial" w:hAnsi="Arial" w:cs="Arial"/>
          <w:lang w:bidi="ar-TN"/>
        </w:rPr>
      </w:pPr>
      <w:r w:rsidRPr="00866B4F">
        <w:rPr>
          <w:rFonts w:ascii="Arial" w:hAnsi="Arial" w:cs="Arial"/>
          <w:rtl/>
          <w:lang w:bidi="ar-TN"/>
        </w:rPr>
        <w:t>المنشور عدد 14 المؤرخ في 27 ماي 2011 حول جودة التشريعات.</w:t>
      </w:r>
    </w:p>
    <w:p w14:paraId="6FA67273" w14:textId="4EC060F8" w:rsidR="00D27509" w:rsidRPr="00866B4F" w:rsidRDefault="00D27509" w:rsidP="00866B4F">
      <w:pPr>
        <w:pStyle w:val="Paragraphedeliste"/>
        <w:numPr>
          <w:ilvl w:val="0"/>
          <w:numId w:val="32"/>
        </w:numPr>
        <w:bidi/>
        <w:spacing w:after="0"/>
        <w:ind w:left="927"/>
        <w:jc w:val="both"/>
        <w:rPr>
          <w:rFonts w:ascii="Arial" w:hAnsi="Arial" w:cs="Arial"/>
          <w:lang w:bidi="ar-TN"/>
        </w:rPr>
      </w:pPr>
      <w:r w:rsidRPr="00866B4F">
        <w:rPr>
          <w:rFonts w:ascii="Arial" w:hAnsi="Arial" w:cs="Arial"/>
          <w:rtl/>
          <w:lang w:bidi="ar-TN"/>
        </w:rPr>
        <w:t>المنشور عدد 8 المؤرخ في 17 مارس 2017 حول قواعد إعداد مشاريع النصوص القانونية وإجراءات عرضها واستكمال تهيئتها.</w:t>
      </w:r>
    </w:p>
    <w:p w14:paraId="79195F76" w14:textId="77777777" w:rsidR="00866B4F" w:rsidRDefault="00866B4F" w:rsidP="00866B4F">
      <w:pPr>
        <w:bidi/>
        <w:spacing w:after="0"/>
        <w:ind w:left="283"/>
        <w:jc w:val="both"/>
        <w:rPr>
          <w:rFonts w:ascii="Arial" w:hAnsi="Arial" w:cs="Arial"/>
          <w:rtl/>
          <w:lang w:bidi="ar-TN"/>
        </w:rPr>
      </w:pPr>
    </w:p>
    <w:p w14:paraId="4554E79B" w14:textId="6B178492" w:rsidR="00D27509" w:rsidRPr="00866B4F" w:rsidRDefault="00D27509" w:rsidP="00866B4F">
      <w:pPr>
        <w:bidi/>
        <w:spacing w:after="0"/>
        <w:ind w:left="283"/>
        <w:jc w:val="both"/>
        <w:rPr>
          <w:rFonts w:ascii="Arial" w:hAnsi="Arial" w:cs="Arial"/>
          <w:rtl/>
          <w:lang w:bidi="ar-TN"/>
        </w:rPr>
      </w:pPr>
      <w:r w:rsidRPr="00866B4F">
        <w:rPr>
          <w:rFonts w:ascii="Arial" w:hAnsi="Arial" w:cs="Arial"/>
          <w:rtl/>
          <w:lang w:bidi="ar-TN"/>
        </w:rPr>
        <w:t xml:space="preserve">حيث ينص الفصل 94 من الدستور على أنه يتم الإمضاء المجاور للأوامر الحكومية ذات الصبغة الترتيبية من قبل كل وزير معني، وقد جاء ضمن </w:t>
      </w:r>
      <w:hyperlink r:id="rId7" w:history="1">
        <w:r w:rsidRPr="00464875">
          <w:rPr>
            <w:rStyle w:val="Lienhypertexte"/>
            <w:rFonts w:ascii="Arial" w:hAnsi="Arial" w:cs="Arial" w:hint="cs"/>
            <w:rtl/>
            <w:lang w:bidi="ar-TN"/>
          </w:rPr>
          <w:t xml:space="preserve">منشور رئيس </w:t>
        </w:r>
        <w:r w:rsidR="002F4EB0" w:rsidRPr="00464875">
          <w:rPr>
            <w:rStyle w:val="Lienhypertexte"/>
            <w:rFonts w:ascii="Arial" w:hAnsi="Arial" w:cs="Arial" w:hint="cs"/>
            <w:rtl/>
            <w:lang w:bidi="ar-TN"/>
          </w:rPr>
          <w:t xml:space="preserve">الحكومة </w:t>
        </w:r>
        <w:r w:rsidRPr="00464875">
          <w:rPr>
            <w:rStyle w:val="Lienhypertexte"/>
            <w:rFonts w:ascii="Arial" w:hAnsi="Arial" w:cs="Arial" w:hint="cs"/>
            <w:rtl/>
            <w:lang w:bidi="ar-TN"/>
          </w:rPr>
          <w:t xml:space="preserve">عدد 8 المؤرخ في 17 مارس 2017 حول </w:t>
        </w:r>
        <w:r w:rsidR="002F4EB0" w:rsidRPr="00464875">
          <w:rPr>
            <w:rStyle w:val="Lienhypertexte"/>
            <w:rFonts w:ascii="Arial" w:hAnsi="Arial" w:cs="Arial" w:hint="cs"/>
            <w:rtl/>
            <w:lang w:bidi="ar-TN"/>
          </w:rPr>
          <w:t>قواعد</w:t>
        </w:r>
        <w:r w:rsidRPr="00464875">
          <w:rPr>
            <w:rStyle w:val="Lienhypertexte"/>
            <w:rFonts w:ascii="Arial" w:hAnsi="Arial" w:cs="Arial" w:hint="cs"/>
            <w:rtl/>
            <w:lang w:bidi="ar-TN"/>
          </w:rPr>
          <w:t xml:space="preserve"> إعداد مشاريع النصوص القانونية وإجراءات عرضها</w:t>
        </w:r>
        <w:r w:rsidR="002F4EB0" w:rsidRPr="00464875">
          <w:rPr>
            <w:rStyle w:val="Lienhypertexte"/>
            <w:rFonts w:ascii="Arial" w:hAnsi="Arial" w:cs="Arial" w:hint="cs"/>
            <w:rtl/>
            <w:lang w:bidi="ar-TN"/>
          </w:rPr>
          <w:t xml:space="preserve"> </w:t>
        </w:r>
        <w:r w:rsidRPr="00464875">
          <w:rPr>
            <w:rStyle w:val="Lienhypertexte"/>
            <w:rFonts w:ascii="Arial" w:hAnsi="Arial" w:cs="Arial" w:hint="cs"/>
            <w:rtl/>
            <w:lang w:bidi="ar-TN"/>
          </w:rPr>
          <w:t>واستكمال تهيئتها،</w:t>
        </w:r>
      </w:hyperlink>
      <w:r w:rsidRPr="00866B4F">
        <w:rPr>
          <w:rFonts w:ascii="Arial" w:hAnsi="Arial" w:cs="Arial"/>
          <w:rtl/>
          <w:lang w:bidi="ar-TN"/>
        </w:rPr>
        <w:t xml:space="preserve"> أن مصالح مستشار القانون والتشريع للحكومة برئاسة الحكومة تتعهد بإحالة المشاريع المذكورة إلى الوزراء المكلفين بالتنفيذ لوضع إمضاءاتهم المجاورة.</w:t>
      </w:r>
    </w:p>
    <w:p w14:paraId="3468CC6C" w14:textId="77777777" w:rsidR="00866B4F" w:rsidRDefault="00866B4F" w:rsidP="00866B4F">
      <w:pPr>
        <w:bidi/>
        <w:spacing w:after="0"/>
        <w:ind w:left="283"/>
        <w:jc w:val="both"/>
        <w:rPr>
          <w:rFonts w:ascii="Arial" w:hAnsi="Arial" w:cs="Arial"/>
          <w:rtl/>
          <w:lang w:bidi="ar-TN"/>
        </w:rPr>
      </w:pPr>
    </w:p>
    <w:p w14:paraId="2F142E21" w14:textId="5D703331" w:rsidR="00D27509" w:rsidRPr="00866B4F" w:rsidRDefault="00D27509" w:rsidP="00866B4F">
      <w:pPr>
        <w:bidi/>
        <w:spacing w:after="0"/>
        <w:ind w:left="283"/>
        <w:jc w:val="both"/>
        <w:rPr>
          <w:rFonts w:ascii="Arial" w:hAnsi="Arial" w:cs="Arial"/>
          <w:rtl/>
          <w:lang w:bidi="ar-TN"/>
        </w:rPr>
      </w:pPr>
      <w:r w:rsidRPr="00866B4F">
        <w:rPr>
          <w:rFonts w:ascii="Arial" w:hAnsi="Arial" w:cs="Arial"/>
          <w:rtl/>
          <w:lang w:bidi="ar-TN"/>
        </w:rPr>
        <w:t>وحيث لوحظ أن الوزارات تحيل مشاريع الأوامر الحكومية ذات الصبغة الترتيبية دون إجراء ما يستوجب من تنسيق مع الوزارات المكلفة معها بالتنفيذ ودون استشارة الوزارات الأخرى التي يكون رأيها مستوجبا قانونا أو مفيدا بالنظر إلى موضوع مشروع الأمر الحكومي، ويترتب عن ذلك استغراق وقت طويل في تجميع الإمضاءات المجاورة للوزارات المعنيين بالتنفيذ من قبل مصالح م</w:t>
      </w:r>
      <w:r w:rsidR="002F4EB0" w:rsidRPr="00866B4F">
        <w:rPr>
          <w:rFonts w:ascii="Arial" w:hAnsi="Arial" w:cs="Arial"/>
          <w:rtl/>
          <w:lang w:bidi="ar-TN"/>
        </w:rPr>
        <w:t>ستش</w:t>
      </w:r>
      <w:r w:rsidRPr="00866B4F">
        <w:rPr>
          <w:rFonts w:ascii="Arial" w:hAnsi="Arial" w:cs="Arial"/>
          <w:rtl/>
          <w:lang w:bidi="ar-TN"/>
        </w:rPr>
        <w:t xml:space="preserve">ار القانون </w:t>
      </w:r>
      <w:r w:rsidR="002F4EB0" w:rsidRPr="00866B4F">
        <w:rPr>
          <w:rFonts w:ascii="Arial" w:hAnsi="Arial" w:cs="Arial"/>
          <w:rtl/>
          <w:lang w:bidi="ar-TN"/>
        </w:rPr>
        <w:t>والتشريع</w:t>
      </w:r>
      <w:r w:rsidRPr="00866B4F">
        <w:rPr>
          <w:rFonts w:ascii="Arial" w:hAnsi="Arial" w:cs="Arial"/>
          <w:rtl/>
          <w:lang w:bidi="ar-TN"/>
        </w:rPr>
        <w:t xml:space="preserve"> للحكومة </w:t>
      </w:r>
      <w:r w:rsidR="002F4EB0" w:rsidRPr="00866B4F">
        <w:rPr>
          <w:rFonts w:ascii="Arial" w:hAnsi="Arial" w:cs="Arial"/>
          <w:rtl/>
          <w:lang w:bidi="ar-TN"/>
        </w:rPr>
        <w:t>ب</w:t>
      </w:r>
      <w:r w:rsidRPr="00866B4F">
        <w:rPr>
          <w:rFonts w:ascii="Arial" w:hAnsi="Arial" w:cs="Arial"/>
          <w:rtl/>
          <w:lang w:bidi="ar-TN"/>
        </w:rPr>
        <w:t>رئ</w:t>
      </w:r>
      <w:r w:rsidR="002F4EB0" w:rsidRPr="00866B4F">
        <w:rPr>
          <w:rFonts w:ascii="Arial" w:hAnsi="Arial" w:cs="Arial"/>
          <w:rtl/>
          <w:lang w:bidi="ar-TN"/>
        </w:rPr>
        <w:t>ا</w:t>
      </w:r>
      <w:r w:rsidRPr="00866B4F">
        <w:rPr>
          <w:rFonts w:ascii="Arial" w:hAnsi="Arial" w:cs="Arial"/>
          <w:rtl/>
          <w:lang w:bidi="ar-TN"/>
        </w:rPr>
        <w:t>سة الحكومة، تبعا لما تثيره الوزارات المعنية من ملاحظات جوهرية حول مشاريع الأوامر الحكومية المحالة إليها.</w:t>
      </w:r>
    </w:p>
    <w:p w14:paraId="7B57CCC5" w14:textId="77777777" w:rsidR="00866B4F" w:rsidRDefault="00866B4F" w:rsidP="00866B4F">
      <w:pPr>
        <w:bidi/>
        <w:spacing w:after="0"/>
        <w:ind w:left="283"/>
        <w:jc w:val="both"/>
        <w:rPr>
          <w:rFonts w:ascii="Arial" w:hAnsi="Arial" w:cs="Arial"/>
          <w:rtl/>
          <w:lang w:bidi="ar-TN"/>
        </w:rPr>
      </w:pPr>
    </w:p>
    <w:p w14:paraId="74305258" w14:textId="33771B1C" w:rsidR="00D27509" w:rsidRPr="00866B4F" w:rsidRDefault="00D27509" w:rsidP="00866B4F">
      <w:pPr>
        <w:bidi/>
        <w:spacing w:after="0"/>
        <w:ind w:left="283"/>
        <w:jc w:val="both"/>
        <w:rPr>
          <w:rFonts w:ascii="Arial" w:hAnsi="Arial" w:cs="Arial"/>
          <w:rtl/>
          <w:lang w:bidi="ar-TN"/>
        </w:rPr>
      </w:pPr>
      <w:r w:rsidRPr="00464875">
        <w:rPr>
          <w:rFonts w:ascii="Arial" w:hAnsi="Arial" w:cs="Arial"/>
          <w:b/>
          <w:bCs/>
          <w:rtl/>
          <w:lang w:bidi="ar-TN"/>
        </w:rPr>
        <w:t>وعليه فإنه، يتعين بداية من تاريخ صدور هذا المنشور على كل وزارة تبادر بإعداد مشروع أمر حكومي ترتيبي أن تتولى، قبل إحالته إلى مصالح مستشار القانون</w:t>
      </w:r>
      <w:r w:rsidR="002F4EB0" w:rsidRPr="00464875">
        <w:rPr>
          <w:rFonts w:ascii="Arial" w:hAnsi="Arial" w:cs="Arial"/>
          <w:b/>
          <w:bCs/>
          <w:rtl/>
          <w:lang w:bidi="ar-TN"/>
        </w:rPr>
        <w:t xml:space="preserve"> والتشريع للحكومة برئاسة الحكومة</w:t>
      </w:r>
      <w:r w:rsidR="002F4EB0" w:rsidRPr="00866B4F">
        <w:rPr>
          <w:rFonts w:ascii="Arial" w:hAnsi="Arial" w:cs="Arial"/>
          <w:rtl/>
          <w:lang w:bidi="ar-TN"/>
        </w:rPr>
        <w:t xml:space="preserve">، التنسيق والتشاور مع الوزارات المكلفة معها بالتنفيذ والمطالبة بوضع إمضاءاتها المجاورة وكذلك مع الوزارات التي تقتضي النصوص القانونية استشارتها أو يكون من المفيد استشارتها بشأن المشروع، كما يتعين عليها </w:t>
      </w:r>
      <w:r w:rsidR="002F4EB0" w:rsidRPr="00464875">
        <w:rPr>
          <w:rFonts w:ascii="Arial" w:hAnsi="Arial" w:cs="Arial"/>
          <w:b/>
          <w:bCs/>
          <w:rtl/>
          <w:lang w:bidi="ar-TN"/>
        </w:rPr>
        <w:t xml:space="preserve">التعهد بتجميع الإمضاءات المجاورة </w:t>
      </w:r>
      <w:r w:rsidR="00E46608" w:rsidRPr="00464875">
        <w:rPr>
          <w:rFonts w:ascii="Arial" w:hAnsi="Arial" w:cs="Arial"/>
          <w:b/>
          <w:bCs/>
          <w:rtl/>
          <w:lang w:bidi="ar-TN"/>
        </w:rPr>
        <w:t xml:space="preserve"> للوزراء المكلفين بالتنفيذ وباستشارة الوزارات التي تقتضي النصوص القانونية استشارتها أو تلك التي ترى فائدة في استشارتها.</w:t>
      </w:r>
    </w:p>
    <w:p w14:paraId="287B2201" w14:textId="77777777" w:rsidR="00866B4F" w:rsidRDefault="00866B4F" w:rsidP="00866B4F">
      <w:pPr>
        <w:bidi/>
        <w:spacing w:after="0"/>
        <w:ind w:left="283"/>
        <w:jc w:val="both"/>
        <w:rPr>
          <w:rFonts w:ascii="Arial" w:hAnsi="Arial" w:cs="Arial"/>
          <w:rtl/>
          <w:lang w:bidi="ar-TN"/>
        </w:rPr>
      </w:pPr>
    </w:p>
    <w:p w14:paraId="367028D7" w14:textId="7257AC55" w:rsidR="00E46608" w:rsidRPr="00866B4F" w:rsidRDefault="00E46608" w:rsidP="00866B4F">
      <w:pPr>
        <w:bidi/>
        <w:spacing w:after="0"/>
        <w:ind w:left="283"/>
        <w:jc w:val="both"/>
        <w:rPr>
          <w:rFonts w:ascii="Arial" w:hAnsi="Arial" w:cs="Arial"/>
          <w:rtl/>
          <w:lang w:bidi="ar-TN"/>
        </w:rPr>
      </w:pPr>
      <w:r w:rsidRPr="00866B4F">
        <w:rPr>
          <w:rFonts w:ascii="Arial" w:hAnsi="Arial" w:cs="Arial"/>
          <w:rtl/>
          <w:lang w:bidi="ar-TN"/>
        </w:rPr>
        <w:t>ويتعين الحرص على أن تكون صيغة مشروع الأمر الحكومي الترتيبي المجال إلى مصالح مستشار القانون والتشريع للحكومة برئاسة الحكومة لاستكمال الإجراءات القانونية المستوجبة في شأنه، متطابقة مع الصيغة الحاملة للإمضاءات المجاورة للوزراء المكلفين بالتنفيذ.</w:t>
      </w:r>
    </w:p>
    <w:p w14:paraId="5AD97063" w14:textId="62B97202" w:rsidR="00E46608" w:rsidRPr="00866B4F" w:rsidRDefault="00E46608" w:rsidP="00866B4F">
      <w:pPr>
        <w:bidi/>
        <w:spacing w:after="0"/>
        <w:ind w:left="283"/>
        <w:jc w:val="both"/>
        <w:rPr>
          <w:rFonts w:ascii="Arial" w:hAnsi="Arial" w:cs="Arial"/>
          <w:rtl/>
          <w:lang w:bidi="ar-TN"/>
        </w:rPr>
      </w:pPr>
    </w:p>
    <w:p w14:paraId="7F57B414" w14:textId="18429ED7" w:rsidR="00E46608" w:rsidRPr="00464875" w:rsidRDefault="00E46608" w:rsidP="00866B4F">
      <w:pPr>
        <w:bidi/>
        <w:spacing w:after="0"/>
        <w:ind w:left="283"/>
        <w:jc w:val="both"/>
        <w:rPr>
          <w:rFonts w:ascii="Arial" w:hAnsi="Arial" w:cs="Arial"/>
          <w:b/>
          <w:bCs/>
          <w:rtl/>
          <w:lang w:bidi="ar-TN"/>
        </w:rPr>
      </w:pPr>
      <w:r w:rsidRPr="00866B4F">
        <w:rPr>
          <w:rFonts w:ascii="Arial" w:hAnsi="Arial" w:cs="Arial"/>
          <w:rtl/>
          <w:lang w:bidi="ar-TN"/>
        </w:rPr>
        <w:t xml:space="preserve">وفي هذا الإطار فإنه </w:t>
      </w:r>
      <w:r w:rsidRPr="00464875">
        <w:rPr>
          <w:rFonts w:ascii="Arial" w:hAnsi="Arial" w:cs="Arial"/>
          <w:b/>
          <w:bCs/>
          <w:rtl/>
          <w:lang w:bidi="ar-TN"/>
        </w:rPr>
        <w:t>يتعين بداية من تاريخ صدور هذا المنشور أن يرفق كل ملف بنسخ من مشروع الأمر الحكومي الترتيبي حاملة للإمضاءات المجاورة الأصلية للوزراء المكلفين بالتنفيذ، وذلك إضافة إلى النسخ الأصلية من آراء الوزارات التي تمت استشارتها.</w:t>
      </w:r>
    </w:p>
    <w:p w14:paraId="6AAF58E8" w14:textId="77777777" w:rsidR="00866B4F" w:rsidRDefault="00866B4F" w:rsidP="00866B4F">
      <w:pPr>
        <w:bidi/>
        <w:spacing w:after="0"/>
        <w:ind w:left="283"/>
        <w:jc w:val="both"/>
        <w:rPr>
          <w:rFonts w:ascii="Arial" w:hAnsi="Arial" w:cs="Arial"/>
          <w:rtl/>
          <w:lang w:bidi="ar-TN"/>
        </w:rPr>
      </w:pPr>
    </w:p>
    <w:p w14:paraId="4ED44AFD" w14:textId="16D45436" w:rsidR="00E46608" w:rsidRPr="00464875" w:rsidRDefault="00E46608" w:rsidP="00866B4F">
      <w:pPr>
        <w:bidi/>
        <w:spacing w:after="0"/>
        <w:ind w:left="283"/>
        <w:jc w:val="both"/>
        <w:rPr>
          <w:rFonts w:ascii="Arial" w:hAnsi="Arial" w:cs="Arial"/>
          <w:b/>
          <w:bCs/>
          <w:rtl/>
          <w:lang w:bidi="ar-TN"/>
        </w:rPr>
      </w:pPr>
      <w:r w:rsidRPr="00866B4F">
        <w:rPr>
          <w:rFonts w:ascii="Arial" w:hAnsi="Arial" w:cs="Arial"/>
          <w:rtl/>
          <w:lang w:bidi="ar-TN"/>
        </w:rPr>
        <w:t xml:space="preserve">هذا وحرصا على التشريع في إتمام إجراءات إصدار مشاريع الأوامر الحكومية الترتيبية </w:t>
      </w:r>
      <w:r w:rsidRPr="00464875">
        <w:rPr>
          <w:rFonts w:ascii="Arial" w:hAnsi="Arial" w:cs="Arial"/>
          <w:b/>
          <w:bCs/>
          <w:rtl/>
          <w:lang w:bidi="ar-TN"/>
        </w:rPr>
        <w:t xml:space="preserve">فإنه يتعين على الوزارة التي تبادر بإعداد </w:t>
      </w:r>
      <w:r w:rsidR="00866B4F" w:rsidRPr="00464875">
        <w:rPr>
          <w:rFonts w:ascii="Arial" w:hAnsi="Arial" w:cs="Arial"/>
          <w:b/>
          <w:bCs/>
          <w:rtl/>
          <w:lang w:bidi="ar-TN"/>
        </w:rPr>
        <w:t>المشروع</w:t>
      </w:r>
      <w:r w:rsidRPr="00464875">
        <w:rPr>
          <w:rFonts w:ascii="Arial" w:hAnsi="Arial" w:cs="Arial"/>
          <w:b/>
          <w:bCs/>
          <w:rtl/>
          <w:lang w:bidi="ar-TN"/>
        </w:rPr>
        <w:t xml:space="preserve"> بالتنفيذ والمطالبين بوضع إمضاءاتهم المجاورة</w:t>
      </w:r>
      <w:r w:rsidRPr="00866B4F">
        <w:rPr>
          <w:rFonts w:ascii="Arial" w:hAnsi="Arial" w:cs="Arial"/>
          <w:rtl/>
          <w:lang w:bidi="ar-TN"/>
        </w:rPr>
        <w:t xml:space="preserve"> وذلك على النحو الذي </w:t>
      </w:r>
      <w:r w:rsidR="00866B4F" w:rsidRPr="00866B4F">
        <w:rPr>
          <w:rFonts w:ascii="Arial" w:hAnsi="Arial" w:cs="Arial"/>
          <w:rtl/>
          <w:lang w:bidi="ar-TN"/>
        </w:rPr>
        <w:t xml:space="preserve">تم ضبطه بالمنشور عدد 8 لسنة 2017 المذكور أعلاه بخصوص تعريف عبارة "كل وزير معني" بالإمضاء المجاور الوارد بالفصل 94 من الدستور. </w:t>
      </w:r>
      <w:r w:rsidR="00866B4F" w:rsidRPr="00464875">
        <w:rPr>
          <w:rFonts w:ascii="Arial" w:hAnsi="Arial" w:cs="Arial"/>
          <w:b/>
          <w:bCs/>
          <w:rtl/>
          <w:lang w:bidi="ar-TN"/>
        </w:rPr>
        <w:t>ويمكن عند الاقتضاء استشارة مصالح مستشار القانون والتشريع للحكومة برئاسة الحكومة بخصوص تحديد الوزراء المكلفين بالتنفيذ.</w:t>
      </w:r>
    </w:p>
    <w:p w14:paraId="6FCE8E64" w14:textId="77777777" w:rsidR="00866B4F" w:rsidRDefault="00866B4F" w:rsidP="00866B4F">
      <w:pPr>
        <w:bidi/>
        <w:spacing w:after="0"/>
        <w:ind w:left="283"/>
        <w:jc w:val="both"/>
        <w:rPr>
          <w:rFonts w:ascii="Arial" w:hAnsi="Arial" w:cs="Arial"/>
          <w:rtl/>
          <w:lang w:bidi="ar-TN"/>
        </w:rPr>
      </w:pPr>
    </w:p>
    <w:p w14:paraId="69A2D8F8" w14:textId="63F2AC72" w:rsidR="00866B4F" w:rsidRPr="00464875" w:rsidRDefault="00866B4F" w:rsidP="00866B4F">
      <w:pPr>
        <w:bidi/>
        <w:spacing w:after="0"/>
        <w:ind w:left="283"/>
        <w:jc w:val="both"/>
        <w:rPr>
          <w:rFonts w:ascii="Arial" w:hAnsi="Arial" w:cs="Arial"/>
          <w:b/>
          <w:bCs/>
          <w:rtl/>
          <w:lang w:bidi="ar-TN"/>
        </w:rPr>
      </w:pPr>
      <w:r w:rsidRPr="00464875">
        <w:rPr>
          <w:rFonts w:ascii="Arial" w:hAnsi="Arial" w:cs="Arial"/>
          <w:b/>
          <w:bCs/>
          <w:rtl/>
          <w:lang w:bidi="ar-TN"/>
        </w:rPr>
        <w:t>وفي صورة وجود اختلاف جوهري في آراء الوزارات</w:t>
      </w:r>
      <w:r w:rsidRPr="00866B4F">
        <w:rPr>
          <w:rFonts w:ascii="Arial" w:hAnsi="Arial" w:cs="Arial"/>
          <w:rtl/>
          <w:lang w:bidi="ar-TN"/>
        </w:rPr>
        <w:t xml:space="preserve"> سواء المطالبة بالإمضاء المجاور أو المعنية فقط بإبداء الرأي حول مشروع الأمر الحكومي الترتيبي، </w:t>
      </w:r>
      <w:r w:rsidRPr="00464875">
        <w:rPr>
          <w:rFonts w:ascii="Arial" w:hAnsi="Arial" w:cs="Arial"/>
          <w:b/>
          <w:bCs/>
          <w:rtl/>
          <w:lang w:bidi="ar-TN"/>
        </w:rPr>
        <w:t>فإنه يتم رفعها إلى المصالح المختصة برئاسة الحكومة للحسم فيها.</w:t>
      </w:r>
    </w:p>
    <w:p w14:paraId="5594BEB4" w14:textId="77777777" w:rsidR="00866B4F" w:rsidRDefault="00866B4F" w:rsidP="00866B4F">
      <w:pPr>
        <w:bidi/>
        <w:spacing w:after="0"/>
        <w:ind w:left="283"/>
        <w:jc w:val="both"/>
        <w:rPr>
          <w:rFonts w:ascii="Arial" w:hAnsi="Arial" w:cs="Arial"/>
          <w:rtl/>
          <w:lang w:bidi="ar-TN"/>
        </w:rPr>
      </w:pPr>
    </w:p>
    <w:p w14:paraId="4F47487A" w14:textId="623991A1" w:rsidR="00866B4F" w:rsidRPr="00866B4F" w:rsidRDefault="00866B4F" w:rsidP="00866B4F">
      <w:pPr>
        <w:bidi/>
        <w:spacing w:after="0"/>
        <w:ind w:left="283"/>
        <w:jc w:val="both"/>
        <w:rPr>
          <w:rFonts w:ascii="Arial" w:hAnsi="Arial" w:cs="Arial"/>
          <w:rtl/>
          <w:lang w:bidi="ar-TN"/>
        </w:rPr>
      </w:pPr>
      <w:r w:rsidRPr="00866B4F">
        <w:rPr>
          <w:rFonts w:ascii="Arial" w:hAnsi="Arial" w:cs="Arial"/>
          <w:rtl/>
          <w:lang w:bidi="ar-TN"/>
        </w:rPr>
        <w:t>وتبقى المصالح المختصة برئاسة الحكومة في جميع المراحل على ذمة الوزارات المعنية للمساعدة على معالجة الإشكاليات التي تعترضها عند إعداد مشاريع الأوامر الحكومية ذات الصبغة الترتيبية التي تندرج ضمن اختصاص مصالح الهيئة العامة للوظيفة العمومية ووحدة متابعة تنظيم المؤسسات والمنشآت العمومية بالوزارة المكلفة بالوظيفة العمومية.</w:t>
      </w:r>
    </w:p>
    <w:p w14:paraId="2891FFB7" w14:textId="77777777" w:rsidR="00866B4F" w:rsidRDefault="00866B4F" w:rsidP="00866B4F">
      <w:pPr>
        <w:bidi/>
        <w:spacing w:after="0"/>
        <w:ind w:left="283"/>
        <w:jc w:val="both"/>
        <w:rPr>
          <w:rFonts w:ascii="Arial" w:hAnsi="Arial" w:cs="Arial"/>
          <w:rtl/>
          <w:lang w:bidi="ar-TN"/>
        </w:rPr>
      </w:pPr>
    </w:p>
    <w:p w14:paraId="7FA3D97E" w14:textId="109FAE08" w:rsidR="00866B4F" w:rsidRPr="00866B4F" w:rsidRDefault="00866B4F" w:rsidP="00866B4F">
      <w:pPr>
        <w:bidi/>
        <w:spacing w:after="0"/>
        <w:ind w:left="283"/>
        <w:jc w:val="both"/>
        <w:rPr>
          <w:rFonts w:ascii="Arial" w:hAnsi="Arial" w:cs="Arial"/>
          <w:rtl/>
          <w:lang w:bidi="ar-TN"/>
        </w:rPr>
      </w:pPr>
      <w:r w:rsidRPr="00866B4F">
        <w:rPr>
          <w:rFonts w:ascii="Arial" w:hAnsi="Arial" w:cs="Arial"/>
          <w:rtl/>
          <w:lang w:bidi="ar-TN"/>
        </w:rPr>
        <w:lastRenderedPageBreak/>
        <w:t xml:space="preserve">تلغى بمقتضى هذا المنشور المقتضيات المتعارضة معه والوارد </w:t>
      </w:r>
      <w:r w:rsidR="00464875">
        <w:rPr>
          <w:rFonts w:ascii="Arial" w:hAnsi="Arial" w:cs="Arial" w:hint="cs"/>
          <w:rtl/>
          <w:lang w:bidi="ar-TN"/>
        </w:rPr>
        <w:t>ة بالمنشور</w:t>
      </w:r>
      <w:r w:rsidRPr="00866B4F">
        <w:rPr>
          <w:rFonts w:ascii="Arial" w:hAnsi="Arial" w:cs="Arial"/>
          <w:rtl/>
          <w:lang w:bidi="ar-TN"/>
        </w:rPr>
        <w:t xml:space="preserve"> عدد 8 المؤرخ في 17 مارس 2017 حول قواعد مشاريع النصوص القانونية وإجراءات عرضها واستكمال تهيئتها، ويبقى هذا الأخير ساريا </w:t>
      </w:r>
      <w:proofErr w:type="gramStart"/>
      <w:r w:rsidRPr="00866B4F">
        <w:rPr>
          <w:rFonts w:ascii="Arial" w:hAnsi="Arial" w:cs="Arial"/>
          <w:rtl/>
          <w:lang w:bidi="ar-TN"/>
        </w:rPr>
        <w:t>في ما</w:t>
      </w:r>
      <w:proofErr w:type="gramEnd"/>
      <w:r w:rsidRPr="00866B4F">
        <w:rPr>
          <w:rFonts w:ascii="Arial" w:hAnsi="Arial" w:cs="Arial"/>
          <w:rtl/>
          <w:lang w:bidi="ar-TN"/>
        </w:rPr>
        <w:t xml:space="preserve"> عدا ذلك.</w:t>
      </w:r>
    </w:p>
    <w:p w14:paraId="568A3167" w14:textId="77777777" w:rsidR="00866B4F" w:rsidRDefault="00866B4F" w:rsidP="00866B4F">
      <w:pPr>
        <w:bidi/>
        <w:spacing w:after="0"/>
        <w:ind w:left="283"/>
        <w:jc w:val="both"/>
        <w:rPr>
          <w:rFonts w:ascii="Arial" w:hAnsi="Arial" w:cs="Arial"/>
          <w:rtl/>
          <w:lang w:bidi="ar-TN"/>
        </w:rPr>
      </w:pPr>
    </w:p>
    <w:p w14:paraId="78D0EF18" w14:textId="040BDF82" w:rsidR="00866B4F" w:rsidRPr="00866B4F" w:rsidRDefault="00866B4F" w:rsidP="00866B4F">
      <w:pPr>
        <w:bidi/>
        <w:spacing w:after="0"/>
        <w:ind w:left="283"/>
        <w:jc w:val="both"/>
        <w:rPr>
          <w:rFonts w:ascii="Arial" w:hAnsi="Arial" w:cs="Arial"/>
          <w:rtl/>
          <w:lang w:bidi="ar-TN"/>
        </w:rPr>
      </w:pPr>
      <w:r w:rsidRPr="00464875">
        <w:rPr>
          <w:rFonts w:ascii="Arial" w:hAnsi="Arial" w:cs="Arial"/>
          <w:b/>
          <w:bCs/>
          <w:rtl/>
          <w:lang w:bidi="ar-TN"/>
        </w:rPr>
        <w:t>والمرجو من السيدات والسادة الوزراء وكتاب الدولة تعميم هذا المنشور على المصالح الراجعة إليكم بالنظر ودعوتها إلى الالتزام بالقواعد والإجراءات الواردة به بالدقة المطلوبة لضمان التشريع في إتمام إجراءات وإصدار مشاريع الأوامر الحكومية ذات الصبغة الترتيبية</w:t>
      </w:r>
      <w:r w:rsidRPr="00866B4F">
        <w:rPr>
          <w:rFonts w:ascii="Arial" w:hAnsi="Arial" w:cs="Arial"/>
          <w:rtl/>
          <w:lang w:bidi="ar-TN"/>
        </w:rPr>
        <w:t>.</w:t>
      </w:r>
    </w:p>
    <w:p w14:paraId="2EDEE35A" w14:textId="77777777" w:rsidR="00866B4F" w:rsidRPr="00866B4F" w:rsidRDefault="00866B4F" w:rsidP="00866B4F">
      <w:pPr>
        <w:bidi/>
        <w:spacing w:after="0"/>
        <w:ind w:left="283"/>
        <w:jc w:val="both"/>
        <w:rPr>
          <w:rFonts w:ascii="Arial" w:hAnsi="Arial" w:cs="Arial"/>
          <w:rtl/>
          <w:lang w:bidi="ar-TN"/>
        </w:rPr>
      </w:pPr>
    </w:p>
    <w:p w14:paraId="5E83C09B" w14:textId="77777777" w:rsidR="00E46608" w:rsidRPr="00866B4F" w:rsidRDefault="00E46608" w:rsidP="00866B4F">
      <w:pPr>
        <w:bidi/>
        <w:spacing w:after="0"/>
        <w:ind w:left="283"/>
        <w:jc w:val="both"/>
        <w:rPr>
          <w:rFonts w:ascii="Arial" w:hAnsi="Arial" w:cs="Arial"/>
          <w:rtl/>
          <w:lang w:bidi="ar-TN"/>
        </w:rPr>
      </w:pPr>
    </w:p>
    <w:p w14:paraId="66118C84" w14:textId="77777777" w:rsidR="002F4EB0" w:rsidRPr="00866B4F" w:rsidRDefault="002F4EB0" w:rsidP="00866B4F">
      <w:pPr>
        <w:bidi/>
        <w:spacing w:after="0"/>
        <w:ind w:left="283"/>
        <w:jc w:val="both"/>
        <w:rPr>
          <w:rFonts w:ascii="Arial" w:hAnsi="Arial" w:cs="Arial"/>
          <w:rtl/>
          <w:lang w:bidi="ar-TN"/>
        </w:rPr>
      </w:pPr>
    </w:p>
    <w:sectPr w:rsidR="002F4EB0" w:rsidRPr="00866B4F"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4AD3B" w14:textId="77777777" w:rsidR="00F94B5C" w:rsidRDefault="00F94B5C" w:rsidP="008F3F2D">
      <w:r>
        <w:separator/>
      </w:r>
    </w:p>
  </w:endnote>
  <w:endnote w:type="continuationSeparator" w:id="0">
    <w:p w14:paraId="77619A8A" w14:textId="77777777" w:rsidR="00F94B5C" w:rsidRDefault="00F94B5C"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BD9CA" w14:textId="77777777" w:rsidR="00F94B5C" w:rsidRDefault="00F94B5C" w:rsidP="008F3F2D">
      <w:r>
        <w:separator/>
      </w:r>
    </w:p>
  </w:footnote>
  <w:footnote w:type="continuationSeparator" w:id="0">
    <w:p w14:paraId="23447EE3" w14:textId="77777777" w:rsidR="00F94B5C" w:rsidRDefault="00F94B5C"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CE5"/>
    <w:multiLevelType w:val="hybridMultilevel"/>
    <w:tmpl w:val="CAE4267C"/>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 w15:restartNumberingAfterBreak="0">
    <w:nsid w:val="05B40415"/>
    <w:multiLevelType w:val="hybridMultilevel"/>
    <w:tmpl w:val="B35C52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037F2F"/>
    <w:multiLevelType w:val="hybridMultilevel"/>
    <w:tmpl w:val="9270609E"/>
    <w:lvl w:ilvl="0" w:tplc="ED7EC2EC">
      <w:start w:val="1"/>
      <w:numFmt w:val="decimal"/>
      <w:lvlText w:val="%1-"/>
      <w:lvlJc w:val="left"/>
      <w:pPr>
        <w:tabs>
          <w:tab w:val="num" w:pos="720"/>
        </w:tabs>
        <w:ind w:left="720" w:hanging="360"/>
      </w:pPr>
      <w:rPr>
        <w:rFonts w:ascii="Arial" w:eastAsia="Times New Roman" w:hAnsi="Arial" w:cs="Arial"/>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DE70BC3"/>
    <w:multiLevelType w:val="hybridMultilevel"/>
    <w:tmpl w:val="C858742C"/>
    <w:lvl w:ilvl="0" w:tplc="9CCA61A0">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0F7A5B0C"/>
    <w:multiLevelType w:val="hybridMultilevel"/>
    <w:tmpl w:val="3C6C8BEA"/>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5" w15:restartNumberingAfterBreak="0">
    <w:nsid w:val="13294D07"/>
    <w:multiLevelType w:val="hybridMultilevel"/>
    <w:tmpl w:val="75A84A1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6" w15:restartNumberingAfterBreak="0">
    <w:nsid w:val="157262C8"/>
    <w:multiLevelType w:val="hybridMultilevel"/>
    <w:tmpl w:val="AA305CA0"/>
    <w:lvl w:ilvl="0" w:tplc="FECEC1FE">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7" w15:restartNumberingAfterBreak="0">
    <w:nsid w:val="1F07017F"/>
    <w:multiLevelType w:val="hybridMultilevel"/>
    <w:tmpl w:val="2A1826FA"/>
    <w:lvl w:ilvl="0" w:tplc="D58E523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252D6DD3"/>
    <w:multiLevelType w:val="hybridMultilevel"/>
    <w:tmpl w:val="D0A61B32"/>
    <w:lvl w:ilvl="0" w:tplc="8AD2FA2A">
      <w:start w:val="2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683708"/>
    <w:multiLevelType w:val="hybridMultilevel"/>
    <w:tmpl w:val="F7A04910"/>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2AEE36D2"/>
    <w:multiLevelType w:val="hybridMultilevel"/>
    <w:tmpl w:val="AB300006"/>
    <w:lvl w:ilvl="0" w:tplc="040C0013">
      <w:start w:val="1"/>
      <w:numFmt w:val="upperRoman"/>
      <w:lvlText w:val="%1."/>
      <w:lvlJc w:val="right"/>
      <w:pPr>
        <w:ind w:left="1363" w:hanging="360"/>
      </w:p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11" w15:restartNumberingAfterBreak="0">
    <w:nsid w:val="2CE7576D"/>
    <w:multiLevelType w:val="hybridMultilevel"/>
    <w:tmpl w:val="9B126652"/>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start w:val="1"/>
      <w:numFmt w:val="lowerRoman"/>
      <w:lvlText w:val="%3."/>
      <w:lvlJc w:val="right"/>
      <w:pPr>
        <w:ind w:left="2444" w:hanging="180"/>
      </w:pPr>
    </w:lvl>
    <w:lvl w:ilvl="3" w:tplc="040C000F">
      <w:start w:val="1"/>
      <w:numFmt w:val="decimal"/>
      <w:lvlText w:val="%4."/>
      <w:lvlJc w:val="left"/>
      <w:pPr>
        <w:ind w:left="3164" w:hanging="360"/>
      </w:pPr>
    </w:lvl>
    <w:lvl w:ilvl="4" w:tplc="040C0019">
      <w:start w:val="1"/>
      <w:numFmt w:val="lowerLetter"/>
      <w:lvlText w:val="%5."/>
      <w:lvlJc w:val="left"/>
      <w:pPr>
        <w:ind w:left="3884" w:hanging="360"/>
      </w:pPr>
    </w:lvl>
    <w:lvl w:ilvl="5" w:tplc="040C001B">
      <w:start w:val="1"/>
      <w:numFmt w:val="lowerRoman"/>
      <w:lvlText w:val="%6."/>
      <w:lvlJc w:val="right"/>
      <w:pPr>
        <w:ind w:left="4604" w:hanging="180"/>
      </w:pPr>
    </w:lvl>
    <w:lvl w:ilvl="6" w:tplc="040C000F">
      <w:start w:val="1"/>
      <w:numFmt w:val="decimal"/>
      <w:lvlText w:val="%7."/>
      <w:lvlJc w:val="left"/>
      <w:pPr>
        <w:ind w:left="5324" w:hanging="360"/>
      </w:pPr>
    </w:lvl>
    <w:lvl w:ilvl="7" w:tplc="040C0019">
      <w:start w:val="1"/>
      <w:numFmt w:val="lowerLetter"/>
      <w:lvlText w:val="%8."/>
      <w:lvlJc w:val="left"/>
      <w:pPr>
        <w:ind w:left="6044" w:hanging="360"/>
      </w:pPr>
    </w:lvl>
    <w:lvl w:ilvl="8" w:tplc="040C001B">
      <w:start w:val="1"/>
      <w:numFmt w:val="lowerRoman"/>
      <w:lvlText w:val="%9."/>
      <w:lvlJc w:val="right"/>
      <w:pPr>
        <w:ind w:left="6764" w:hanging="180"/>
      </w:pPr>
    </w:lvl>
  </w:abstractNum>
  <w:abstractNum w:abstractNumId="12" w15:restartNumberingAfterBreak="0">
    <w:nsid w:val="2D0E3374"/>
    <w:multiLevelType w:val="hybridMultilevel"/>
    <w:tmpl w:val="51B28D2E"/>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15:restartNumberingAfterBreak="0">
    <w:nsid w:val="35BC1F30"/>
    <w:multiLevelType w:val="hybridMultilevel"/>
    <w:tmpl w:val="B51C7EAE"/>
    <w:lvl w:ilvl="0" w:tplc="C59439E6">
      <w:start w:val="1"/>
      <w:numFmt w:val="decimal"/>
      <w:lvlText w:val="%1-"/>
      <w:lvlJc w:val="left"/>
      <w:pPr>
        <w:ind w:left="1723" w:hanging="360"/>
      </w:pPr>
      <w:rPr>
        <w:rFonts w:hint="default"/>
      </w:rPr>
    </w:lvl>
    <w:lvl w:ilvl="1" w:tplc="040C0019" w:tentative="1">
      <w:start w:val="1"/>
      <w:numFmt w:val="lowerLetter"/>
      <w:lvlText w:val="%2."/>
      <w:lvlJc w:val="left"/>
      <w:pPr>
        <w:ind w:left="2443" w:hanging="360"/>
      </w:pPr>
    </w:lvl>
    <w:lvl w:ilvl="2" w:tplc="040C001B" w:tentative="1">
      <w:start w:val="1"/>
      <w:numFmt w:val="lowerRoman"/>
      <w:lvlText w:val="%3."/>
      <w:lvlJc w:val="right"/>
      <w:pPr>
        <w:ind w:left="3163" w:hanging="180"/>
      </w:pPr>
    </w:lvl>
    <w:lvl w:ilvl="3" w:tplc="040C000F" w:tentative="1">
      <w:start w:val="1"/>
      <w:numFmt w:val="decimal"/>
      <w:lvlText w:val="%4."/>
      <w:lvlJc w:val="left"/>
      <w:pPr>
        <w:ind w:left="3883" w:hanging="360"/>
      </w:pPr>
    </w:lvl>
    <w:lvl w:ilvl="4" w:tplc="040C0019" w:tentative="1">
      <w:start w:val="1"/>
      <w:numFmt w:val="lowerLetter"/>
      <w:lvlText w:val="%5."/>
      <w:lvlJc w:val="left"/>
      <w:pPr>
        <w:ind w:left="4603" w:hanging="360"/>
      </w:pPr>
    </w:lvl>
    <w:lvl w:ilvl="5" w:tplc="040C001B" w:tentative="1">
      <w:start w:val="1"/>
      <w:numFmt w:val="lowerRoman"/>
      <w:lvlText w:val="%6."/>
      <w:lvlJc w:val="right"/>
      <w:pPr>
        <w:ind w:left="5323" w:hanging="180"/>
      </w:pPr>
    </w:lvl>
    <w:lvl w:ilvl="6" w:tplc="040C000F" w:tentative="1">
      <w:start w:val="1"/>
      <w:numFmt w:val="decimal"/>
      <w:lvlText w:val="%7."/>
      <w:lvlJc w:val="left"/>
      <w:pPr>
        <w:ind w:left="6043" w:hanging="360"/>
      </w:pPr>
    </w:lvl>
    <w:lvl w:ilvl="7" w:tplc="040C0019" w:tentative="1">
      <w:start w:val="1"/>
      <w:numFmt w:val="lowerLetter"/>
      <w:lvlText w:val="%8."/>
      <w:lvlJc w:val="left"/>
      <w:pPr>
        <w:ind w:left="6763" w:hanging="360"/>
      </w:pPr>
    </w:lvl>
    <w:lvl w:ilvl="8" w:tplc="040C001B" w:tentative="1">
      <w:start w:val="1"/>
      <w:numFmt w:val="lowerRoman"/>
      <w:lvlText w:val="%9."/>
      <w:lvlJc w:val="right"/>
      <w:pPr>
        <w:ind w:left="7483" w:hanging="180"/>
      </w:pPr>
    </w:lvl>
  </w:abstractNum>
  <w:abstractNum w:abstractNumId="14" w15:restartNumberingAfterBreak="0">
    <w:nsid w:val="431243BE"/>
    <w:multiLevelType w:val="hybridMultilevel"/>
    <w:tmpl w:val="CEC28F06"/>
    <w:lvl w:ilvl="0" w:tplc="898C5A48">
      <w:start w:val="1"/>
      <w:numFmt w:val="bullet"/>
      <w:lvlText w:val=""/>
      <w:lvlJc w:val="left"/>
      <w:pPr>
        <w:ind w:left="1003" w:hanging="360"/>
      </w:pPr>
      <w:rPr>
        <w:rFonts w:ascii="Symbol" w:eastAsia="Times New Roman" w:hAnsi="Symbol" w:cs="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 w15:restartNumberingAfterBreak="0">
    <w:nsid w:val="46DA4CE4"/>
    <w:multiLevelType w:val="hybridMultilevel"/>
    <w:tmpl w:val="0434C072"/>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6" w15:restartNumberingAfterBreak="0">
    <w:nsid w:val="49D70287"/>
    <w:multiLevelType w:val="hybridMultilevel"/>
    <w:tmpl w:val="32740B90"/>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D545577"/>
    <w:multiLevelType w:val="hybridMultilevel"/>
    <w:tmpl w:val="0E02BA9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50116A57"/>
    <w:multiLevelType w:val="hybridMultilevel"/>
    <w:tmpl w:val="4DE82AB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AA25F1"/>
    <w:multiLevelType w:val="hybridMultilevel"/>
    <w:tmpl w:val="38B4BCCC"/>
    <w:lvl w:ilvl="0" w:tplc="05A87942">
      <w:start w:val="2"/>
      <w:numFmt w:val="bullet"/>
      <w:lvlText w:val="-"/>
      <w:lvlJc w:val="left"/>
      <w:pPr>
        <w:ind w:left="1003" w:hanging="360"/>
      </w:pPr>
      <w:rPr>
        <w:rFonts w:ascii="Arial" w:eastAsia="Times New Roman" w:hAnsi="Arial" w:cs="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 w15:restartNumberingAfterBreak="0">
    <w:nsid w:val="51F3224F"/>
    <w:multiLevelType w:val="hybridMultilevel"/>
    <w:tmpl w:val="E81AC54A"/>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1" w15:restartNumberingAfterBreak="0">
    <w:nsid w:val="56204007"/>
    <w:multiLevelType w:val="hybridMultilevel"/>
    <w:tmpl w:val="803AD924"/>
    <w:lvl w:ilvl="0" w:tplc="CBC4C60E">
      <w:start w:val="1"/>
      <w:numFmt w:val="decimal"/>
      <w:lvlText w:val="%1)"/>
      <w:lvlJc w:val="left"/>
      <w:pPr>
        <w:tabs>
          <w:tab w:val="num" w:pos="780"/>
        </w:tabs>
        <w:ind w:left="780" w:hanging="360"/>
      </w:pPr>
      <w:rPr>
        <w:rFonts w:ascii="Arial" w:eastAsia="Times New Roman" w:hAnsi="Arial" w:cs="Arial"/>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22" w15:restartNumberingAfterBreak="0">
    <w:nsid w:val="5C7F37A2"/>
    <w:multiLevelType w:val="hybridMultilevel"/>
    <w:tmpl w:val="035C59D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BF6194"/>
    <w:multiLevelType w:val="hybridMultilevel"/>
    <w:tmpl w:val="73DC2AA8"/>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4" w15:restartNumberingAfterBreak="0">
    <w:nsid w:val="5E7A38C7"/>
    <w:multiLevelType w:val="hybridMultilevel"/>
    <w:tmpl w:val="DED2B76E"/>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5" w15:restartNumberingAfterBreak="0">
    <w:nsid w:val="639A5C74"/>
    <w:multiLevelType w:val="hybridMultilevel"/>
    <w:tmpl w:val="3460CB12"/>
    <w:lvl w:ilvl="0" w:tplc="040C0001">
      <w:start w:val="1"/>
      <w:numFmt w:val="bullet"/>
      <w:lvlText w:val=""/>
      <w:lvlJc w:val="left"/>
      <w:pPr>
        <w:ind w:left="720" w:hanging="360"/>
      </w:pPr>
      <w:rPr>
        <w:rFonts w:ascii="Symbol" w:hAnsi="Symbol" w:hint="default"/>
      </w:rPr>
    </w:lvl>
    <w:lvl w:ilvl="1" w:tplc="0C1CFD1E">
      <w:numFmt w:val="bullet"/>
      <w:lvlText w:val="-"/>
      <w:lvlJc w:val="left"/>
      <w:pPr>
        <w:ind w:left="1515" w:hanging="435"/>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534019"/>
    <w:multiLevelType w:val="hybridMultilevel"/>
    <w:tmpl w:val="92DEE496"/>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7" w15:restartNumberingAfterBreak="0">
    <w:nsid w:val="6F6C556F"/>
    <w:multiLevelType w:val="hybridMultilevel"/>
    <w:tmpl w:val="46964824"/>
    <w:lvl w:ilvl="0" w:tplc="09507D4E">
      <w:start w:val="1"/>
      <w:numFmt w:val="decimal"/>
      <w:lvlText w:val="%1-"/>
      <w:lvlJc w:val="left"/>
      <w:pPr>
        <w:tabs>
          <w:tab w:val="num" w:pos="720"/>
        </w:tabs>
        <w:ind w:left="720" w:hanging="360"/>
      </w:pPr>
      <w:rPr>
        <w:rFonts w:ascii="Arial" w:eastAsia="Times New Roman" w:hAnsi="Arial" w:cs="Arial"/>
        <w:b w:val="0"/>
        <w:b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70247406"/>
    <w:multiLevelType w:val="hybridMultilevel"/>
    <w:tmpl w:val="9F2E39C2"/>
    <w:lvl w:ilvl="0" w:tplc="D58E523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75A62A82"/>
    <w:multiLevelType w:val="hybridMultilevel"/>
    <w:tmpl w:val="E332A52E"/>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30" w15:restartNumberingAfterBreak="0">
    <w:nsid w:val="7B886EC9"/>
    <w:multiLevelType w:val="hybridMultilevel"/>
    <w:tmpl w:val="D5C43686"/>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31" w15:restartNumberingAfterBreak="0">
    <w:nsid w:val="7CF353CD"/>
    <w:multiLevelType w:val="hybridMultilevel"/>
    <w:tmpl w:val="701EA4D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num w:numId="1">
    <w:abstractNumId w:val="27"/>
  </w:num>
  <w:num w:numId="2">
    <w:abstractNumId w:val="21"/>
  </w:num>
  <w:num w:numId="3">
    <w:abstractNumId w:val="2"/>
  </w:num>
  <w:num w:numId="4">
    <w:abstractNumId w:val="18"/>
  </w:num>
  <w:num w:numId="5">
    <w:abstractNumId w:val="1"/>
  </w:num>
  <w:num w:numId="6">
    <w:abstractNumId w:val="22"/>
  </w:num>
  <w:num w:numId="7">
    <w:abstractNumId w:val="4"/>
  </w:num>
  <w:num w:numId="8">
    <w:abstractNumId w:val="5"/>
  </w:num>
  <w:num w:numId="9">
    <w:abstractNumId w:val="30"/>
  </w:num>
  <w:num w:numId="10">
    <w:abstractNumId w:val="26"/>
  </w:num>
  <w:num w:numId="11">
    <w:abstractNumId w:val="15"/>
  </w:num>
  <w:num w:numId="12">
    <w:abstractNumId w:val="31"/>
  </w:num>
  <w:num w:numId="13">
    <w:abstractNumId w:val="20"/>
  </w:num>
  <w:num w:numId="14">
    <w:abstractNumId w:val="29"/>
  </w:num>
  <w:num w:numId="15">
    <w:abstractNumId w:val="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3"/>
  </w:num>
  <w:num w:numId="19">
    <w:abstractNumId w:val="7"/>
  </w:num>
  <w:num w:numId="20">
    <w:abstractNumId w:val="6"/>
  </w:num>
  <w:num w:numId="21">
    <w:abstractNumId w:val="14"/>
  </w:num>
  <w:num w:numId="22">
    <w:abstractNumId w:val="19"/>
  </w:num>
  <w:num w:numId="23">
    <w:abstractNumId w:val="10"/>
  </w:num>
  <w:num w:numId="24">
    <w:abstractNumId w:val="13"/>
  </w:num>
  <w:num w:numId="25">
    <w:abstractNumId w:val="3"/>
  </w:num>
  <w:num w:numId="26">
    <w:abstractNumId w:val="12"/>
  </w:num>
  <w:num w:numId="27">
    <w:abstractNumId w:val="9"/>
  </w:num>
  <w:num w:numId="28">
    <w:abstractNumId w:val="25"/>
  </w:num>
  <w:num w:numId="29">
    <w:abstractNumId w:val="28"/>
  </w:num>
  <w:num w:numId="30">
    <w:abstractNumId w:val="17"/>
  </w:num>
  <w:num w:numId="31">
    <w:abstractNumId w:val="8"/>
  </w:num>
  <w:num w:numId="32">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219EF"/>
    <w:rsid w:val="00053C64"/>
    <w:rsid w:val="000B0D20"/>
    <w:rsid w:val="00112912"/>
    <w:rsid w:val="001A31E8"/>
    <w:rsid w:val="001E5DD5"/>
    <w:rsid w:val="001F2095"/>
    <w:rsid w:val="002B19EE"/>
    <w:rsid w:val="002F4EB0"/>
    <w:rsid w:val="003040F9"/>
    <w:rsid w:val="00322231"/>
    <w:rsid w:val="00354137"/>
    <w:rsid w:val="003A76D7"/>
    <w:rsid w:val="003B6CD4"/>
    <w:rsid w:val="003D531F"/>
    <w:rsid w:val="00464875"/>
    <w:rsid w:val="004B661D"/>
    <w:rsid w:val="004D4882"/>
    <w:rsid w:val="005566E9"/>
    <w:rsid w:val="00590390"/>
    <w:rsid w:val="00595329"/>
    <w:rsid w:val="005F494F"/>
    <w:rsid w:val="005F7BF4"/>
    <w:rsid w:val="00603294"/>
    <w:rsid w:val="00684129"/>
    <w:rsid w:val="006C103F"/>
    <w:rsid w:val="007204E3"/>
    <w:rsid w:val="007244D3"/>
    <w:rsid w:val="0075404E"/>
    <w:rsid w:val="007A4787"/>
    <w:rsid w:val="007C6F68"/>
    <w:rsid w:val="007F729E"/>
    <w:rsid w:val="008016FB"/>
    <w:rsid w:val="00802D9A"/>
    <w:rsid w:val="00866B4F"/>
    <w:rsid w:val="008D73A6"/>
    <w:rsid w:val="008F1951"/>
    <w:rsid w:val="008F3F2D"/>
    <w:rsid w:val="00957F0E"/>
    <w:rsid w:val="0097472C"/>
    <w:rsid w:val="00975544"/>
    <w:rsid w:val="009C418D"/>
    <w:rsid w:val="00A00644"/>
    <w:rsid w:val="00A04F09"/>
    <w:rsid w:val="00A1747C"/>
    <w:rsid w:val="00A5498E"/>
    <w:rsid w:val="00A90F21"/>
    <w:rsid w:val="00A91622"/>
    <w:rsid w:val="00AD2268"/>
    <w:rsid w:val="00AE2C7D"/>
    <w:rsid w:val="00B05438"/>
    <w:rsid w:val="00B21D52"/>
    <w:rsid w:val="00B617F1"/>
    <w:rsid w:val="00BD1990"/>
    <w:rsid w:val="00C1635D"/>
    <w:rsid w:val="00C64B86"/>
    <w:rsid w:val="00C9512C"/>
    <w:rsid w:val="00CA02A3"/>
    <w:rsid w:val="00CA0BCF"/>
    <w:rsid w:val="00CC4ADF"/>
    <w:rsid w:val="00D07749"/>
    <w:rsid w:val="00D27509"/>
    <w:rsid w:val="00D27C26"/>
    <w:rsid w:val="00D66D1F"/>
    <w:rsid w:val="00DA33D3"/>
    <w:rsid w:val="00DA6C56"/>
    <w:rsid w:val="00E10A35"/>
    <w:rsid w:val="00E46608"/>
    <w:rsid w:val="00E953A2"/>
    <w:rsid w:val="00F57B75"/>
    <w:rsid w:val="00F6212A"/>
    <w:rsid w:val="00F94B5C"/>
    <w:rsid w:val="00FA17C2"/>
    <w:rsid w:val="00FB1EE6"/>
    <w:rsid w:val="00FD657C"/>
    <w:rsid w:val="00FE20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BEC267B-75DA-4193-9DC6-3813669C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uiPriority w:val="9"/>
    <w:qFormat/>
    <w:rsid w:val="007204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7204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7204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7204E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link w:val="ParagraphedelisteCar"/>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CA02A3"/>
  </w:style>
  <w:style w:type="character" w:customStyle="1" w:styleId="Titre1Car">
    <w:name w:val="Titre 1 Car"/>
    <w:basedOn w:val="Policepardfaut"/>
    <w:link w:val="Titre1"/>
    <w:uiPriority w:val="9"/>
    <w:rsid w:val="007204E3"/>
    <w:rPr>
      <w:rFonts w:asciiTheme="majorHAnsi" w:eastAsiaTheme="majorEastAsia" w:hAnsiTheme="majorHAnsi" w:cstheme="majorBidi"/>
      <w:color w:val="365F91" w:themeColor="accent1" w:themeShade="BF"/>
      <w:sz w:val="32"/>
      <w:szCs w:val="32"/>
      <w:lang w:val="fr-FR" w:eastAsia="fr-FR"/>
    </w:rPr>
  </w:style>
  <w:style w:type="character" w:customStyle="1" w:styleId="Titre2Car">
    <w:name w:val="Titre 2 Car"/>
    <w:basedOn w:val="Policepardfaut"/>
    <w:link w:val="Titre2"/>
    <w:uiPriority w:val="9"/>
    <w:rsid w:val="007204E3"/>
    <w:rPr>
      <w:rFonts w:asciiTheme="majorHAnsi" w:eastAsiaTheme="majorEastAsia" w:hAnsiTheme="majorHAnsi" w:cstheme="majorBidi"/>
      <w:color w:val="365F91" w:themeColor="accent1" w:themeShade="BF"/>
      <w:sz w:val="26"/>
      <w:szCs w:val="26"/>
      <w:lang w:val="fr-FR" w:eastAsia="fr-FR"/>
    </w:rPr>
  </w:style>
  <w:style w:type="character" w:customStyle="1" w:styleId="Titre3Car">
    <w:name w:val="Titre 3 Car"/>
    <w:basedOn w:val="Policepardfaut"/>
    <w:link w:val="Titre3"/>
    <w:uiPriority w:val="9"/>
    <w:semiHidden/>
    <w:rsid w:val="007204E3"/>
    <w:rPr>
      <w:rFonts w:asciiTheme="majorHAnsi" w:eastAsiaTheme="majorEastAsia" w:hAnsiTheme="majorHAnsi" w:cstheme="majorBidi"/>
      <w:color w:val="243F60" w:themeColor="accent1" w:themeShade="7F"/>
      <w:lang w:val="fr-FR" w:eastAsia="fr-FR"/>
    </w:rPr>
  </w:style>
  <w:style w:type="character" w:customStyle="1" w:styleId="Titre4Car">
    <w:name w:val="Titre 4 Car"/>
    <w:basedOn w:val="Policepardfaut"/>
    <w:link w:val="Titre4"/>
    <w:uiPriority w:val="9"/>
    <w:semiHidden/>
    <w:rsid w:val="007204E3"/>
    <w:rPr>
      <w:rFonts w:asciiTheme="majorHAnsi" w:eastAsiaTheme="majorEastAsia" w:hAnsiTheme="majorHAnsi" w:cstheme="majorBidi"/>
      <w:i/>
      <w:iCs/>
      <w:color w:val="365F91" w:themeColor="accent1" w:themeShade="BF"/>
      <w:sz w:val="22"/>
      <w:szCs w:val="22"/>
      <w:lang w:val="fr-FR" w:eastAsia="fr-FR"/>
    </w:rPr>
  </w:style>
  <w:style w:type="table" w:customStyle="1" w:styleId="Grilledutableau1">
    <w:name w:val="Grille du tableau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7204E3"/>
    <w:pPr>
      <w:spacing w:after="0" w:line="240" w:lineRule="auto"/>
    </w:pPr>
    <w:rPr>
      <w:sz w:val="20"/>
      <w:szCs w:val="20"/>
    </w:rPr>
  </w:style>
  <w:style w:type="character" w:customStyle="1" w:styleId="NotedebasdepageCar">
    <w:name w:val="Note de bas de page Car"/>
    <w:basedOn w:val="Policepardfaut"/>
    <w:link w:val="Notedebasdepage"/>
    <w:semiHidden/>
    <w:rsid w:val="007204E3"/>
    <w:rPr>
      <w:sz w:val="20"/>
      <w:szCs w:val="20"/>
      <w:lang w:val="fr-FR" w:eastAsia="fr-FR"/>
    </w:rPr>
  </w:style>
  <w:style w:type="character" w:styleId="Appelnotedebasdep">
    <w:name w:val="footnote reference"/>
    <w:basedOn w:val="Policepardfaut"/>
    <w:semiHidden/>
    <w:unhideWhenUsed/>
    <w:rsid w:val="007204E3"/>
    <w:rPr>
      <w:vertAlign w:val="superscript"/>
    </w:rPr>
  </w:style>
  <w:style w:type="character" w:styleId="Textedelespacerserv">
    <w:name w:val="Placeholder Text"/>
    <w:basedOn w:val="Policepardfaut"/>
    <w:uiPriority w:val="99"/>
    <w:semiHidden/>
    <w:rsid w:val="007204E3"/>
    <w:rPr>
      <w:color w:val="808080"/>
    </w:rPr>
  </w:style>
  <w:style w:type="character" w:customStyle="1" w:styleId="apple-converted-space">
    <w:name w:val="apple-converted-space"/>
    <w:basedOn w:val="Policepardfaut"/>
    <w:rsid w:val="007204E3"/>
  </w:style>
  <w:style w:type="table" w:customStyle="1" w:styleId="Grilledutableau3">
    <w:name w:val="Grille du tableau3"/>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7204E3"/>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7204E3"/>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7204E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204E3"/>
    <w:rPr>
      <w:sz w:val="22"/>
      <w:szCs w:val="22"/>
      <w:lang w:val="fr-FR" w:eastAsia="fr-FR"/>
    </w:rPr>
  </w:style>
  <w:style w:type="character" w:customStyle="1" w:styleId="ParagraphedelisteCar">
    <w:name w:val="Paragraphe de liste Car"/>
    <w:basedOn w:val="Policepardfaut"/>
    <w:link w:val="Paragraphedeliste"/>
    <w:uiPriority w:val="34"/>
    <w:rsid w:val="007204E3"/>
    <w:rPr>
      <w:sz w:val="22"/>
      <w:szCs w:val="22"/>
      <w:lang w:val="fr-FR" w:eastAsia="fr-FR"/>
    </w:rPr>
  </w:style>
  <w:style w:type="character" w:styleId="Lienhypertexte">
    <w:name w:val="Hyperlink"/>
    <w:basedOn w:val="Policepardfaut"/>
    <w:uiPriority w:val="99"/>
    <w:unhideWhenUsed/>
    <w:rsid w:val="007204E3"/>
    <w:rPr>
      <w:color w:val="0000FF" w:themeColor="hyperlink"/>
      <w:u w:val="single"/>
    </w:rPr>
  </w:style>
  <w:style w:type="paragraph" w:styleId="NormalWeb">
    <w:name w:val="Normal (Web)"/>
    <w:basedOn w:val="Normal"/>
    <w:uiPriority w:val="99"/>
    <w:semiHidden/>
    <w:unhideWhenUsed/>
    <w:rsid w:val="007204E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Aucuneliste3">
    <w:name w:val="Aucune liste3"/>
    <w:next w:val="Aucuneliste"/>
    <w:uiPriority w:val="99"/>
    <w:semiHidden/>
    <w:unhideWhenUsed/>
    <w:rsid w:val="007204E3"/>
  </w:style>
  <w:style w:type="numbering" w:customStyle="1" w:styleId="Aucuneliste11">
    <w:name w:val="Aucune liste11"/>
    <w:next w:val="Aucuneliste"/>
    <w:uiPriority w:val="99"/>
    <w:semiHidden/>
    <w:unhideWhenUsed/>
    <w:rsid w:val="007204E3"/>
  </w:style>
  <w:style w:type="table" w:customStyle="1" w:styleId="Grilledutableau4">
    <w:name w:val="Grille du tableau4"/>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Aucuneliste"/>
    <w:uiPriority w:val="99"/>
    <w:semiHidden/>
    <w:unhideWhenUsed/>
    <w:rsid w:val="007204E3"/>
  </w:style>
  <w:style w:type="table" w:customStyle="1" w:styleId="Grilledutableau31">
    <w:name w:val="Grille du tableau3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7204E3"/>
    <w:rPr>
      <w:color w:val="808080"/>
      <w:shd w:val="clear" w:color="auto" w:fill="E6E6E6"/>
    </w:rPr>
  </w:style>
  <w:style w:type="paragraph" w:styleId="Sansinterligne">
    <w:name w:val="No Spacing"/>
    <w:link w:val="SansinterligneCar"/>
    <w:uiPriority w:val="1"/>
    <w:qFormat/>
    <w:rsid w:val="007204E3"/>
    <w:rPr>
      <w:sz w:val="22"/>
      <w:szCs w:val="22"/>
      <w:lang w:val="fr-FR" w:eastAsia="fr-FR"/>
    </w:rPr>
  </w:style>
  <w:style w:type="character" w:customStyle="1" w:styleId="SansinterligneCar">
    <w:name w:val="Sans interligne Car"/>
    <w:basedOn w:val="Policepardfaut"/>
    <w:link w:val="Sansinterligne"/>
    <w:uiPriority w:val="1"/>
    <w:rsid w:val="007204E3"/>
    <w:rPr>
      <w:sz w:val="22"/>
      <w:szCs w:val="22"/>
      <w:lang w:val="fr-FR" w:eastAsia="fr-FR"/>
    </w:rPr>
  </w:style>
  <w:style w:type="character" w:styleId="lev">
    <w:name w:val="Strong"/>
    <w:basedOn w:val="Policepardfaut"/>
    <w:uiPriority w:val="22"/>
    <w:qFormat/>
    <w:rsid w:val="007204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islation-securite.tn/ar/node/5542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590</Words>
  <Characters>3250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dc:creator>
  <cp:lastModifiedBy>Alya Melkia</cp:lastModifiedBy>
  <cp:revision>4</cp:revision>
  <cp:lastPrinted>2019-01-03T10:22:00Z</cp:lastPrinted>
  <dcterms:created xsi:type="dcterms:W3CDTF">2019-01-03T10:21:00Z</dcterms:created>
  <dcterms:modified xsi:type="dcterms:W3CDTF">2019-01-03T10:56:00Z</dcterms:modified>
</cp:coreProperties>
</file>