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FB9C6" w14:textId="77777777" w:rsidR="009C1FB7" w:rsidRPr="009C1FB7" w:rsidRDefault="009C1FB7" w:rsidP="009C1FB7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bookmarkStart w:id="0" w:name="_GoBack"/>
      <w:r w:rsidRPr="00471D07">
        <w:rPr>
          <w:rFonts w:ascii="Arial" w:eastAsia="Times New Roman" w:hAnsi="Arial" w:cs="Arial"/>
          <w:b/>
          <w:bCs/>
          <w:sz w:val="24"/>
          <w:szCs w:val="24"/>
          <w:rtl/>
        </w:rPr>
        <w:t>منشور عدد 2 بتاريخ</w:t>
      </w:r>
      <w:r w:rsidRPr="00471D07">
        <w:rPr>
          <w:rFonts w:ascii="Arial" w:eastAsia="Times New Roman" w:hAnsi="Arial" w:cs="Arial"/>
          <w:b/>
          <w:bCs/>
          <w:sz w:val="24"/>
          <w:szCs w:val="24"/>
        </w:rPr>
        <w:t xml:space="preserve"> 25 </w:t>
      </w:r>
      <w:r w:rsidRPr="00471D07">
        <w:rPr>
          <w:rFonts w:ascii="Arial" w:eastAsia="Times New Roman" w:hAnsi="Arial" w:cs="Arial"/>
          <w:b/>
          <w:bCs/>
          <w:sz w:val="24"/>
          <w:szCs w:val="24"/>
          <w:rtl/>
        </w:rPr>
        <w:t>فيفري 2020</w:t>
      </w:r>
      <w:bookmarkEnd w:id="0"/>
      <w:r w:rsidRPr="00471D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1D07">
        <w:rPr>
          <w:rFonts w:ascii="Arial" w:eastAsia="Times New Roman" w:hAnsi="Arial" w:cs="Arial"/>
          <w:b/>
          <w:bCs/>
          <w:sz w:val="24"/>
          <w:szCs w:val="24"/>
          <w:rtl/>
        </w:rPr>
        <w:t>من وزير الشؤون المحلية والبيئة</w:t>
      </w:r>
      <w:r w:rsidRPr="00471D0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471D07">
        <w:rPr>
          <w:rFonts w:ascii="Arial" w:eastAsia="Times New Roman" w:hAnsi="Arial" w:cs="Arial"/>
          <w:b/>
          <w:bCs/>
          <w:sz w:val="24"/>
          <w:szCs w:val="24"/>
          <w:rtl/>
        </w:rPr>
        <w:t>إلى</w:t>
      </w:r>
      <w:r w:rsidRPr="00471D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1D07">
        <w:rPr>
          <w:rFonts w:ascii="Arial" w:eastAsia="Times New Roman" w:hAnsi="Arial" w:cs="Arial"/>
          <w:b/>
          <w:bCs/>
          <w:sz w:val="24"/>
          <w:szCs w:val="24"/>
          <w:rtl/>
        </w:rPr>
        <w:t>السادة الولاة</w:t>
      </w:r>
      <w:r w:rsidRPr="00471D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1D07">
        <w:rPr>
          <w:rFonts w:ascii="Arial" w:eastAsia="Times New Roman" w:hAnsi="Arial" w:cs="Arial"/>
          <w:b/>
          <w:bCs/>
          <w:sz w:val="24"/>
          <w:szCs w:val="24"/>
          <w:rtl/>
        </w:rPr>
        <w:t>ورؤساء</w:t>
      </w:r>
      <w:r w:rsidRPr="00471D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1D07">
        <w:rPr>
          <w:rFonts w:ascii="Arial" w:eastAsia="Times New Roman" w:hAnsi="Arial" w:cs="Arial"/>
          <w:b/>
          <w:bCs/>
          <w:sz w:val="24"/>
          <w:szCs w:val="24"/>
          <w:rtl/>
        </w:rPr>
        <w:t>البلديات</w:t>
      </w:r>
      <w:r w:rsidRPr="00471D0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5B76D837" w14:textId="77777777" w:rsidR="009C1FB7" w:rsidRPr="00471D07" w:rsidRDefault="009C1FB7" w:rsidP="009C1FB7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</w:rPr>
      </w:pPr>
    </w:p>
    <w:p w14:paraId="79519669" w14:textId="77777777" w:rsidR="009C1FB7" w:rsidRPr="00A83BB5" w:rsidRDefault="009C1FB7" w:rsidP="009C1FB7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rtl/>
        </w:rPr>
      </w:pPr>
      <w:r w:rsidRPr="00471D07">
        <w:rPr>
          <w:rFonts w:ascii="Arial" w:eastAsia="Times New Roman" w:hAnsi="Arial" w:cs="Arial"/>
          <w:b/>
          <w:bCs/>
          <w:color w:val="000000"/>
          <w:rtl/>
        </w:rPr>
        <w:t>الموضوع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: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71D07">
        <w:rPr>
          <w:rFonts w:ascii="Arial" w:eastAsia="Times New Roman" w:hAnsi="Arial" w:cs="Arial"/>
          <w:b/>
          <w:bCs/>
          <w:color w:val="000000"/>
          <w:rtl/>
        </w:rPr>
        <w:t>حول تأطير متطلبات إعداد ميزانية البلديات</w:t>
      </w:r>
      <w:r w:rsidRPr="00471D0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71D07">
        <w:rPr>
          <w:rFonts w:ascii="Arial" w:eastAsia="Times New Roman" w:hAnsi="Arial" w:cs="Arial"/>
          <w:b/>
          <w:bCs/>
          <w:color w:val="000000"/>
          <w:rtl/>
        </w:rPr>
        <w:t>لسنة 2021</w:t>
      </w:r>
    </w:p>
    <w:p w14:paraId="4A043194" w14:textId="77777777" w:rsidR="009C1FB7" w:rsidRPr="00471D07" w:rsidRDefault="009C1FB7" w:rsidP="009C1FB7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</w:rPr>
      </w:pPr>
      <w:r w:rsidRPr="00471D07">
        <w:rPr>
          <w:rFonts w:ascii="Arial" w:eastAsia="Times New Roman" w:hAnsi="Arial" w:cs="Arial" w:hint="cs"/>
          <w:b/>
          <w:bCs/>
          <w:color w:val="000000"/>
          <w:rtl/>
        </w:rPr>
        <w:t>المرجع</w:t>
      </w:r>
      <w:r w:rsidRPr="00A83BB5">
        <w:rPr>
          <w:rFonts w:ascii="Arial" w:eastAsia="Times New Roman" w:hAnsi="Arial" w:cs="Arial"/>
          <w:b/>
          <w:bCs/>
          <w:color w:val="000000"/>
        </w:rPr>
        <w:t>:</w:t>
      </w:r>
    </w:p>
    <w:p w14:paraId="1DEEE94A" w14:textId="77777777" w:rsidR="009C1FB7" w:rsidRPr="00A83BB5" w:rsidRDefault="009C1FB7" w:rsidP="001F4C06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color w:val="000000"/>
          <w:rtl/>
        </w:rPr>
        <w:t>القانون الأساسي عدد 29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لسنة 2018 المؤرخ في 9 ماي 2018 المتعلق</w:t>
      </w:r>
      <w:r w:rsidRPr="00A83BB5">
        <w:rPr>
          <w:rFonts w:ascii="Arial" w:eastAsia="Times New Roman" w:hAnsi="Arial" w:cs="Arial"/>
          <w:color w:val="000000"/>
        </w:rPr>
        <w:t> </w:t>
      </w:r>
      <w:r w:rsidRPr="00A83BB5">
        <w:rPr>
          <w:rFonts w:ascii="Arial" w:eastAsia="Times New Roman" w:hAnsi="Arial" w:cs="Arial"/>
          <w:color w:val="000000"/>
          <w:rtl/>
        </w:rPr>
        <w:t>بمجلة الجماعات المحلية</w:t>
      </w:r>
      <w:r w:rsidRPr="00A83BB5">
        <w:rPr>
          <w:rFonts w:ascii="Arial" w:eastAsia="Times New Roman" w:hAnsi="Arial" w:cs="Arial"/>
          <w:color w:val="000000"/>
        </w:rPr>
        <w:t>.</w:t>
      </w:r>
    </w:p>
    <w:p w14:paraId="71786C49" w14:textId="77777777" w:rsidR="009C1FB7" w:rsidRPr="00A83BB5" w:rsidRDefault="009C1FB7" w:rsidP="001F4C06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color w:val="000000"/>
          <w:rtl/>
        </w:rPr>
        <w:t>الأمر الحكومي عدد 744 لسنة 2018 المؤرخ في 23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أوت 2018 المتعلق بالمصادقة على النظام الداخلي النموذجي للمجالس البلدية - المنشور عدد</w:t>
      </w:r>
      <w:r w:rsidRPr="00A83BB5">
        <w:rPr>
          <w:rFonts w:ascii="Arial" w:eastAsia="Times New Roman" w:hAnsi="Arial" w:cs="Arial"/>
          <w:color w:val="000000"/>
        </w:rPr>
        <w:t xml:space="preserve"> 3 </w:t>
      </w:r>
      <w:r w:rsidRPr="00A83BB5">
        <w:rPr>
          <w:rFonts w:ascii="Arial" w:eastAsia="Times New Roman" w:hAnsi="Arial" w:cs="Arial"/>
          <w:color w:val="000000"/>
          <w:rtl/>
        </w:rPr>
        <w:t>بتاريخ 21 فيفري 2019 حول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إعداد ميزانية البلديات لسنة</w:t>
      </w:r>
      <w:r w:rsidRPr="00A83BB5">
        <w:rPr>
          <w:rFonts w:ascii="Arial" w:eastAsia="Times New Roman" w:hAnsi="Arial" w:cs="Arial"/>
          <w:color w:val="000000"/>
        </w:rPr>
        <w:t> </w:t>
      </w:r>
      <w:r w:rsidRPr="00A83BB5">
        <w:rPr>
          <w:rFonts w:ascii="Arial" w:eastAsia="Times New Roman" w:hAnsi="Arial" w:cs="Arial"/>
          <w:color w:val="000000"/>
          <w:rtl/>
        </w:rPr>
        <w:t>2020.</w:t>
      </w:r>
    </w:p>
    <w:p w14:paraId="33DF1366" w14:textId="77777777" w:rsidR="009C1FB7" w:rsidRPr="00A83BB5" w:rsidRDefault="009C1FB7" w:rsidP="001F4C06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color w:val="000000"/>
          <w:rtl/>
        </w:rPr>
        <w:t>المنشور المشترك عدد 1 بتاريخ 6 جانفي 2020 حول الضوابط الخاصة بإعداد الميزانية والمصادقة عليها وتنفيذها</w:t>
      </w:r>
      <w:r w:rsidRPr="00A83BB5">
        <w:rPr>
          <w:rFonts w:ascii="Arial" w:eastAsia="Times New Roman" w:hAnsi="Arial" w:cs="Arial"/>
          <w:color w:val="000000"/>
        </w:rPr>
        <w:t>.</w:t>
      </w:r>
      <w:r w:rsidRPr="00A83BB5">
        <w:rPr>
          <w:rFonts w:ascii="Arial" w:eastAsia="Times New Roman" w:hAnsi="Arial" w:cs="Arial"/>
          <w:b/>
          <w:bCs/>
          <w:color w:val="000000"/>
        </w:rPr>
        <w:t> </w:t>
      </w:r>
    </w:p>
    <w:p w14:paraId="0FF7F2AB" w14:textId="77777777" w:rsidR="009C1FB7" w:rsidRPr="00471D07" w:rsidRDefault="009C1FB7" w:rsidP="009C1FB7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</w:rPr>
      </w:pPr>
      <w:r w:rsidRPr="00471D07">
        <w:rPr>
          <w:rFonts w:ascii="Arial" w:eastAsia="Times New Roman" w:hAnsi="Arial" w:cs="Arial"/>
          <w:b/>
          <w:bCs/>
          <w:color w:val="000000"/>
          <w:rtl/>
        </w:rPr>
        <w:t xml:space="preserve">وبعد، </w:t>
      </w:r>
      <w:r w:rsidRPr="00A83BB5">
        <w:rPr>
          <w:rFonts w:ascii="Arial" w:eastAsia="Times New Roman" w:hAnsi="Arial" w:cs="Arial"/>
          <w:color w:val="000000"/>
          <w:rtl/>
        </w:rPr>
        <w:t>في</w:t>
      </w:r>
      <w:r w:rsidRPr="00471D07">
        <w:rPr>
          <w:rFonts w:ascii="Arial" w:eastAsia="Times New Roman" w:hAnsi="Arial" w:cs="Arial"/>
          <w:color w:val="000000"/>
          <w:rtl/>
        </w:rPr>
        <w:t xml:space="preserve"> إطار</w:t>
      </w:r>
      <w:r w:rsidRPr="00471D07">
        <w:rPr>
          <w:rFonts w:ascii="Arial" w:eastAsia="Times New Roman" w:hAnsi="Arial" w:cs="Arial"/>
          <w:color w:val="000000"/>
        </w:rPr>
        <w:t xml:space="preserve"> </w:t>
      </w:r>
      <w:r w:rsidRPr="00471D07">
        <w:rPr>
          <w:rFonts w:ascii="Arial" w:eastAsia="Times New Roman" w:hAnsi="Arial" w:cs="Arial"/>
          <w:color w:val="000000"/>
          <w:rtl/>
        </w:rPr>
        <w:t>مرافقة البلديات على</w:t>
      </w:r>
      <w:r w:rsidRPr="00471D07">
        <w:rPr>
          <w:rFonts w:ascii="Arial" w:eastAsia="Times New Roman" w:hAnsi="Arial" w:cs="Arial"/>
          <w:color w:val="000000"/>
        </w:rPr>
        <w:t xml:space="preserve"> </w:t>
      </w:r>
      <w:r w:rsidRPr="00471D07">
        <w:rPr>
          <w:rFonts w:ascii="Arial" w:eastAsia="Times New Roman" w:hAnsi="Arial" w:cs="Arial"/>
          <w:color w:val="000000"/>
          <w:rtl/>
        </w:rPr>
        <w:t>إحكام إعداد مشروع ميزانيتها لسنة 2021</w:t>
      </w:r>
      <w:r w:rsidRPr="00471D07">
        <w:rPr>
          <w:rFonts w:ascii="Arial" w:eastAsia="Times New Roman" w:hAnsi="Arial" w:cs="Arial"/>
          <w:color w:val="000000"/>
        </w:rPr>
        <w:t xml:space="preserve"> </w:t>
      </w:r>
      <w:r w:rsidRPr="00471D07">
        <w:rPr>
          <w:rFonts w:ascii="Arial" w:eastAsia="Times New Roman" w:hAnsi="Arial" w:cs="Arial"/>
          <w:rtl/>
        </w:rPr>
        <w:t xml:space="preserve">وعرضها </w:t>
      </w:r>
      <w:r w:rsidRPr="00A83BB5">
        <w:rPr>
          <w:rFonts w:ascii="Arial" w:eastAsia="Times New Roman" w:hAnsi="Arial" w:cs="Arial"/>
          <w:rtl/>
        </w:rPr>
        <w:t>على</w:t>
      </w:r>
      <w:r w:rsidRPr="00471D07">
        <w:rPr>
          <w:rFonts w:ascii="Arial" w:eastAsia="Times New Roman" w:hAnsi="Arial" w:cs="Arial"/>
          <w:rtl/>
        </w:rPr>
        <w:t xml:space="preserve"> أنظار المجالس البلدية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 xml:space="preserve">في أحسن </w:t>
      </w:r>
      <w:r w:rsidRPr="00A83BB5">
        <w:rPr>
          <w:rFonts w:ascii="Arial" w:eastAsia="Times New Roman" w:hAnsi="Arial" w:cs="Arial"/>
          <w:rtl/>
        </w:rPr>
        <w:t>الآجال</w:t>
      </w:r>
      <w:r w:rsidRPr="00471D07">
        <w:rPr>
          <w:rFonts w:ascii="Arial" w:eastAsia="Times New Roman" w:hAnsi="Arial" w:cs="Arial"/>
          <w:rtl/>
        </w:rPr>
        <w:t xml:space="preserve">، وضمانا </w:t>
      </w:r>
      <w:r w:rsidRPr="00A83BB5">
        <w:rPr>
          <w:rFonts w:ascii="Arial" w:eastAsia="Times New Roman" w:hAnsi="Arial" w:cs="Arial"/>
          <w:rtl/>
        </w:rPr>
        <w:t>لاحترام</w:t>
      </w:r>
      <w:r w:rsidRPr="00471D07">
        <w:rPr>
          <w:rFonts w:ascii="Arial" w:eastAsia="Times New Roman" w:hAnsi="Arial" w:cs="Arial"/>
          <w:rtl/>
        </w:rPr>
        <w:t xml:space="preserve"> مختلف الجوانب القانونية والإجرائية والفنية المتصلة بإعداد الميزانية الرامية إلى تجسيم أنشطة وبرامج ومشاريع المجلس البلدي </w:t>
      </w:r>
      <w:r w:rsidRPr="00A83BB5">
        <w:rPr>
          <w:rFonts w:ascii="Arial" w:eastAsia="Times New Roman" w:hAnsi="Arial" w:cs="Arial"/>
          <w:rtl/>
        </w:rPr>
        <w:t>والاستجابة</w:t>
      </w:r>
      <w:r w:rsidRPr="00471D07">
        <w:rPr>
          <w:rFonts w:ascii="Arial" w:eastAsia="Times New Roman" w:hAnsi="Arial" w:cs="Arial"/>
          <w:rtl/>
        </w:rPr>
        <w:t xml:space="preserve"> لتطلعات المتساكنين في توفير مقومات العيش الكريم </w:t>
      </w:r>
      <w:r w:rsidRPr="00A83BB5">
        <w:rPr>
          <w:rFonts w:ascii="Arial" w:eastAsia="Times New Roman" w:hAnsi="Arial" w:cs="Arial"/>
          <w:rtl/>
        </w:rPr>
        <w:t>والارتقاء</w:t>
      </w:r>
      <w:r w:rsidRPr="00471D07">
        <w:rPr>
          <w:rFonts w:ascii="Arial" w:eastAsia="Times New Roman" w:hAnsi="Arial" w:cs="Arial"/>
          <w:rtl/>
        </w:rPr>
        <w:t xml:space="preserve"> بمستوى الخدمات </w:t>
      </w:r>
      <w:r w:rsidRPr="00A83BB5">
        <w:rPr>
          <w:rFonts w:ascii="Arial" w:eastAsia="Times New Roman" w:hAnsi="Arial" w:cs="Arial"/>
          <w:rtl/>
        </w:rPr>
        <w:t>المسداة</w:t>
      </w:r>
      <w:r w:rsidRPr="00471D07">
        <w:rPr>
          <w:rFonts w:ascii="Arial" w:eastAsia="Times New Roman" w:hAnsi="Arial" w:cs="Arial"/>
          <w:rtl/>
        </w:rPr>
        <w:t xml:space="preserve"> لهم لا سيما في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مجال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النظافة والعناية بالبيئة وتحسين المرافق العامة والبنية الأساسية</w:t>
      </w:r>
      <w:r w:rsidRPr="00471D07">
        <w:rPr>
          <w:rFonts w:ascii="Arial" w:eastAsia="Times New Roman" w:hAnsi="Arial" w:cs="Arial"/>
        </w:rPr>
        <w:t>. </w:t>
      </w:r>
    </w:p>
    <w:p w14:paraId="36254FF5" w14:textId="77777777" w:rsidR="009C1FB7" w:rsidRPr="00471D07" w:rsidRDefault="009C1FB7" w:rsidP="009C1FB7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color w:val="505000"/>
        </w:rPr>
      </w:pPr>
      <w:r w:rsidRPr="00471D07">
        <w:rPr>
          <w:rFonts w:ascii="Arial" w:eastAsia="Times New Roman" w:hAnsi="Arial" w:cs="Arial"/>
          <w:b/>
          <w:bCs/>
          <w:rtl/>
        </w:rPr>
        <w:t>وبغاية</w:t>
      </w:r>
      <w:r w:rsidRPr="00471D07">
        <w:rPr>
          <w:rFonts w:ascii="Arial" w:eastAsia="Times New Roman" w:hAnsi="Arial" w:cs="Arial"/>
          <w:rtl/>
        </w:rPr>
        <w:t xml:space="preserve"> احترام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مبدا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الشرعية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في مجال إعداد الميزانية والمصادقة عليها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طبقا المقتضيات</w:t>
      </w:r>
      <w:r w:rsidRPr="00471D07">
        <w:rPr>
          <w:rFonts w:ascii="Arial" w:eastAsia="Times New Roman" w:hAnsi="Arial" w:cs="Arial"/>
        </w:rPr>
        <w:t xml:space="preserve"> </w:t>
      </w:r>
      <w:r w:rsidRPr="00A83BB5">
        <w:rPr>
          <w:rFonts w:ascii="Arial" w:eastAsia="Times New Roman" w:hAnsi="Arial" w:cs="Arial"/>
          <w:rtl/>
        </w:rPr>
        <w:t>مجلة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الجماعات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المحلية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وتجنب</w:t>
      </w:r>
      <w:r w:rsidRPr="00471D07">
        <w:rPr>
          <w:rFonts w:ascii="Arial" w:eastAsia="Times New Roman" w:hAnsi="Arial" w:cs="Arial"/>
        </w:rPr>
        <w:t xml:space="preserve"> </w:t>
      </w:r>
      <w:r w:rsidRPr="00A83BB5">
        <w:rPr>
          <w:rFonts w:ascii="Arial" w:eastAsia="Times New Roman" w:hAnsi="Arial" w:cs="Arial"/>
          <w:rtl/>
        </w:rPr>
        <w:t>الاعتراض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على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الميزانية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المصادق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عليها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من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قبل المجالس البلدية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حيث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تم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 xml:space="preserve">تسجيل بعض </w:t>
      </w:r>
      <w:r w:rsidRPr="00A83BB5">
        <w:rPr>
          <w:rFonts w:ascii="Arial" w:eastAsia="Times New Roman" w:hAnsi="Arial" w:cs="Arial"/>
          <w:rtl/>
        </w:rPr>
        <w:t>الاعتراضات</w:t>
      </w:r>
      <w:r w:rsidRPr="00471D07">
        <w:rPr>
          <w:rFonts w:ascii="Arial" w:eastAsia="Times New Roman" w:hAnsi="Arial" w:cs="Arial"/>
          <w:rtl/>
        </w:rPr>
        <w:t xml:space="preserve"> من قبل السادة الولاة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بالنسبة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الميزانيات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البلديات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لسنة 2020 لدى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هيئة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محكمة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المحاسبات شملت</w:t>
      </w:r>
      <w:r w:rsidRPr="00471D07">
        <w:rPr>
          <w:rFonts w:ascii="Arial" w:eastAsia="Times New Roman" w:hAnsi="Arial" w:cs="Arial"/>
        </w:rPr>
        <w:t xml:space="preserve"> </w:t>
      </w:r>
      <w:r w:rsidRPr="00471D07">
        <w:rPr>
          <w:rFonts w:ascii="Arial" w:eastAsia="Times New Roman" w:hAnsi="Arial" w:cs="Arial"/>
          <w:rtl/>
        </w:rPr>
        <w:t>بالخصوص</w:t>
      </w:r>
      <w:r w:rsidRPr="00471D07">
        <w:rPr>
          <w:rFonts w:ascii="Arial" w:eastAsia="Times New Roman" w:hAnsi="Arial" w:cs="Arial"/>
          <w:b/>
          <w:bCs/>
          <w:color w:val="000000"/>
        </w:rPr>
        <w:t>: </w:t>
      </w:r>
    </w:p>
    <w:p w14:paraId="50792891" w14:textId="77777777" w:rsidR="009C1FB7" w:rsidRPr="00A83BB5" w:rsidRDefault="009C1FB7" w:rsidP="001F4C06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rtl/>
        </w:rPr>
      </w:pPr>
      <w:r w:rsidRPr="00A83BB5">
        <w:rPr>
          <w:rFonts w:ascii="Arial" w:eastAsia="Times New Roman" w:hAnsi="Arial" w:cs="Arial"/>
          <w:color w:val="000000"/>
          <w:rtl/>
        </w:rPr>
        <w:t xml:space="preserve">عدم التوازن الحقيقي للميزانية </w:t>
      </w:r>
    </w:p>
    <w:p w14:paraId="53163637" w14:textId="77777777" w:rsidR="009C1FB7" w:rsidRPr="00A83BB5" w:rsidRDefault="009C1FB7" w:rsidP="001F4C06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b/>
          <w:bCs/>
          <w:color w:val="000000"/>
          <w:rtl/>
        </w:rPr>
      </w:pPr>
      <w:r w:rsidRPr="00A83BB5">
        <w:rPr>
          <w:rFonts w:ascii="Arial" w:eastAsia="Times New Roman" w:hAnsi="Arial" w:cs="Arial"/>
          <w:color w:val="000000"/>
          <w:rtl/>
        </w:rPr>
        <w:t xml:space="preserve">رصد مبالغ غير كافية للنفقات </w:t>
      </w:r>
      <w:proofErr w:type="spellStart"/>
      <w:r w:rsidRPr="00A83BB5">
        <w:rPr>
          <w:rFonts w:ascii="Arial" w:eastAsia="Times New Roman" w:hAnsi="Arial" w:cs="Arial"/>
          <w:color w:val="000000"/>
          <w:rtl/>
        </w:rPr>
        <w:t>الوجوبية</w:t>
      </w:r>
      <w:proofErr w:type="spellEnd"/>
      <w:r w:rsidRPr="00A83BB5">
        <w:rPr>
          <w:rFonts w:ascii="Arial" w:eastAsia="Times New Roman" w:hAnsi="Arial" w:cs="Arial"/>
          <w:color w:val="000000"/>
        </w:rPr>
        <w:t xml:space="preserve">. </w:t>
      </w:r>
    </w:p>
    <w:p w14:paraId="162AB945" w14:textId="77777777" w:rsidR="009C1FB7" w:rsidRPr="00A83BB5" w:rsidRDefault="009C1FB7" w:rsidP="001F4C06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color w:val="000000"/>
          <w:rtl/>
        </w:rPr>
        <w:t>عدم ترسيم مستحقات المؤسسات العمومية أو أقساط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الديون السنوية لفائدة صندوق القروض ومساعدة الجماعات المحلية</w:t>
      </w:r>
      <w:r w:rsidRPr="00A83BB5">
        <w:rPr>
          <w:rFonts w:ascii="Arial" w:eastAsia="Times New Roman" w:hAnsi="Arial" w:cs="Arial"/>
          <w:color w:val="000000"/>
        </w:rPr>
        <w:t>. </w:t>
      </w:r>
    </w:p>
    <w:p w14:paraId="7514538E" w14:textId="27D652C4" w:rsidR="009C1FB7" w:rsidRPr="00471D07" w:rsidRDefault="009C1FB7" w:rsidP="009C1FB7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 w:rsidRPr="00471D07">
        <w:rPr>
          <w:rFonts w:ascii="Arial" w:eastAsia="Times New Roman" w:hAnsi="Arial" w:cs="Arial"/>
          <w:b/>
          <w:bCs/>
          <w:color w:val="000000"/>
          <w:rtl/>
        </w:rPr>
        <w:t xml:space="preserve">وحتى </w:t>
      </w:r>
      <w:r w:rsidRPr="00A83BB5">
        <w:rPr>
          <w:rFonts w:ascii="Arial" w:eastAsia="Times New Roman" w:hAnsi="Arial" w:cs="Arial"/>
          <w:color w:val="000000"/>
          <w:rtl/>
        </w:rPr>
        <w:t>يتسنى</w:t>
      </w:r>
      <w:r w:rsidRPr="00471D07">
        <w:rPr>
          <w:rFonts w:ascii="Arial" w:eastAsia="Times New Roman" w:hAnsi="Arial" w:cs="Arial"/>
          <w:color w:val="000000"/>
          <w:rtl/>
        </w:rPr>
        <w:t xml:space="preserve"> للبلديات سنويا إدراج ميزانيتها بمنظومة</w:t>
      </w:r>
      <w:r w:rsidRPr="00471D07">
        <w:rPr>
          <w:rFonts w:ascii="Arial" w:eastAsia="Times New Roman" w:hAnsi="Arial" w:cs="Arial"/>
          <w:color w:val="000000"/>
        </w:rPr>
        <w:t xml:space="preserve"> "</w:t>
      </w:r>
      <w:r w:rsidRPr="00471D07">
        <w:rPr>
          <w:rFonts w:ascii="Arial" w:eastAsia="Times New Roman" w:hAnsi="Arial" w:cs="Arial"/>
          <w:color w:val="000000"/>
          <w:rtl/>
        </w:rPr>
        <w:t xml:space="preserve">أدب بلديات </w:t>
      </w:r>
      <w:r w:rsidRPr="00A83BB5">
        <w:rPr>
          <w:rFonts w:ascii="Arial" w:eastAsia="Times New Roman" w:hAnsi="Arial" w:cs="Arial"/>
          <w:color w:val="000000"/>
          <w:rtl/>
        </w:rPr>
        <w:t xml:space="preserve">" </w:t>
      </w:r>
      <w:r w:rsidRPr="00471D07">
        <w:rPr>
          <w:rFonts w:ascii="Arial" w:eastAsia="Times New Roman" w:hAnsi="Arial" w:cs="Arial"/>
          <w:color w:val="000000"/>
          <w:rtl/>
        </w:rPr>
        <w:t>دون تأخير والشروع في تنفيذها مع مفتتح السنة المالية</w:t>
      </w:r>
      <w:r w:rsidRPr="00471D07">
        <w:rPr>
          <w:rFonts w:ascii="Arial" w:eastAsia="Times New Roman" w:hAnsi="Arial" w:cs="Arial"/>
          <w:color w:val="000000"/>
        </w:rPr>
        <w:t xml:space="preserve"> </w:t>
      </w:r>
      <w:r w:rsidRPr="00471D07">
        <w:rPr>
          <w:rFonts w:ascii="Arial" w:eastAsia="Times New Roman" w:hAnsi="Arial" w:cs="Arial"/>
          <w:color w:val="000000"/>
          <w:rtl/>
        </w:rPr>
        <w:t xml:space="preserve">الجديدة، </w:t>
      </w:r>
      <w:r w:rsidRPr="00471D07">
        <w:rPr>
          <w:rFonts w:ascii="Arial" w:eastAsia="Times New Roman" w:hAnsi="Arial" w:cs="Arial"/>
          <w:b/>
          <w:bCs/>
          <w:color w:val="000000"/>
          <w:rtl/>
        </w:rPr>
        <w:t>وجب التذكير بأهم المقتضيات التالية</w:t>
      </w:r>
      <w:r w:rsidRPr="00471D07">
        <w:rPr>
          <w:rFonts w:ascii="Arial" w:eastAsia="Times New Roman" w:hAnsi="Arial" w:cs="Arial"/>
          <w:color w:val="000000"/>
        </w:rPr>
        <w:t>: </w:t>
      </w:r>
    </w:p>
    <w:p w14:paraId="57EE5FBA" w14:textId="587CE234" w:rsidR="009C1FB7" w:rsidRPr="009C1FB7" w:rsidRDefault="009C1FB7" w:rsidP="001F4C06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643"/>
        <w:jc w:val="both"/>
        <w:rPr>
          <w:rFonts w:ascii="Arial" w:eastAsia="Times New Roman" w:hAnsi="Arial" w:cs="Arial"/>
          <w:u w:val="single"/>
        </w:rPr>
      </w:pPr>
      <w:r w:rsidRPr="009C1FB7">
        <w:rPr>
          <w:rFonts w:ascii="Arial" w:eastAsia="Times New Roman" w:hAnsi="Arial" w:cs="Arial"/>
          <w:b/>
          <w:bCs/>
          <w:color w:val="000000"/>
          <w:u w:val="single"/>
          <w:rtl/>
        </w:rPr>
        <w:t>التوجهات والتوازنات العامة</w:t>
      </w:r>
      <w:r w:rsidRPr="009C1FB7">
        <w:rPr>
          <w:rFonts w:ascii="Arial" w:eastAsia="Times New Roman" w:hAnsi="Arial" w:cs="Arial"/>
          <w:b/>
          <w:bCs/>
          <w:color w:val="000000"/>
          <w:u w:val="single"/>
        </w:rPr>
        <w:t>: </w:t>
      </w:r>
    </w:p>
    <w:p w14:paraId="49FED0A3" w14:textId="77777777" w:rsidR="009C1FB7" w:rsidRPr="009C1FB7" w:rsidRDefault="009C1FB7" w:rsidP="009C1FB7">
      <w:pPr>
        <w:pStyle w:val="Paragraphedeliste"/>
        <w:bidi/>
        <w:spacing w:before="120" w:after="0" w:line="240" w:lineRule="auto"/>
        <w:ind w:left="643"/>
        <w:jc w:val="both"/>
        <w:rPr>
          <w:rFonts w:ascii="Arial" w:eastAsia="Times New Roman" w:hAnsi="Arial" w:cs="Arial"/>
          <w:u w:val="single"/>
        </w:rPr>
      </w:pPr>
    </w:p>
    <w:p w14:paraId="6EDB4207" w14:textId="77777777" w:rsidR="009C1FB7" w:rsidRPr="00A83BB5" w:rsidRDefault="009C1FB7" w:rsidP="001F4C06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الانطلاق في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إعداد متطلبات مشروع ميزانية سنة 2021 في متسع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من الوقت بداية من مفتتح شهر </w:t>
      </w:r>
      <w:proofErr w:type="spellStart"/>
      <w:r w:rsidRPr="00A83BB5">
        <w:rPr>
          <w:rFonts w:ascii="Arial" w:eastAsia="Times New Roman" w:hAnsi="Arial" w:cs="Arial"/>
          <w:b/>
          <w:bCs/>
          <w:color w:val="000000"/>
          <w:rtl/>
        </w:rPr>
        <w:t>أفريل</w:t>
      </w:r>
      <w:proofErr w:type="spellEnd"/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2020، وذلك بتجميع كل الوثائق والمعطيات </w:t>
      </w:r>
      <w:r w:rsidRPr="00A83BB5">
        <w:rPr>
          <w:rFonts w:ascii="Arial" w:eastAsia="Times New Roman" w:hAnsi="Arial" w:cs="Arial"/>
          <w:color w:val="000000"/>
          <w:rtl/>
        </w:rPr>
        <w:t>ذات العلاقة بالميزانية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بما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في ذلك تحميل الدليل الإجرائي عدد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1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المتعلق بإعداد ميزانية البلدية والمصادقة عليها وتنفيذها وختمها من</w:t>
      </w:r>
      <w:r w:rsidRPr="00A83BB5">
        <w:rPr>
          <w:rFonts w:ascii="Arial" w:eastAsia="Times New Roman" w:hAnsi="Arial" w:cs="Arial"/>
          <w:rtl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الموقع الالكتروني</w:t>
      </w:r>
      <w:r w:rsidRPr="00A83BB5">
        <w:rPr>
          <w:rFonts w:ascii="Arial" w:eastAsia="Times New Roman" w:hAnsi="Arial" w:cs="Arial"/>
          <w:b/>
          <w:bCs/>
          <w:color w:val="000000"/>
        </w:rPr>
        <w:t> 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للوزارة</w:t>
      </w:r>
      <w:r w:rsidRPr="00A83BB5">
        <w:rPr>
          <w:rFonts w:ascii="Arial" w:eastAsia="Times New Roman" w:hAnsi="Arial" w:cs="Arial"/>
          <w:color w:val="000000"/>
          <w:rtl/>
        </w:rPr>
        <w:t>(</w:t>
      </w:r>
      <w:r w:rsidRPr="00A83BB5">
        <w:rPr>
          <w:rFonts w:ascii="Arial" w:eastAsia="Times New Roman" w:hAnsi="Arial" w:cs="Arial"/>
          <w:color w:val="000000"/>
        </w:rPr>
        <w:t> </w:t>
      </w:r>
      <w:hyperlink r:id="rId8" w:history="1">
        <w:r w:rsidRPr="00A83BB5">
          <w:rPr>
            <w:rStyle w:val="Lienhypertexte"/>
            <w:rFonts w:ascii="Arial" w:eastAsia="Times New Roman" w:hAnsi="Arial" w:cs="Arial"/>
          </w:rPr>
          <w:t>www.collectiviteslocales.gov.tn</w:t>
        </w:r>
      </w:hyperlink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rtl/>
        </w:rPr>
        <w:t>)</w:t>
      </w:r>
      <w:r w:rsidRPr="00A83BB5">
        <w:rPr>
          <w:rFonts w:ascii="Arial" w:eastAsia="Times New Roman" w:hAnsi="Arial" w:cs="Arial"/>
          <w:color w:val="000000"/>
          <w:rtl/>
        </w:rPr>
        <w:t>واعتماده في هذا الغرض، إضافة إلى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القيام بالتحليل المالي (الرجعي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والاستشرافي) اعتمادا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على معدل المداخيل والمصاريف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للسنوات الثلاثة الماضية والمؤشرات الأولية لتنفيذ ميزانية سنة 2020 (الثلاثي الأول)، بما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يمكن من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اقتراح تقديرات موضوعية مبنية على أسس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صحيحة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.</w:t>
      </w:r>
      <w:r w:rsidRPr="00A83BB5">
        <w:rPr>
          <w:rFonts w:ascii="Arial" w:eastAsia="Times New Roman" w:hAnsi="Arial" w:cs="Arial"/>
          <w:b/>
          <w:bCs/>
          <w:color w:val="000000"/>
        </w:rPr>
        <w:t> </w:t>
      </w:r>
    </w:p>
    <w:p w14:paraId="6C80FDC0" w14:textId="77777777" w:rsidR="009C1FB7" w:rsidRPr="00A83BB5" w:rsidRDefault="009C1FB7" w:rsidP="001F4C06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اعتماد التبويب الجديد للميزانية طبقا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للأمر الحكومي عدد 52 لسنة 2020 المؤرخ</w:t>
      </w:r>
      <w:r w:rsidRPr="00A83BB5">
        <w:rPr>
          <w:rFonts w:ascii="Arial" w:eastAsia="Times New Roman" w:hAnsi="Arial" w:cs="Arial"/>
          <w:color w:val="000000"/>
        </w:rPr>
        <w:t> </w:t>
      </w:r>
      <w:r w:rsidRPr="00A83BB5">
        <w:rPr>
          <w:rFonts w:ascii="Arial" w:eastAsia="Times New Roman" w:hAnsi="Arial" w:cs="Arial"/>
          <w:color w:val="000000"/>
          <w:rtl/>
        </w:rPr>
        <w:t>في 23 جانفي 2020 المتعلق بالمصادقة على نموذج تبويب ميزانية البلديات</w:t>
      </w:r>
      <w:r w:rsidRPr="00A83BB5">
        <w:rPr>
          <w:rFonts w:ascii="Arial" w:eastAsia="Times New Roman" w:hAnsi="Arial" w:cs="Arial"/>
          <w:color w:val="000000"/>
        </w:rPr>
        <w:t>. </w:t>
      </w:r>
    </w:p>
    <w:p w14:paraId="2B93AEA7" w14:textId="77777777" w:rsidR="009C1FB7" w:rsidRPr="00A83BB5" w:rsidRDefault="009C1FB7" w:rsidP="001F4C06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color w:val="000000"/>
          <w:rtl/>
        </w:rPr>
        <w:t>توخي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الشفافية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والصدقية في ضبط تقديرات الميزانية دخلا وصرفا </w:t>
      </w:r>
      <w:r w:rsidRPr="00A83BB5">
        <w:rPr>
          <w:rFonts w:ascii="Arial" w:eastAsia="Times New Roman" w:hAnsi="Arial" w:cs="Arial"/>
          <w:b/>
          <w:bCs/>
          <w:color w:val="000000"/>
          <w:u w:val="single"/>
          <w:rtl/>
        </w:rPr>
        <w:t>والتقيد بهامش</w:t>
      </w:r>
      <w:r w:rsidRPr="00A83BB5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u w:val="single"/>
          <w:rtl/>
        </w:rPr>
        <w:t>التصرف الذي تتيحه الإمكانيات المالية الحقيقية للبلدية،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على أساس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الموارد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المتوقع تحقيقها خلال سنة التنفيذ والفواضل المنتظر نقلها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من السنة </w:t>
      </w:r>
      <w:r w:rsidRPr="00A83BB5">
        <w:rPr>
          <w:rFonts w:ascii="Arial" w:eastAsia="Times New Roman" w:hAnsi="Arial" w:cs="Arial"/>
          <w:color w:val="000000"/>
          <w:rtl/>
        </w:rPr>
        <w:t>السابقة لسنة التنفيذ، مع الأخذ</w:t>
      </w:r>
      <w:r w:rsidRPr="00A83BB5">
        <w:rPr>
          <w:rFonts w:ascii="Arial" w:eastAsia="Times New Roman" w:hAnsi="Arial" w:cs="Arial"/>
          <w:color w:val="000000"/>
        </w:rPr>
        <w:t> </w:t>
      </w:r>
      <w:r w:rsidRPr="00A83BB5">
        <w:rPr>
          <w:rFonts w:ascii="Arial" w:eastAsia="Times New Roman" w:hAnsi="Arial" w:cs="Arial"/>
          <w:color w:val="000000"/>
          <w:rtl/>
        </w:rPr>
        <w:t>بعين الاعت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بار التعهدات السابقة والمتعلقة أساسا بتسديد </w:t>
      </w:r>
      <w:proofErr w:type="spellStart"/>
      <w:r w:rsidRPr="00A83BB5">
        <w:rPr>
          <w:rFonts w:ascii="Arial" w:eastAsia="Times New Roman" w:hAnsi="Arial" w:cs="Arial"/>
          <w:b/>
          <w:bCs/>
          <w:color w:val="000000"/>
          <w:rtl/>
        </w:rPr>
        <w:t>المتخلدات</w:t>
      </w:r>
      <w:proofErr w:type="spellEnd"/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وخلاص أقساط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الديون المجدولة والمستحقات المتعلقة بالمشاريع المتواصلة.</w:t>
      </w:r>
      <w:r w:rsidRPr="00A83BB5">
        <w:rPr>
          <w:rFonts w:ascii="Arial" w:eastAsia="Times New Roman" w:hAnsi="Arial" w:cs="Arial"/>
          <w:b/>
          <w:bCs/>
          <w:color w:val="EFEF00"/>
        </w:rPr>
        <w:t>. </w:t>
      </w:r>
    </w:p>
    <w:p w14:paraId="5BA018E7" w14:textId="77777777" w:rsidR="009C1FB7" w:rsidRPr="00A83BB5" w:rsidRDefault="009C1FB7" w:rsidP="001F4C06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التحكم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في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كتلة الأجور وا</w:t>
      </w:r>
      <w:r w:rsidRPr="00A83BB5">
        <w:rPr>
          <w:rFonts w:ascii="Arial" w:eastAsia="Times New Roman" w:hAnsi="Arial" w:cs="Arial"/>
          <w:color w:val="000000"/>
          <w:rtl/>
        </w:rPr>
        <w:t>لحرص على عدم تجاوز السقف المحدد بـ 50</w:t>
      </w:r>
      <w:r w:rsidRPr="00A83BB5">
        <w:rPr>
          <w:rFonts w:ascii="Arial" w:eastAsia="Times New Roman" w:hAnsi="Arial" w:cs="Arial"/>
          <w:color w:val="000000"/>
        </w:rPr>
        <w:t xml:space="preserve"> % </w:t>
      </w:r>
      <w:r w:rsidRPr="00A83BB5">
        <w:rPr>
          <w:rFonts w:ascii="Arial" w:eastAsia="Times New Roman" w:hAnsi="Arial" w:cs="Arial"/>
          <w:color w:val="000000"/>
          <w:rtl/>
        </w:rPr>
        <w:t>من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الموارد الاعتيادية المحققة للسنة المنقضية (الفصلان 9 و135 م. ج.م)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بالنسبة للبلديات التي لم تتجاوز هذا المؤشر سنة 2019،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على أن تتولى بقية البلديا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ت التي تجاوزت النسبة المذكورة اتخاذ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التدابير المناسبة للتحكم في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نفقات التأجير بالعمل خاصة</w:t>
      </w:r>
      <w:r w:rsidRPr="00A83BB5">
        <w:rPr>
          <w:rFonts w:ascii="Arial" w:eastAsia="Times New Roman" w:hAnsi="Arial" w:cs="Arial"/>
          <w:color w:val="000000"/>
          <w:rtl/>
        </w:rPr>
        <w:t xml:space="preserve"> على تنمية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 xml:space="preserve">الموارد الذاتية وترشيد النفقات </w:t>
      </w:r>
      <w:proofErr w:type="spellStart"/>
      <w:r w:rsidRPr="00A83BB5">
        <w:rPr>
          <w:rFonts w:ascii="Arial" w:eastAsia="Times New Roman" w:hAnsi="Arial" w:cs="Arial"/>
          <w:color w:val="000000"/>
          <w:rtl/>
        </w:rPr>
        <w:t>والإنتدابات</w:t>
      </w:r>
      <w:proofErr w:type="spellEnd"/>
      <w:r w:rsidRPr="00A83BB5">
        <w:rPr>
          <w:rFonts w:ascii="Arial" w:eastAsia="Times New Roman" w:hAnsi="Arial" w:cs="Arial"/>
          <w:color w:val="000000"/>
        </w:rPr>
        <w:t>. </w:t>
      </w:r>
    </w:p>
    <w:p w14:paraId="27E846C3" w14:textId="77777777" w:rsidR="009C1FB7" w:rsidRPr="00A83BB5" w:rsidRDefault="009C1FB7" w:rsidP="001F4C06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عرض ختم ميزانية سنة 2019 على المجلس البلدي قبل نهاية شهر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م</w:t>
      </w:r>
      <w:r w:rsidRPr="00A83BB5">
        <w:rPr>
          <w:rFonts w:ascii="Arial" w:eastAsia="Times New Roman" w:hAnsi="Arial" w:cs="Arial"/>
          <w:color w:val="000000"/>
          <w:rtl/>
        </w:rPr>
        <w:t xml:space="preserve">اي 2020 حيث </w:t>
      </w:r>
      <w:proofErr w:type="gramStart"/>
      <w:r w:rsidRPr="00A83BB5">
        <w:rPr>
          <w:rFonts w:ascii="Arial" w:eastAsia="Times New Roman" w:hAnsi="Arial" w:cs="Arial"/>
          <w:color w:val="000000"/>
          <w:rtl/>
        </w:rPr>
        <w:t>أنه</w:t>
      </w:r>
      <w:proofErr w:type="gramEnd"/>
      <w:r w:rsidRPr="00A83BB5">
        <w:rPr>
          <w:rFonts w:ascii="Arial" w:eastAsia="Times New Roman" w:hAnsi="Arial" w:cs="Arial"/>
          <w:color w:val="000000"/>
          <w:rtl/>
        </w:rPr>
        <w:t xml:space="preserve"> لا يمكن للمجلس البلدي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النظر في مشروع ميزانية الس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نة المقبلة قبل ختم الميزانية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 xml:space="preserve">السابقة (الفصل 195 </w:t>
      </w:r>
      <w:proofErr w:type="spellStart"/>
      <w:r w:rsidRPr="00A83BB5">
        <w:rPr>
          <w:rFonts w:ascii="Arial" w:eastAsia="Times New Roman" w:hAnsi="Arial" w:cs="Arial"/>
          <w:color w:val="000000"/>
          <w:rtl/>
        </w:rPr>
        <w:t>م.ج</w:t>
      </w:r>
      <w:proofErr w:type="spellEnd"/>
      <w:r w:rsidRPr="00A83BB5">
        <w:rPr>
          <w:rFonts w:ascii="Arial" w:eastAsia="Times New Roman" w:hAnsi="Arial" w:cs="Arial"/>
          <w:color w:val="000000"/>
        </w:rPr>
        <w:t>.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م). علما وأنه بالنسبة لختم ميزانية سنة 2019 فيبقى خاضعا المصادقة سلطة الإشراف التي صادقت على الميزانية المتعلقة به، مما يستوجب موافاتها بملف الختم في أجل أقصاه يوم 30 جوان 2020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استجابة للشروط الدنيا للانتفاع بالمساعدات السنوية في إطار البرنامج التشاركي للتنمية الحضرية والحوكمة المحلية</w:t>
      </w:r>
      <w:r w:rsidRPr="00A83BB5">
        <w:rPr>
          <w:rFonts w:ascii="Arial" w:eastAsia="Times New Roman" w:hAnsi="Arial" w:cs="Arial"/>
          <w:color w:val="000000"/>
        </w:rPr>
        <w:t> </w:t>
      </w:r>
    </w:p>
    <w:p w14:paraId="14EF6F73" w14:textId="77777777" w:rsidR="009C1FB7" w:rsidRPr="00A83BB5" w:rsidRDefault="009C1FB7" w:rsidP="001F4C06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احترام الآجال الخاصة بمختلف مراحل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إعداد الميزانية </w:t>
      </w:r>
      <w:r w:rsidRPr="00A83BB5">
        <w:rPr>
          <w:rFonts w:ascii="Arial" w:eastAsia="Times New Roman" w:hAnsi="Arial" w:cs="Arial"/>
          <w:color w:val="000000"/>
          <w:rtl/>
        </w:rPr>
        <w:t>لا سيما منها إحالة مشروع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الميزانية مصحوبا بالوثائق التفسيرية على أمين المال الجهوي قبل يوم 15 أكتوبر (الفصل</w:t>
      </w:r>
      <w:r w:rsidRPr="00A83BB5">
        <w:rPr>
          <w:rFonts w:ascii="Arial" w:eastAsia="Times New Roman" w:hAnsi="Arial" w:cs="Arial"/>
          <w:color w:val="000000"/>
        </w:rPr>
        <w:t xml:space="preserve"> 170 </w:t>
      </w:r>
      <w:r w:rsidRPr="00A83BB5">
        <w:rPr>
          <w:rFonts w:ascii="Arial" w:eastAsia="Times New Roman" w:hAnsi="Arial" w:cs="Arial"/>
          <w:color w:val="000000"/>
          <w:rtl/>
        </w:rPr>
        <w:t>م</w:t>
      </w:r>
      <w:r w:rsidRPr="00A83BB5">
        <w:rPr>
          <w:rFonts w:ascii="Arial" w:eastAsia="Times New Roman" w:hAnsi="Arial" w:cs="Arial"/>
          <w:color w:val="000000"/>
        </w:rPr>
        <w:t xml:space="preserve">. </w:t>
      </w:r>
      <w:r w:rsidRPr="00A83BB5">
        <w:rPr>
          <w:rFonts w:ascii="Arial" w:eastAsia="Times New Roman" w:hAnsi="Arial" w:cs="Arial"/>
          <w:color w:val="000000"/>
          <w:rtl/>
        </w:rPr>
        <w:t>ج</w:t>
      </w:r>
      <w:r w:rsidRPr="00A83BB5">
        <w:rPr>
          <w:rFonts w:ascii="Arial" w:eastAsia="Times New Roman" w:hAnsi="Arial" w:cs="Arial"/>
          <w:color w:val="000000"/>
        </w:rPr>
        <w:t>.</w:t>
      </w:r>
      <w:r w:rsidRPr="00A83BB5">
        <w:rPr>
          <w:rFonts w:ascii="Arial" w:eastAsia="Times New Roman" w:hAnsi="Arial" w:cs="Arial"/>
          <w:color w:val="000000"/>
          <w:rtl/>
        </w:rPr>
        <w:t>م) وعرض مشروع الميزانية على المجلس البلدي قبل غرة ديسمبر (الفصل</w:t>
      </w:r>
      <w:r w:rsidRPr="00A83BB5">
        <w:rPr>
          <w:rFonts w:ascii="Arial" w:eastAsia="Times New Roman" w:hAnsi="Arial" w:cs="Arial"/>
          <w:color w:val="000000"/>
        </w:rPr>
        <w:t xml:space="preserve"> 172 </w:t>
      </w:r>
      <w:r w:rsidRPr="00A83BB5">
        <w:rPr>
          <w:rFonts w:ascii="Arial" w:eastAsia="Times New Roman" w:hAnsi="Arial" w:cs="Arial"/>
          <w:color w:val="000000"/>
          <w:rtl/>
        </w:rPr>
        <w:t>م. ج</w:t>
      </w:r>
      <w:r w:rsidRPr="00A83BB5">
        <w:rPr>
          <w:rFonts w:ascii="Arial" w:eastAsia="Times New Roman" w:hAnsi="Arial" w:cs="Arial"/>
          <w:color w:val="000000"/>
        </w:rPr>
        <w:t>.</w:t>
      </w:r>
      <w:r w:rsidRPr="00A83BB5">
        <w:rPr>
          <w:rFonts w:ascii="Arial" w:eastAsia="Times New Roman" w:hAnsi="Arial" w:cs="Arial"/>
          <w:color w:val="000000"/>
          <w:rtl/>
        </w:rPr>
        <w:t>م) وإحالة الميزانية المصادق عليها للوالي وأمين المال الجهوي في أجل 5 أيام من تاريخ مصادقة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المجلس البلدي عليها (الفصل 174 م</w:t>
      </w:r>
      <w:r w:rsidRPr="00A83BB5">
        <w:rPr>
          <w:rFonts w:ascii="Arial" w:eastAsia="Times New Roman" w:hAnsi="Arial" w:cs="Arial"/>
          <w:color w:val="000000"/>
        </w:rPr>
        <w:t xml:space="preserve">. </w:t>
      </w:r>
      <w:r w:rsidRPr="00A83BB5">
        <w:rPr>
          <w:rFonts w:ascii="Arial" w:eastAsia="Times New Roman" w:hAnsi="Arial" w:cs="Arial"/>
          <w:color w:val="000000"/>
          <w:rtl/>
        </w:rPr>
        <w:t>ج.م</w:t>
      </w:r>
      <w:r w:rsidRPr="00A83BB5">
        <w:rPr>
          <w:rFonts w:ascii="Arial" w:eastAsia="Times New Roman" w:hAnsi="Arial" w:cs="Arial"/>
          <w:color w:val="000000"/>
        </w:rPr>
        <w:t>(</w:t>
      </w:r>
    </w:p>
    <w:p w14:paraId="409342A1" w14:textId="77777777" w:rsidR="009C1FB7" w:rsidRPr="00A83BB5" w:rsidRDefault="009C1FB7" w:rsidP="001F4C06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التعبئة القصوى للموارد المتاحة بالت</w:t>
      </w:r>
      <w:r w:rsidRPr="00A83BB5">
        <w:rPr>
          <w:rFonts w:ascii="Arial" w:eastAsia="Times New Roman" w:hAnsi="Arial" w:cs="Arial"/>
          <w:color w:val="000000"/>
          <w:rtl/>
        </w:rPr>
        <w:t>عاون مع محاسب البلدية من خلال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ضبط أهداف سنوية للاستخلاص بالتنسيق بين الطرفين (</w:t>
      </w:r>
      <w:r w:rsidRPr="00A83BB5">
        <w:rPr>
          <w:rFonts w:ascii="Arial" w:eastAsia="Times New Roman" w:hAnsi="Arial" w:cs="Arial"/>
          <w:color w:val="000000"/>
          <w:rtl/>
        </w:rPr>
        <w:t>الفصلان 152 و153 م</w:t>
      </w:r>
      <w:r w:rsidRPr="00A83BB5">
        <w:rPr>
          <w:rFonts w:ascii="Arial" w:eastAsia="Times New Roman" w:hAnsi="Arial" w:cs="Arial"/>
          <w:color w:val="000000"/>
        </w:rPr>
        <w:t xml:space="preserve">. </w:t>
      </w:r>
      <w:r w:rsidRPr="00A83BB5">
        <w:rPr>
          <w:rFonts w:ascii="Arial" w:eastAsia="Times New Roman" w:hAnsi="Arial" w:cs="Arial"/>
          <w:color w:val="000000"/>
          <w:rtl/>
        </w:rPr>
        <w:t>ج.م)،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والسعي إلى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 xml:space="preserve">تحقيقها بما يمكن من التقييم والمتابعة الشهرية لنسق الاستخلاص وتدارك النقائص </w:t>
      </w:r>
      <w:r w:rsidRPr="00A83BB5">
        <w:rPr>
          <w:rFonts w:ascii="Arial" w:eastAsia="Times New Roman" w:hAnsi="Arial" w:cs="Arial"/>
          <w:color w:val="000000"/>
          <w:rtl/>
        </w:rPr>
        <w:lastRenderedPageBreak/>
        <w:t>المسجلة</w:t>
      </w:r>
      <w:r w:rsidRPr="00A83BB5">
        <w:rPr>
          <w:rFonts w:ascii="Arial" w:eastAsia="Times New Roman" w:hAnsi="Arial" w:cs="Arial"/>
          <w:color w:val="000000"/>
        </w:rPr>
        <w:t> </w:t>
      </w:r>
      <w:r w:rsidRPr="00A83BB5">
        <w:rPr>
          <w:rFonts w:ascii="Arial" w:eastAsia="Times New Roman" w:hAnsi="Arial" w:cs="Arial"/>
          <w:color w:val="000000"/>
          <w:rtl/>
        </w:rPr>
        <w:t>عند الاقتضاء، مع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ترشيد النفقات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وإعطاء الأولوية للمصاريف </w:t>
      </w:r>
      <w:proofErr w:type="spellStart"/>
      <w:r w:rsidRPr="00A83BB5">
        <w:rPr>
          <w:rFonts w:ascii="Arial" w:eastAsia="Times New Roman" w:hAnsi="Arial" w:cs="Arial"/>
          <w:b/>
          <w:bCs/>
          <w:color w:val="000000"/>
          <w:rtl/>
        </w:rPr>
        <w:t>الوجوبية</w:t>
      </w:r>
      <w:proofErr w:type="spellEnd"/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حسب تدرجها (الفصل 160 </w:t>
      </w:r>
      <w:proofErr w:type="spellStart"/>
      <w:r w:rsidRPr="00A83BB5">
        <w:rPr>
          <w:rFonts w:ascii="Arial" w:eastAsia="Times New Roman" w:hAnsi="Arial" w:cs="Arial"/>
          <w:b/>
          <w:bCs/>
          <w:color w:val="000000"/>
          <w:rtl/>
        </w:rPr>
        <w:t>م.ج.م</w:t>
      </w:r>
      <w:proofErr w:type="spellEnd"/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) </w:t>
      </w:r>
      <w:r w:rsidRPr="00A83BB5">
        <w:rPr>
          <w:rFonts w:ascii="Arial" w:eastAsia="Times New Roman" w:hAnsi="Arial" w:cs="Arial"/>
          <w:color w:val="000000"/>
          <w:rtl/>
        </w:rPr>
        <w:t>وحسن توظيف الموارد المالية وإحكام التصرف في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الأملاك البلدية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والحفاظ عليها</w:t>
      </w:r>
      <w:r w:rsidRPr="00A83BB5">
        <w:rPr>
          <w:rFonts w:ascii="Arial" w:eastAsia="Times New Roman" w:hAnsi="Arial" w:cs="Arial"/>
          <w:b/>
          <w:bCs/>
          <w:color w:val="000000"/>
        </w:rPr>
        <w:t>. </w:t>
      </w:r>
    </w:p>
    <w:p w14:paraId="6C6FE8A3" w14:textId="77777777" w:rsidR="009C1FB7" w:rsidRPr="00A83BB5" w:rsidRDefault="009C1FB7" w:rsidP="001F4C06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الحفاظ على سلامة التوازنات المالية للبلديات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rtl/>
        </w:rPr>
        <w:t>من</w:t>
      </w:r>
      <w:r w:rsidRPr="00A83BB5">
        <w:rPr>
          <w:rFonts w:ascii="Arial" w:eastAsia="Times New Roman" w:hAnsi="Arial" w:cs="Arial"/>
        </w:rPr>
        <w:t xml:space="preserve"> </w:t>
      </w:r>
      <w:r w:rsidRPr="00A83BB5">
        <w:rPr>
          <w:rFonts w:ascii="Arial" w:eastAsia="Times New Roman" w:hAnsi="Arial" w:cs="Arial"/>
          <w:rtl/>
        </w:rPr>
        <w:t xml:space="preserve">خلال السعي إلى </w:t>
      </w:r>
      <w:r w:rsidRPr="00A83BB5">
        <w:rPr>
          <w:rFonts w:ascii="Arial" w:eastAsia="Times New Roman" w:hAnsi="Arial" w:cs="Arial"/>
          <w:color w:val="000000"/>
          <w:rtl/>
        </w:rPr>
        <w:t>الترفيع في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202000"/>
          <w:rtl/>
        </w:rPr>
        <w:t>نسبة</w:t>
      </w:r>
      <w:r w:rsidRPr="00A83BB5">
        <w:rPr>
          <w:rFonts w:ascii="Arial" w:eastAsia="Times New Roman" w:hAnsi="Arial" w:cs="Arial"/>
          <w:color w:val="202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تنفيذ تقديرات الميزانية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إيرادا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101000"/>
          <w:rtl/>
        </w:rPr>
        <w:t>وصرفا</w:t>
      </w:r>
      <w:r w:rsidRPr="00A83BB5">
        <w:rPr>
          <w:rFonts w:ascii="Arial" w:eastAsia="Times New Roman" w:hAnsi="Arial" w:cs="Arial"/>
          <w:color w:val="101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وترشي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د مصاريف التسيير ودعم مؤشر الاستقلالية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المالية ومواصلة تطهير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303000"/>
          <w:rtl/>
        </w:rPr>
        <w:t>المديونية</w:t>
      </w:r>
      <w:r w:rsidRPr="00A83BB5">
        <w:rPr>
          <w:rFonts w:ascii="Arial" w:eastAsia="Times New Roman" w:hAnsi="Arial" w:cs="Arial"/>
          <w:color w:val="303000"/>
        </w:rPr>
        <w:t xml:space="preserve"> </w:t>
      </w:r>
      <w:r w:rsidRPr="00A83BB5">
        <w:rPr>
          <w:rFonts w:ascii="Arial" w:eastAsia="Times New Roman" w:hAnsi="Arial" w:cs="Arial"/>
          <w:color w:val="707000"/>
          <w:rtl/>
        </w:rPr>
        <w:t>طبقا</w:t>
      </w:r>
      <w:r w:rsidRPr="00A83BB5">
        <w:rPr>
          <w:rFonts w:ascii="Arial" w:eastAsia="Times New Roman" w:hAnsi="Arial" w:cs="Arial"/>
          <w:color w:val="707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لمقتضيات منشورنا عدد 4 بتاريخ 5 ديسمبر 2017،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والترفيع في الادخار الإداري بعنوان التمويل الذاتي لإنجاز المشاريع المبرمجة مع ضرورة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الاستهلاك الفعلي للاعتمادات المخصصة للتنمية.</w:t>
      </w:r>
    </w:p>
    <w:p w14:paraId="1C3CA05D" w14:textId="4F96DEB2" w:rsidR="009C1FB7" w:rsidRPr="009C1FB7" w:rsidRDefault="009C1FB7" w:rsidP="001F4C06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color w:val="000000"/>
          <w:rtl/>
        </w:rPr>
        <w:t>إحكام برمجة وتنفيذ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وتقييم البرنامج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التشاركي للتنمية الحضرية والحوكمة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لا سيما</w:t>
      </w:r>
      <w:r w:rsidRPr="00A83BB5">
        <w:rPr>
          <w:rFonts w:ascii="Arial" w:eastAsia="Times New Roman" w:hAnsi="Arial" w:cs="Arial"/>
          <w:b/>
          <w:bCs/>
          <w:color w:val="000000"/>
        </w:rPr>
        <w:t> </w:t>
      </w:r>
      <w:r w:rsidRPr="00A83BB5">
        <w:rPr>
          <w:rFonts w:ascii="Arial" w:eastAsia="Times New Roman" w:hAnsi="Arial" w:cs="Arial"/>
          <w:color w:val="000000"/>
          <w:rtl/>
        </w:rPr>
        <w:t>قسطه السنوي لسنة 2021، بما يساهم في تحسين المرافق العامة بالمدينة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وتلبية تطلعات متساكنيها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، </w:t>
      </w:r>
      <w:r w:rsidRPr="00A83BB5">
        <w:rPr>
          <w:rFonts w:ascii="Arial" w:eastAsia="Times New Roman" w:hAnsi="Arial" w:cs="Arial"/>
          <w:color w:val="000000"/>
          <w:rtl/>
        </w:rPr>
        <w:t>مع ضمان الاستجابة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للشروط الدنيا للانتفاع بالمساعدات والسعي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إلى تحقيق النتائج المأمولة في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نطاق التقييم السنوي لأداء البلديات</w:t>
      </w:r>
      <w:r w:rsidRPr="00A83BB5">
        <w:rPr>
          <w:rFonts w:ascii="Arial" w:eastAsia="Times New Roman" w:hAnsi="Arial" w:cs="Arial"/>
          <w:b/>
          <w:bCs/>
          <w:color w:val="000000"/>
        </w:rPr>
        <w:t>. </w:t>
      </w:r>
    </w:p>
    <w:p w14:paraId="69EA3890" w14:textId="77777777" w:rsidR="009C1FB7" w:rsidRPr="00A83BB5" w:rsidRDefault="009C1FB7" w:rsidP="009C1FB7">
      <w:pPr>
        <w:pStyle w:val="Paragraphedeliste"/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</w:p>
    <w:p w14:paraId="5CE0E008" w14:textId="6431FD7F" w:rsidR="009C1FB7" w:rsidRPr="009C1FB7" w:rsidRDefault="009C1FB7" w:rsidP="001F4C06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643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u w:val="single"/>
          <w:rtl/>
        </w:rPr>
        <w:t>التوجهات الخصوصية</w:t>
      </w:r>
      <w:r w:rsidRPr="00A83BB5">
        <w:rPr>
          <w:rFonts w:ascii="Arial" w:eastAsia="Times New Roman" w:hAnsi="Arial" w:cs="Arial"/>
          <w:b/>
          <w:bCs/>
          <w:color w:val="000000"/>
        </w:rPr>
        <w:t>: </w:t>
      </w:r>
    </w:p>
    <w:p w14:paraId="6CD6D83C" w14:textId="77777777" w:rsidR="009C1FB7" w:rsidRPr="00A83BB5" w:rsidRDefault="009C1FB7" w:rsidP="009C1FB7">
      <w:pPr>
        <w:pStyle w:val="Paragraphedeliste"/>
        <w:bidi/>
        <w:spacing w:before="120" w:after="0" w:line="240" w:lineRule="auto"/>
        <w:ind w:left="643"/>
        <w:jc w:val="both"/>
        <w:rPr>
          <w:rFonts w:ascii="Arial" w:eastAsia="Times New Roman" w:hAnsi="Arial" w:cs="Arial"/>
        </w:rPr>
      </w:pPr>
    </w:p>
    <w:p w14:paraId="39FF815A" w14:textId="77777777" w:rsidR="009C1FB7" w:rsidRPr="00A83BB5" w:rsidRDefault="009C1FB7" w:rsidP="001F4C06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إحكام التنسيق والتعاون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مع محاسبي البلديات </w:t>
      </w:r>
      <w:r w:rsidRPr="00A83BB5">
        <w:rPr>
          <w:rFonts w:ascii="Arial" w:eastAsia="Times New Roman" w:hAnsi="Arial" w:cs="Arial"/>
          <w:color w:val="000000"/>
          <w:rtl/>
        </w:rPr>
        <w:t>قصد الرفع من نسق استخلاص مختلف المعاليم البلدية، بما يمكن من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توفير السيولة اللازمة لمجابهة نفقات التسيير والتنمية،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مع العمل على طرح المبالغ المشمولة بإجراءات تخفيف العبي الجبائي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بعنوان المعلوم على العقارات المبنية، بموجب أحكام قانون المالية لسنة 2019 وذلك وفقا للتراتيب الجاري بها العمل في هذا المجال</w:t>
      </w:r>
      <w:r w:rsidRPr="00A83BB5">
        <w:rPr>
          <w:rFonts w:ascii="Arial" w:eastAsia="Times New Roman" w:hAnsi="Arial" w:cs="Arial"/>
          <w:color w:val="000000"/>
        </w:rPr>
        <w:t>. </w:t>
      </w:r>
    </w:p>
    <w:p w14:paraId="1A12297F" w14:textId="77777777" w:rsidR="009C1FB7" w:rsidRPr="00A83BB5" w:rsidRDefault="009C1FB7" w:rsidP="001F4C06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العمل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على الاستغلال الأمثل لما يتيحه </w:t>
      </w:r>
      <w:hyperlink r:id="rId9" w:history="1">
        <w:r w:rsidRPr="00A83BB5">
          <w:rPr>
            <w:rStyle w:val="Lienhypertexte"/>
            <w:rFonts w:ascii="Arial" w:eastAsia="Times New Roman" w:hAnsi="Arial" w:cs="Arial"/>
            <w:rtl/>
          </w:rPr>
          <w:t>الأمر الحكومي</w:t>
        </w:r>
        <w:r w:rsidRPr="00A83BB5">
          <w:rPr>
            <w:rStyle w:val="Lienhypertexte"/>
            <w:rFonts w:ascii="Arial" w:eastAsia="Times New Roman" w:hAnsi="Arial" w:cs="Arial"/>
          </w:rPr>
          <w:t xml:space="preserve"> </w:t>
        </w:r>
        <w:r w:rsidRPr="00A83BB5">
          <w:rPr>
            <w:rStyle w:val="Lienhypertexte"/>
            <w:rFonts w:ascii="Arial" w:eastAsia="Times New Roman" w:hAnsi="Arial" w:cs="Arial"/>
            <w:rtl/>
          </w:rPr>
          <w:t>عدد</w:t>
        </w:r>
        <w:r w:rsidRPr="00A83BB5">
          <w:rPr>
            <w:rStyle w:val="Lienhypertexte"/>
            <w:rFonts w:ascii="Arial" w:eastAsia="Times New Roman" w:hAnsi="Arial" w:cs="Arial"/>
          </w:rPr>
          <w:t xml:space="preserve"> 805 </w:t>
        </w:r>
        <w:r w:rsidRPr="00A83BB5">
          <w:rPr>
            <w:rStyle w:val="Lienhypertexte"/>
            <w:rFonts w:ascii="Arial" w:eastAsia="Times New Roman" w:hAnsi="Arial" w:cs="Arial"/>
            <w:rtl/>
          </w:rPr>
          <w:t>لسنة</w:t>
        </w:r>
        <w:r w:rsidRPr="00A83BB5">
          <w:rPr>
            <w:rStyle w:val="Lienhypertexte"/>
            <w:rFonts w:ascii="Arial" w:eastAsia="Times New Roman" w:hAnsi="Arial" w:cs="Arial"/>
          </w:rPr>
          <w:t xml:space="preserve"> 2016 </w:t>
        </w:r>
        <w:r w:rsidRPr="00A83BB5">
          <w:rPr>
            <w:rStyle w:val="Lienhypertexte"/>
            <w:rFonts w:ascii="Arial" w:eastAsia="Times New Roman" w:hAnsi="Arial" w:cs="Arial"/>
            <w:rtl/>
          </w:rPr>
          <w:t>المؤرخ في 13 جوان 2016</w:t>
        </w:r>
      </w:hyperlink>
      <w:r w:rsidRPr="00A83BB5">
        <w:rPr>
          <w:rFonts w:ascii="Arial" w:eastAsia="Times New Roman" w:hAnsi="Arial" w:cs="Arial"/>
          <w:color w:val="000000"/>
          <w:rtl/>
        </w:rPr>
        <w:t xml:space="preserve"> المتعلق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بضبط تعريفة المعاليم المرخص للجماعات المحلية في استخلاصها من طاقة مالية</w:t>
      </w:r>
      <w:r w:rsidRPr="00A83BB5">
        <w:rPr>
          <w:rFonts w:ascii="Arial" w:eastAsia="Times New Roman" w:hAnsi="Arial" w:cs="Arial"/>
          <w:b/>
          <w:bCs/>
          <w:color w:val="000000"/>
        </w:rPr>
        <w:t>.</w:t>
      </w:r>
    </w:p>
    <w:p w14:paraId="45CEB1C5" w14:textId="77777777" w:rsidR="009C1FB7" w:rsidRPr="00A83BB5" w:rsidRDefault="009C1FB7" w:rsidP="001F4C06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إحكام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التصرف في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الأسواق والمسالخ البلدية تنظيميا وماليا بما يساهم في تطوير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الحركة التجارية والاقتصادية بالبلديات من جهة، والرفع من مردوديتها المالية في تمويل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الميزان البلدي من جهة أخرى، مع التأكيد على ضرورة التنصيص صلب كراسات الشروط</w:t>
      </w:r>
      <w:r w:rsidRPr="00A83BB5">
        <w:rPr>
          <w:rFonts w:ascii="Arial" w:eastAsia="Times New Roman" w:hAnsi="Arial" w:cs="Arial"/>
          <w:color w:val="000000"/>
        </w:rPr>
        <w:t> 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على توفر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شرط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الخبرة لدى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كل من يرغب في المشاركة في لزمات الأسواق والمسالخ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البلدية. علما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وأنه يمكن تحميل الدليل الإجرائي عدد 2 المتعلق باستلزام المعاليم الواجبة</w:t>
      </w:r>
      <w:r w:rsidRPr="00A83BB5">
        <w:rPr>
          <w:rFonts w:ascii="Arial" w:eastAsia="Times New Roman" w:hAnsi="Arial" w:cs="Arial"/>
          <w:b/>
          <w:bCs/>
          <w:color w:val="000000"/>
        </w:rPr>
        <w:t> 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بالأسواق والمسالخ البلدية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B0B00"/>
          <w:rtl/>
        </w:rPr>
        <w:t>من</w:t>
      </w:r>
      <w:r w:rsidRPr="00A83BB5">
        <w:rPr>
          <w:rFonts w:ascii="Arial" w:eastAsia="Times New Roman" w:hAnsi="Arial" w:cs="Arial"/>
          <w:b/>
          <w:bCs/>
          <w:color w:val="0B0B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الموقع الإلكتروني للوزارة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(</w:t>
      </w:r>
      <w:r w:rsidRPr="00A83BB5">
        <w:rPr>
          <w:rFonts w:ascii="Arial" w:eastAsia="Times New Roman" w:hAnsi="Arial" w:cs="Arial"/>
          <w:color w:val="000000"/>
        </w:rPr>
        <w:t>(</w:t>
      </w:r>
      <w:hyperlink r:id="rId10" w:history="1">
        <w:r w:rsidRPr="00A83BB5">
          <w:rPr>
            <w:rStyle w:val="Lienhypertexte"/>
            <w:rFonts w:ascii="Arial" w:eastAsia="Times New Roman" w:hAnsi="Arial" w:cs="Arial"/>
          </w:rPr>
          <w:t>www.collectiviteslocales.gov.tn</w:t>
        </w:r>
      </w:hyperlink>
      <w:r w:rsidRPr="00A83BB5">
        <w:rPr>
          <w:rFonts w:ascii="Arial" w:eastAsia="Times New Roman" w:hAnsi="Arial" w:cs="Arial"/>
          <w:color w:val="000000"/>
        </w:rPr>
        <w:t xml:space="preserve">  </w:t>
      </w:r>
      <w:r w:rsidRPr="00A83BB5">
        <w:rPr>
          <w:rFonts w:ascii="Arial" w:eastAsia="Times New Roman" w:hAnsi="Arial" w:cs="Arial"/>
          <w:color w:val="0D0D00"/>
          <w:rtl/>
        </w:rPr>
        <w:t>واعتماده</w:t>
      </w:r>
      <w:r w:rsidRPr="00A83BB5">
        <w:rPr>
          <w:rFonts w:ascii="Arial" w:eastAsia="Times New Roman" w:hAnsi="Arial" w:cs="Arial"/>
          <w:color w:val="0D0D00"/>
        </w:rPr>
        <w:t xml:space="preserve"> </w:t>
      </w:r>
      <w:r w:rsidRPr="00A83BB5">
        <w:rPr>
          <w:rFonts w:ascii="Arial" w:eastAsia="Times New Roman" w:hAnsi="Arial" w:cs="Arial"/>
          <w:color w:val="232300"/>
          <w:rtl/>
        </w:rPr>
        <w:t>في</w:t>
      </w:r>
      <w:r w:rsidRPr="00A83BB5">
        <w:rPr>
          <w:rFonts w:ascii="Arial" w:eastAsia="Times New Roman" w:hAnsi="Arial" w:cs="Arial"/>
          <w:color w:val="232300"/>
        </w:rPr>
        <w:t xml:space="preserve"> </w:t>
      </w:r>
      <w:r w:rsidRPr="00A83BB5">
        <w:rPr>
          <w:rFonts w:ascii="Arial" w:eastAsia="Times New Roman" w:hAnsi="Arial" w:cs="Arial"/>
          <w:color w:val="303000"/>
          <w:rtl/>
        </w:rPr>
        <w:t>هذا</w:t>
      </w:r>
      <w:r w:rsidRPr="00A83BB5">
        <w:rPr>
          <w:rFonts w:ascii="Arial" w:eastAsia="Times New Roman" w:hAnsi="Arial" w:cs="Arial"/>
          <w:color w:val="303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الغرض</w:t>
      </w:r>
      <w:r w:rsidRPr="00A83BB5">
        <w:rPr>
          <w:rFonts w:ascii="Arial" w:eastAsia="Times New Roman" w:hAnsi="Arial" w:cs="Arial"/>
          <w:color w:val="606000"/>
        </w:rPr>
        <w:t>. </w:t>
      </w:r>
    </w:p>
    <w:p w14:paraId="2586BB18" w14:textId="77777777" w:rsidR="009C1FB7" w:rsidRPr="00A83BB5" w:rsidRDefault="009C1FB7" w:rsidP="001F4C06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>ضرورة مواصلة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505000"/>
          <w:rtl/>
        </w:rPr>
        <w:t>دعم</w:t>
      </w:r>
      <w:r w:rsidRPr="00A83BB5">
        <w:rPr>
          <w:rFonts w:ascii="Arial" w:eastAsia="Times New Roman" w:hAnsi="Arial" w:cs="Arial"/>
          <w:b/>
          <w:bCs/>
          <w:color w:val="505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وتأطير البلديات الجديدة من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قبل السادة الولاة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rtl/>
        </w:rPr>
        <w:t>وإحكام</w:t>
      </w:r>
      <w:r w:rsidRPr="00A83BB5">
        <w:rPr>
          <w:rFonts w:ascii="Arial" w:eastAsia="Times New Roman" w:hAnsi="Arial" w:cs="Arial"/>
          <w:b/>
          <w:bCs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202000"/>
          <w:rtl/>
        </w:rPr>
        <w:t>التنسيق</w:t>
      </w:r>
      <w:r w:rsidRPr="00A83BB5">
        <w:rPr>
          <w:rFonts w:ascii="Arial" w:eastAsia="Times New Roman" w:hAnsi="Arial" w:cs="Arial"/>
          <w:b/>
          <w:bCs/>
          <w:color w:val="202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مع مختلف المصالح الجهوية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التجهيز- </w:t>
      </w:r>
      <w:r w:rsidRPr="00A83BB5">
        <w:rPr>
          <w:rFonts w:ascii="Arial" w:eastAsia="Times New Roman" w:hAnsi="Arial" w:cs="Arial"/>
          <w:color w:val="000000"/>
          <w:rtl/>
        </w:rPr>
        <w:t>الفلاحة - التجارة - الصحة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...) لمعاضدة العمل البلدي، مع الحرص بصفة خاصة على دائرة الشؤون البلدية بالولاية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لعقد جلسات شهرية </w:t>
      </w:r>
      <w:r w:rsidRPr="00A83BB5">
        <w:rPr>
          <w:rFonts w:ascii="Arial" w:eastAsia="Times New Roman" w:hAnsi="Arial" w:cs="Arial"/>
          <w:color w:val="000000"/>
          <w:rtl/>
        </w:rPr>
        <w:t>في الغرض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لتأمين متطلبات المرافقة والمساندة على كافة المستوي</w:t>
      </w:r>
      <w:r w:rsidRPr="00A83BB5">
        <w:rPr>
          <w:rFonts w:ascii="Arial" w:eastAsia="Times New Roman" w:hAnsi="Arial" w:cs="Arial"/>
          <w:color w:val="000000"/>
          <w:rtl/>
        </w:rPr>
        <w:t>ات الإدارية والمالية والفنية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واللوجستية، بما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يساهم في الارتقاء بأداء مختلف المصالح البلدية والنهوض بظروف عيش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المتساكنين وتحسين الخدمات البلدية المسداة لهم</w:t>
      </w:r>
      <w:r w:rsidRPr="00A83BB5">
        <w:rPr>
          <w:rFonts w:ascii="Arial" w:eastAsia="Times New Roman" w:hAnsi="Arial" w:cs="Arial"/>
          <w:color w:val="000000"/>
        </w:rPr>
        <w:t>. </w:t>
      </w:r>
    </w:p>
    <w:p w14:paraId="3CC44A1B" w14:textId="77777777" w:rsidR="009C1FB7" w:rsidRPr="00A83BB5" w:rsidRDefault="009C1FB7" w:rsidP="001F4C06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</w:rPr>
      </w:pPr>
      <w:r w:rsidRPr="00A83BB5">
        <w:rPr>
          <w:rFonts w:ascii="Arial" w:eastAsia="Times New Roman" w:hAnsi="Arial" w:cs="Arial"/>
          <w:color w:val="000000"/>
          <w:rtl/>
        </w:rPr>
        <w:t>رصد الاعتمادات اللا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زمة بميزانيات بلديات ولايات تونس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وأريانة وبن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عروس</w:t>
      </w:r>
      <w:r w:rsidRPr="00A83B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>ومنوبة وبنزرت ونابل وسوسة والمنستير وصفاقس كلما</w:t>
      </w:r>
      <w:r w:rsidRPr="00A83BB5">
        <w:rPr>
          <w:rFonts w:ascii="Arial" w:eastAsia="Times New Roman" w:hAnsi="Arial" w:cs="Arial"/>
          <w:color w:val="000000"/>
          <w:rtl/>
        </w:rPr>
        <w:t xml:space="preserve"> رغبت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في تكليف الوكالة البلدية للخدمات البيئية (التابعة لبلدية تونس) برفع الفضلات على أساس الكميات التقديرية السنوية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في إطار صفقة إطارية عامة، </w:t>
      </w:r>
      <w:r w:rsidRPr="00A83BB5">
        <w:rPr>
          <w:rFonts w:ascii="Arial" w:eastAsia="Times New Roman" w:hAnsi="Arial" w:cs="Arial"/>
          <w:color w:val="000000"/>
          <w:rtl/>
        </w:rPr>
        <w:t>وبموجب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صفقات خاصة لإسداء خدمات بيئية </w:t>
      </w:r>
      <w:r w:rsidRPr="00A83BB5">
        <w:rPr>
          <w:rFonts w:ascii="Arial" w:eastAsia="Times New Roman" w:hAnsi="Arial" w:cs="Arial"/>
          <w:color w:val="000000"/>
          <w:rtl/>
        </w:rPr>
        <w:t>تبرم في هذا</w:t>
      </w:r>
      <w:r w:rsidRPr="00A83BB5">
        <w:rPr>
          <w:rFonts w:ascii="Arial" w:eastAsia="Times New Roman" w:hAnsi="Arial" w:cs="Arial"/>
          <w:color w:val="000000"/>
        </w:rPr>
        <w:t xml:space="preserve"> </w:t>
      </w:r>
      <w:r w:rsidRPr="00A83BB5">
        <w:rPr>
          <w:rFonts w:ascii="Arial" w:eastAsia="Times New Roman" w:hAnsi="Arial" w:cs="Arial"/>
          <w:color w:val="000000"/>
          <w:rtl/>
        </w:rPr>
        <w:t>الشأن</w:t>
      </w:r>
      <w:r w:rsidRPr="00A83BB5">
        <w:rPr>
          <w:rFonts w:ascii="Arial" w:eastAsia="Times New Roman" w:hAnsi="Arial" w:cs="Arial"/>
          <w:color w:val="000000"/>
        </w:rPr>
        <w:t>. </w:t>
      </w:r>
    </w:p>
    <w:p w14:paraId="6EA32E7D" w14:textId="5130CEDD" w:rsidR="003D2C2B" w:rsidRPr="009C1FB7" w:rsidRDefault="009C1FB7" w:rsidP="009C1FB7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واعتبارا </w:t>
      </w:r>
      <w:r w:rsidRPr="00A83BB5">
        <w:rPr>
          <w:rFonts w:ascii="Arial" w:eastAsia="Times New Roman" w:hAnsi="Arial" w:cs="Arial"/>
          <w:color w:val="000000"/>
          <w:rtl/>
        </w:rPr>
        <w:t>لأهمية الموضوع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، فالمرغوب الاستعانة بمقتضيات هذا </w:t>
      </w:r>
      <w:r w:rsidRPr="00A83BB5">
        <w:rPr>
          <w:rFonts w:ascii="Arial" w:eastAsia="Times New Roman" w:hAnsi="Arial" w:cs="Arial"/>
          <w:color w:val="000000"/>
          <w:rtl/>
        </w:rPr>
        <w:t>المنشور وبالمناشير السابقة ذات العلاقة وخاصة المنشور المشترك المؤرخ في 6 جانفي 2020 حول الضوابط الخاصة بإعداد الميزانية والمصادقة عليها وتنفيذها،</w:t>
      </w:r>
      <w:r w:rsidRPr="00A83BB5">
        <w:rPr>
          <w:rFonts w:ascii="Arial" w:eastAsia="Times New Roman" w:hAnsi="Arial" w:cs="Arial"/>
          <w:b/>
          <w:bCs/>
          <w:color w:val="000000"/>
          <w:rtl/>
        </w:rPr>
        <w:t xml:space="preserve"> وعرضهما على أنظار المجلس البلدي للإعلام والإحاطة، وموافاة كل من المصالح المعنية بالولاية ووزارة الشؤون المحلية والبيئة في الإبان بنظير من الميزانية </w:t>
      </w:r>
      <w:r w:rsidRPr="00A83BB5">
        <w:rPr>
          <w:rFonts w:ascii="Arial" w:eastAsia="Times New Roman" w:hAnsi="Arial" w:cs="Arial"/>
          <w:color w:val="000000"/>
          <w:rtl/>
        </w:rPr>
        <w:t>مصادق عليها من قبل المجلس البلدي وتامة الموجب</w:t>
      </w:r>
      <w:r>
        <w:rPr>
          <w:rFonts w:ascii="Arial" w:eastAsia="Times New Roman" w:hAnsi="Arial" w:cs="Arial"/>
          <w:color w:val="000000"/>
        </w:rPr>
        <w:t>.</w:t>
      </w:r>
    </w:p>
    <w:sectPr w:rsidR="003D2C2B" w:rsidRPr="009C1FB7" w:rsidSect="00C951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DBCD" w14:textId="77777777" w:rsidR="001F4C06" w:rsidRDefault="001F4C06" w:rsidP="008F3F2D">
      <w:r>
        <w:separator/>
      </w:r>
    </w:p>
  </w:endnote>
  <w:endnote w:type="continuationSeparator" w:id="0">
    <w:p w14:paraId="29985ABD" w14:textId="77777777" w:rsidR="001F4C06" w:rsidRDefault="001F4C0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ACC2" w14:textId="77777777" w:rsidR="001F4C06" w:rsidRDefault="001F4C06" w:rsidP="00696990">
      <w:pPr>
        <w:bidi/>
        <w:jc w:val="both"/>
      </w:pPr>
      <w:r>
        <w:separator/>
      </w:r>
    </w:p>
  </w:footnote>
  <w:footnote w:type="continuationSeparator" w:id="0">
    <w:p w14:paraId="46DEC992" w14:textId="77777777" w:rsidR="001F4C06" w:rsidRDefault="001F4C0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C56"/>
    <w:multiLevelType w:val="hybridMultilevel"/>
    <w:tmpl w:val="C248DCF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7496EEE"/>
    <w:multiLevelType w:val="hybridMultilevel"/>
    <w:tmpl w:val="C07E26C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B149B2"/>
    <w:multiLevelType w:val="hybridMultilevel"/>
    <w:tmpl w:val="D20CD63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0D6179"/>
    <w:multiLevelType w:val="hybridMultilevel"/>
    <w:tmpl w:val="A5FADE0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1E95925"/>
    <w:multiLevelType w:val="hybridMultilevel"/>
    <w:tmpl w:val="4F389E3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1F4C06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1FB7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tiviteslocales.gov.t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llectiviteslocales.gov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4591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4A8E-04AC-44DB-8CA7-F4CEFEC2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2019-05-08T10:11:00Z</cp:lastPrinted>
  <dcterms:created xsi:type="dcterms:W3CDTF">2020-03-04T09:53:00Z</dcterms:created>
  <dcterms:modified xsi:type="dcterms:W3CDTF">2020-03-04T09:53:00Z</dcterms:modified>
</cp:coreProperties>
</file>