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19439" w14:textId="0573E854" w:rsidR="00FB3F31" w:rsidRPr="00FB3F31" w:rsidRDefault="007C1818" w:rsidP="007C1818">
      <w:pPr>
        <w:bidi/>
        <w:spacing w:before="120" w:after="0" w:line="240" w:lineRule="auto"/>
        <w:ind w:left="284"/>
        <w:jc w:val="both"/>
        <w:rPr>
          <w:rFonts w:ascii="Arial" w:hAnsi="Arial" w:cs="Arial" w:hint="cs"/>
          <w:b/>
          <w:bCs/>
          <w:sz w:val="24"/>
          <w:szCs w:val="24"/>
          <w:rtl/>
          <w:lang w:bidi="ar-TN"/>
        </w:rPr>
      </w:pPr>
      <w:bookmarkStart w:id="0" w:name="_GoBack"/>
      <w:r w:rsidRPr="00FB3F31">
        <w:rPr>
          <w:rFonts w:ascii="Arial" w:hAnsi="Arial" w:cs="Arial" w:hint="cs"/>
          <w:b/>
          <w:bCs/>
          <w:sz w:val="24"/>
          <w:szCs w:val="24"/>
          <w:rtl/>
          <w:lang w:bidi="ar-TN"/>
        </w:rPr>
        <w:t>منشور عدد 10</w:t>
      </w:r>
      <w:r w:rsidR="00FB3F31">
        <w:rPr>
          <w:rFonts w:ascii="Arial" w:hAnsi="Arial" w:cs="Arial" w:hint="cs"/>
          <w:b/>
          <w:bCs/>
          <w:sz w:val="24"/>
          <w:szCs w:val="24"/>
          <w:rtl/>
          <w:lang w:bidi="ar-TN"/>
        </w:rPr>
        <w:t xml:space="preserve"> لسنة 2020 مؤرخ في 31 مارس 2020</w:t>
      </w:r>
      <w:r w:rsidRPr="00FB3F31">
        <w:rPr>
          <w:rFonts w:ascii="Arial" w:hAnsi="Arial" w:cs="Arial" w:hint="cs"/>
          <w:b/>
          <w:bCs/>
          <w:sz w:val="24"/>
          <w:szCs w:val="24"/>
          <w:rtl/>
          <w:lang w:bidi="ar-TN"/>
        </w:rPr>
        <w:t xml:space="preserve"> </w:t>
      </w:r>
      <w:bookmarkEnd w:id="0"/>
      <w:r w:rsidRPr="00FB3F31">
        <w:rPr>
          <w:rFonts w:ascii="Arial" w:hAnsi="Arial" w:cs="Arial" w:hint="cs"/>
          <w:b/>
          <w:bCs/>
          <w:sz w:val="24"/>
          <w:szCs w:val="24"/>
          <w:rtl/>
          <w:lang w:bidi="ar-TN"/>
        </w:rPr>
        <w:t xml:space="preserve">من رئيس الحكومة إلى السيدات والسادة الوزراء ورؤساء الجماعات المحلية </w:t>
      </w:r>
      <w:r w:rsidR="00FB3F31" w:rsidRPr="00FB3F31">
        <w:rPr>
          <w:rFonts w:ascii="Arial" w:hAnsi="Arial" w:cs="Arial" w:hint="cs"/>
          <w:b/>
          <w:bCs/>
          <w:sz w:val="24"/>
          <w:szCs w:val="24"/>
          <w:rtl/>
          <w:lang w:bidi="ar-TN"/>
        </w:rPr>
        <w:t xml:space="preserve">ورؤساء المؤسسات والمنشآت العمومية </w:t>
      </w:r>
    </w:p>
    <w:p w14:paraId="46C9832B" w14:textId="15A4B1E6" w:rsidR="007C1818" w:rsidRPr="007C1818" w:rsidRDefault="007C1818" w:rsidP="00FB3F31">
      <w:pPr>
        <w:bidi/>
        <w:spacing w:before="120" w:after="0" w:line="240" w:lineRule="auto"/>
        <w:ind w:left="284"/>
        <w:jc w:val="both"/>
        <w:rPr>
          <w:rFonts w:ascii="Arial" w:hAnsi="Arial" w:cs="Arial"/>
          <w:rtl/>
        </w:rPr>
      </w:pPr>
      <w:r>
        <w:rPr>
          <w:rFonts w:ascii="Arial" w:hAnsi="Arial" w:cs="Arial" w:hint="cs"/>
          <w:rtl/>
          <w:lang w:bidi="ar-TN"/>
        </w:rPr>
        <w:t xml:space="preserve"> </w:t>
      </w:r>
    </w:p>
    <w:p w14:paraId="21B3A3E1" w14:textId="77777777" w:rsidR="00FB3F31" w:rsidRDefault="007C1818" w:rsidP="007C1818">
      <w:pPr>
        <w:bidi/>
        <w:spacing w:before="120" w:after="0" w:line="240" w:lineRule="auto"/>
        <w:ind w:left="284"/>
        <w:jc w:val="both"/>
        <w:rPr>
          <w:rFonts w:ascii="Arial" w:hAnsi="Arial" w:cs="Arial"/>
          <w:b/>
          <w:bCs/>
          <w:rtl/>
        </w:rPr>
      </w:pPr>
      <w:r w:rsidRPr="00FB3F31">
        <w:rPr>
          <w:rFonts w:ascii="Arial" w:hAnsi="Arial" w:cs="Arial"/>
          <w:b/>
          <w:bCs/>
          <w:rtl/>
        </w:rPr>
        <w:t>الموضوع: حول الإجراءات الاستثنائية للصفقات العمومية في إطار الحجر الصحي العام</w:t>
      </w:r>
    </w:p>
    <w:p w14:paraId="5941DF8A" w14:textId="77777777" w:rsidR="00FB3F31" w:rsidRDefault="007C1818" w:rsidP="00FB3F31">
      <w:pPr>
        <w:bidi/>
        <w:spacing w:before="120" w:after="0" w:line="240" w:lineRule="auto"/>
        <w:ind w:left="284"/>
        <w:jc w:val="both"/>
        <w:rPr>
          <w:rFonts w:ascii="Arial" w:hAnsi="Arial" w:cs="Arial"/>
          <w:b/>
          <w:bCs/>
          <w:rtl/>
        </w:rPr>
      </w:pPr>
      <w:r w:rsidRPr="00FB3F31">
        <w:rPr>
          <w:rFonts w:ascii="Arial" w:hAnsi="Arial" w:cs="Arial"/>
          <w:b/>
          <w:bCs/>
          <w:rtl/>
        </w:rPr>
        <w:t xml:space="preserve"> المراجع</w:t>
      </w:r>
      <w:r w:rsidR="00FB3F31">
        <w:rPr>
          <w:rFonts w:ascii="Arial" w:hAnsi="Arial" w:cs="Arial"/>
          <w:b/>
          <w:bCs/>
          <w:rtl/>
        </w:rPr>
        <w:t xml:space="preserve">: </w:t>
      </w:r>
    </w:p>
    <w:p w14:paraId="36C1D08B" w14:textId="574B2D12" w:rsidR="00FB3F31" w:rsidRPr="00FB3F31" w:rsidRDefault="007C1818" w:rsidP="00D70F5E">
      <w:pPr>
        <w:pStyle w:val="Paragraphedeliste"/>
        <w:numPr>
          <w:ilvl w:val="0"/>
          <w:numId w:val="1"/>
        </w:numPr>
        <w:bidi/>
        <w:spacing w:before="120" w:after="0" w:line="240" w:lineRule="auto"/>
        <w:ind w:left="927"/>
        <w:jc w:val="both"/>
        <w:rPr>
          <w:rFonts w:ascii="Arial" w:hAnsi="Arial" w:cs="Arial"/>
          <w:b/>
          <w:bCs/>
          <w:rtl/>
        </w:rPr>
      </w:pPr>
      <w:r w:rsidRPr="00FB3F31">
        <w:rPr>
          <w:rFonts w:ascii="Arial" w:hAnsi="Arial" w:cs="Arial"/>
          <w:b/>
          <w:bCs/>
          <w:rtl/>
        </w:rPr>
        <w:t>الأمر الحكومي عدد 1039 لسنة 2014 المؤرخ في 13 مارس 2014 المتعلق بتنظيم الصفقات العمومية</w:t>
      </w:r>
    </w:p>
    <w:p w14:paraId="67E09BA1" w14:textId="446A3BF0" w:rsidR="007C1818" w:rsidRPr="00FB3F31" w:rsidRDefault="007C1818" w:rsidP="00D70F5E">
      <w:pPr>
        <w:pStyle w:val="Paragraphedeliste"/>
        <w:numPr>
          <w:ilvl w:val="0"/>
          <w:numId w:val="1"/>
        </w:numPr>
        <w:bidi/>
        <w:spacing w:before="120" w:after="0" w:line="240" w:lineRule="auto"/>
        <w:ind w:left="927"/>
        <w:jc w:val="both"/>
        <w:rPr>
          <w:rFonts w:ascii="Arial" w:hAnsi="Arial" w:cs="Arial"/>
          <w:b/>
          <w:bCs/>
          <w:rtl/>
        </w:rPr>
      </w:pPr>
      <w:r w:rsidRPr="00FB3F31">
        <w:rPr>
          <w:rFonts w:ascii="Arial" w:hAnsi="Arial" w:cs="Arial"/>
          <w:b/>
          <w:bCs/>
          <w:rtl/>
        </w:rPr>
        <w:t>الأمر الحكومي عدد 156 لسنة 2020 مؤرخ في 22 مارس 2020 المتعلق بضبط الحاجيات الأساسية ومقتضيات ضمان استمرارية سير المرافق الحيوية في إطار تطبيق إجراءات الحجر الصحي الشامل</w:t>
      </w:r>
      <w:r w:rsidRPr="00FB3F31">
        <w:rPr>
          <w:rFonts w:ascii="Arial" w:hAnsi="Arial" w:cs="Arial"/>
          <w:b/>
          <w:bCs/>
        </w:rPr>
        <w:t xml:space="preserve">. </w:t>
      </w:r>
    </w:p>
    <w:p w14:paraId="7D3BB85D" w14:textId="54BE6EE8" w:rsidR="007C1818" w:rsidRPr="007C1818" w:rsidRDefault="007C1818" w:rsidP="00FB3F31">
      <w:pPr>
        <w:bidi/>
        <w:spacing w:before="120" w:after="0" w:line="240" w:lineRule="auto"/>
        <w:ind w:left="284"/>
        <w:jc w:val="both"/>
        <w:rPr>
          <w:rFonts w:ascii="Arial" w:hAnsi="Arial" w:cs="Arial"/>
          <w:rtl/>
        </w:rPr>
      </w:pPr>
    </w:p>
    <w:p w14:paraId="771CBC38" w14:textId="77777777" w:rsidR="007C1818" w:rsidRPr="007C1818" w:rsidRDefault="007C1818" w:rsidP="007C1818">
      <w:pPr>
        <w:bidi/>
        <w:spacing w:before="120" w:after="0" w:line="240" w:lineRule="auto"/>
        <w:ind w:left="284"/>
        <w:jc w:val="both"/>
        <w:rPr>
          <w:rFonts w:ascii="Arial" w:hAnsi="Arial" w:cs="Arial"/>
          <w:rtl/>
        </w:rPr>
      </w:pPr>
      <w:r w:rsidRPr="007C1818">
        <w:rPr>
          <w:rFonts w:ascii="Arial" w:hAnsi="Arial" w:cs="Arial"/>
          <w:rtl/>
        </w:rPr>
        <w:t>يهدف هذا المنشور إلى توضيح الإجراءات الخصوصية المزمع اعتمادها في مجال الصفقات العمومية بموجب الظروف الاستثنائية التي تعيشها البلاد التونسية جراء انتشار وباء "</w:t>
      </w:r>
      <w:proofErr w:type="spellStart"/>
      <w:r w:rsidRPr="007C1818">
        <w:rPr>
          <w:rFonts w:ascii="Arial" w:hAnsi="Arial" w:cs="Arial"/>
          <w:rtl/>
        </w:rPr>
        <w:t>الكورونا</w:t>
      </w:r>
      <w:proofErr w:type="spellEnd"/>
      <w:r w:rsidRPr="007C1818">
        <w:rPr>
          <w:rFonts w:ascii="Arial" w:hAnsi="Arial" w:cs="Arial"/>
          <w:rtl/>
        </w:rPr>
        <w:t>" وإقرار الحجر الصحي الشامل لتطويق تفشي هذا الوباء، وتداعيات ذلك على السير العادي لجميع الأنشطة بالبلاد</w:t>
      </w:r>
      <w:r w:rsidRPr="007C1818">
        <w:rPr>
          <w:rFonts w:ascii="Arial" w:hAnsi="Arial" w:cs="Arial"/>
        </w:rPr>
        <w:t xml:space="preserve">. </w:t>
      </w:r>
    </w:p>
    <w:p w14:paraId="20AD2A81" w14:textId="2A836947" w:rsidR="007C1818" w:rsidRPr="007C1818" w:rsidRDefault="007C1818" w:rsidP="00FB3F31">
      <w:pPr>
        <w:bidi/>
        <w:spacing w:before="120" w:after="0" w:line="240" w:lineRule="auto"/>
        <w:ind w:left="284"/>
        <w:jc w:val="both"/>
        <w:rPr>
          <w:rFonts w:ascii="Arial" w:hAnsi="Arial" w:cs="Arial"/>
          <w:rtl/>
        </w:rPr>
      </w:pPr>
      <w:r w:rsidRPr="007C1818">
        <w:rPr>
          <w:rFonts w:ascii="Arial" w:hAnsi="Arial" w:cs="Arial"/>
          <w:rtl/>
        </w:rPr>
        <w:t>وفي إطار معالجة انعكاسات الحجر الصحي على سير الصفقات العمومية في مختلف</w:t>
      </w:r>
      <w:r w:rsidR="00FB3F31">
        <w:rPr>
          <w:rFonts w:ascii="Arial" w:hAnsi="Arial" w:cs="Arial" w:hint="cs"/>
          <w:rtl/>
        </w:rPr>
        <w:t xml:space="preserve"> </w:t>
      </w:r>
      <w:r w:rsidRPr="007C1818">
        <w:rPr>
          <w:rFonts w:ascii="Arial" w:hAnsi="Arial" w:cs="Arial"/>
          <w:rtl/>
        </w:rPr>
        <w:t>مراحلها، فإن المشترين العموميين مدعوون إلى</w:t>
      </w:r>
      <w:r w:rsidRPr="007C1818">
        <w:rPr>
          <w:rFonts w:ascii="Arial" w:hAnsi="Arial" w:cs="Arial"/>
        </w:rPr>
        <w:t xml:space="preserve">: </w:t>
      </w:r>
    </w:p>
    <w:p w14:paraId="65FE9642" w14:textId="77777777" w:rsidR="00FB3F31" w:rsidRDefault="007C1818" w:rsidP="00D70F5E">
      <w:pPr>
        <w:pStyle w:val="Paragraphedeliste"/>
        <w:numPr>
          <w:ilvl w:val="0"/>
          <w:numId w:val="2"/>
        </w:numPr>
        <w:bidi/>
        <w:spacing w:before="120" w:after="0" w:line="240" w:lineRule="auto"/>
        <w:ind w:left="927"/>
        <w:jc w:val="both"/>
        <w:rPr>
          <w:rFonts w:ascii="Arial" w:hAnsi="Arial" w:cs="Arial"/>
        </w:rPr>
      </w:pPr>
      <w:r w:rsidRPr="00FB3F31">
        <w:rPr>
          <w:rFonts w:ascii="Arial" w:hAnsi="Arial" w:cs="Arial"/>
          <w:rtl/>
        </w:rPr>
        <w:t>تحيين البرنامج السنوي للصفقات العمومية والجدول الزمني لإبرامها بعد تشخيص</w:t>
      </w:r>
      <w:r w:rsidRPr="00FB3F31">
        <w:rPr>
          <w:rFonts w:ascii="Arial" w:hAnsi="Arial" w:cs="Arial"/>
        </w:rPr>
        <w:t xml:space="preserve"> </w:t>
      </w:r>
      <w:r w:rsidRPr="00FB3F31">
        <w:rPr>
          <w:rFonts w:ascii="Arial" w:hAnsi="Arial" w:cs="Arial"/>
          <w:rtl/>
        </w:rPr>
        <w:t>الطلبات المتأكدة، والاقتصار على إعلان طلبات العروض التي لا تحتمل التأجيل في هذه الظروف</w:t>
      </w:r>
      <w:r w:rsidRPr="00FB3F31">
        <w:rPr>
          <w:rFonts w:ascii="Arial" w:hAnsi="Arial" w:cs="Arial"/>
        </w:rPr>
        <w:t xml:space="preserve">. </w:t>
      </w:r>
    </w:p>
    <w:p w14:paraId="30D2DCD1" w14:textId="77777777" w:rsidR="00FB3F31" w:rsidRDefault="007C1818" w:rsidP="00D70F5E">
      <w:pPr>
        <w:pStyle w:val="Paragraphedeliste"/>
        <w:numPr>
          <w:ilvl w:val="0"/>
          <w:numId w:val="2"/>
        </w:numPr>
        <w:bidi/>
        <w:spacing w:before="120" w:after="0" w:line="240" w:lineRule="auto"/>
        <w:ind w:left="927"/>
        <w:jc w:val="both"/>
        <w:rPr>
          <w:rFonts w:ascii="Arial" w:hAnsi="Arial" w:cs="Arial"/>
        </w:rPr>
      </w:pPr>
      <w:r w:rsidRPr="00FB3F31">
        <w:rPr>
          <w:rFonts w:ascii="Arial" w:hAnsi="Arial" w:cs="Arial"/>
          <w:rtl/>
        </w:rPr>
        <w:t>تأجيل آجال تقديم العروض بالنسبة لطلبات العروض التي تم الإعلان عنها، أو العدول</w:t>
      </w:r>
      <w:r w:rsidRPr="00FB3F31">
        <w:rPr>
          <w:rFonts w:ascii="Arial" w:hAnsi="Arial" w:cs="Arial"/>
        </w:rPr>
        <w:t xml:space="preserve"> </w:t>
      </w:r>
      <w:r w:rsidRPr="00FB3F31">
        <w:rPr>
          <w:rFonts w:ascii="Arial" w:hAnsi="Arial" w:cs="Arial"/>
          <w:rtl/>
        </w:rPr>
        <w:t>عنها عند الاقتضاء في هذا الظرف وفي ضوء الأولويات الجديدة، على أن يتم إشهار التأجيل أول العدول عند إقراره وفق التراتيب الجاري بها العمل. إقرار عدم علنية جلسات فتح الظروف بالنسبة لجميع طلبات العروض المعلن عنها على أن يتم نشر محاضر فتح الظروف سواء على منظومة الشراءات العمومية على الخط "</w:t>
      </w:r>
      <w:proofErr w:type="spellStart"/>
      <w:r w:rsidRPr="00FB3F31">
        <w:rPr>
          <w:rFonts w:ascii="Arial" w:hAnsi="Arial" w:cs="Arial"/>
          <w:rtl/>
        </w:rPr>
        <w:t>تونيبس</w:t>
      </w:r>
      <w:proofErr w:type="spellEnd"/>
      <w:r w:rsidRPr="00FB3F31">
        <w:rPr>
          <w:rFonts w:ascii="Arial" w:hAnsi="Arial" w:cs="Arial"/>
          <w:rtl/>
        </w:rPr>
        <w:t>" والمرصد الوطني للصفقات العمومية وموقع المؤسسة أو أي وسيلة إشهار أخرى بالنسبة لطلبات العروض التي تم نشرها عبر الطريقة المادية بالنسبة</w:t>
      </w:r>
      <w:r w:rsidRPr="00FB3F31">
        <w:rPr>
          <w:rFonts w:ascii="Arial" w:hAnsi="Arial" w:cs="Arial"/>
        </w:rPr>
        <w:t xml:space="preserve"> </w:t>
      </w:r>
      <w:r w:rsidRPr="00FB3F31">
        <w:rPr>
          <w:rFonts w:ascii="Arial" w:hAnsi="Arial" w:cs="Arial"/>
          <w:rtl/>
        </w:rPr>
        <w:t>للصفقات الممولة</w:t>
      </w:r>
      <w:r w:rsidRPr="00FB3F31">
        <w:rPr>
          <w:rFonts w:ascii="Arial" w:hAnsi="Arial" w:cs="Arial"/>
        </w:rPr>
        <w:t xml:space="preserve"> </w:t>
      </w:r>
    </w:p>
    <w:p w14:paraId="56864517" w14:textId="695CE47A" w:rsidR="007C1818" w:rsidRPr="00FB3F31" w:rsidRDefault="00FB3F31" w:rsidP="00D70F5E">
      <w:pPr>
        <w:pStyle w:val="Paragraphedeliste"/>
        <w:numPr>
          <w:ilvl w:val="0"/>
          <w:numId w:val="2"/>
        </w:numPr>
        <w:bidi/>
        <w:spacing w:before="120" w:after="0" w:line="240" w:lineRule="auto"/>
        <w:ind w:left="927"/>
        <w:jc w:val="both"/>
        <w:rPr>
          <w:rFonts w:ascii="Arial" w:hAnsi="Arial" w:cs="Arial"/>
          <w:rtl/>
        </w:rPr>
      </w:pPr>
      <w:r>
        <w:rPr>
          <w:rFonts w:ascii="Arial" w:hAnsi="Arial" w:cs="Arial" w:hint="cs"/>
          <w:rtl/>
        </w:rPr>
        <w:t>ا</w:t>
      </w:r>
      <w:r w:rsidR="007C1818" w:rsidRPr="00FB3F31">
        <w:rPr>
          <w:rFonts w:ascii="Arial" w:hAnsi="Arial" w:cs="Arial"/>
          <w:rtl/>
        </w:rPr>
        <w:t>لعمل قدر الإمكان على اعتماد التراسل الإلكتروني من قبل مختلف لجان تقييم</w:t>
      </w:r>
      <w:r w:rsidR="007C1818" w:rsidRPr="00FB3F31">
        <w:rPr>
          <w:rFonts w:ascii="Arial" w:hAnsi="Arial" w:cs="Arial"/>
        </w:rPr>
        <w:t xml:space="preserve"> </w:t>
      </w:r>
      <w:r w:rsidR="007C1818" w:rsidRPr="00FB3F31">
        <w:rPr>
          <w:rFonts w:ascii="Arial" w:hAnsi="Arial" w:cs="Arial"/>
          <w:rtl/>
        </w:rPr>
        <w:t>العروض ومراقبة الصفقات. وفي صورة تأكد جمع هذه اللجان، يتم اتخاذ كل التدابير اللازمة لتوفير ظروف السلامة والوقاية للحاضرين، مع عدم دعوة مصالح المشتري العمومي إلا عند الضرورة، وفي هذه الحالة حصر عدد ممثليه في الحد الأدنى</w:t>
      </w:r>
      <w:r w:rsidR="007C1818" w:rsidRPr="00FB3F31">
        <w:rPr>
          <w:rFonts w:ascii="Arial" w:hAnsi="Arial" w:cs="Arial"/>
        </w:rPr>
        <w:t xml:space="preserve">. </w:t>
      </w:r>
    </w:p>
    <w:p w14:paraId="67461197" w14:textId="2BB60C31" w:rsidR="007C1818" w:rsidRPr="00FB3F31" w:rsidRDefault="007C1818" w:rsidP="00FB3F31">
      <w:pPr>
        <w:bidi/>
        <w:spacing w:before="120" w:after="0" w:line="240" w:lineRule="auto"/>
        <w:ind w:left="283"/>
        <w:jc w:val="both"/>
        <w:rPr>
          <w:rFonts w:ascii="Arial" w:hAnsi="Arial" w:cs="Arial"/>
          <w:rtl/>
        </w:rPr>
      </w:pPr>
      <w:r w:rsidRPr="00FB3F31">
        <w:rPr>
          <w:rFonts w:ascii="Arial" w:hAnsi="Arial" w:cs="Arial"/>
          <w:rtl/>
        </w:rPr>
        <w:t>ويسحب هذا التمشي على أشغال اللجنة العليا لمراقبة وتدقيق الصفقات العمومية</w:t>
      </w:r>
      <w:r w:rsidRPr="00FB3F31">
        <w:rPr>
          <w:rFonts w:ascii="Arial" w:hAnsi="Arial" w:cs="Arial"/>
        </w:rPr>
        <w:t xml:space="preserve"> </w:t>
      </w:r>
      <w:r w:rsidRPr="00FB3F31">
        <w:rPr>
          <w:rFonts w:ascii="Arial" w:hAnsi="Arial" w:cs="Arial"/>
          <w:rtl/>
        </w:rPr>
        <w:t>وهيئة متابعة ومراجعة الصفقات العمومية</w:t>
      </w:r>
      <w:r w:rsidRPr="00FB3F31">
        <w:rPr>
          <w:rFonts w:ascii="Arial" w:hAnsi="Arial" w:cs="Arial"/>
        </w:rPr>
        <w:t xml:space="preserve"> </w:t>
      </w:r>
    </w:p>
    <w:p w14:paraId="405468AC" w14:textId="49313A3B" w:rsidR="007C1818" w:rsidRPr="00FB3F31" w:rsidRDefault="007C1818" w:rsidP="00D70F5E">
      <w:pPr>
        <w:pStyle w:val="Paragraphedeliste"/>
        <w:numPr>
          <w:ilvl w:val="0"/>
          <w:numId w:val="2"/>
        </w:numPr>
        <w:bidi/>
        <w:spacing w:before="120" w:after="0" w:line="240" w:lineRule="auto"/>
        <w:ind w:left="927"/>
        <w:jc w:val="both"/>
        <w:rPr>
          <w:rFonts w:ascii="Arial" w:hAnsi="Arial" w:cs="Arial"/>
          <w:rtl/>
        </w:rPr>
      </w:pPr>
      <w:r w:rsidRPr="00FB3F31">
        <w:rPr>
          <w:rFonts w:ascii="Arial" w:hAnsi="Arial" w:cs="Arial"/>
          <w:rtl/>
        </w:rPr>
        <w:t xml:space="preserve">تفعيل الفقرة الثانية من الفصل 49 من </w:t>
      </w:r>
      <w:hyperlink r:id="rId8" w:history="1">
        <w:r w:rsidRPr="00FB3F31">
          <w:rPr>
            <w:rStyle w:val="Lienhypertexte"/>
            <w:rFonts w:ascii="Arial" w:hAnsi="Arial" w:cs="Arial"/>
            <w:rtl/>
          </w:rPr>
          <w:t>الأمر عدد 1039 لسنة 2014</w:t>
        </w:r>
      </w:hyperlink>
      <w:r w:rsidRPr="00FB3F31">
        <w:rPr>
          <w:rFonts w:ascii="Arial" w:hAnsi="Arial" w:cs="Arial"/>
          <w:rtl/>
        </w:rPr>
        <w:t xml:space="preserve"> المشار إليه</w:t>
      </w:r>
      <w:r w:rsidR="00FB3F31">
        <w:rPr>
          <w:rFonts w:ascii="Arial" w:hAnsi="Arial" w:cs="Arial" w:hint="cs"/>
          <w:rtl/>
        </w:rPr>
        <w:t xml:space="preserve">ا </w:t>
      </w:r>
      <w:r w:rsidRPr="00FB3F31">
        <w:rPr>
          <w:rFonts w:ascii="Arial" w:hAnsi="Arial" w:cs="Arial"/>
          <w:rtl/>
        </w:rPr>
        <w:t xml:space="preserve">بالمرجع وذلك بالنسبة إلى الطلبات التي تمكن من استمرار المرافق العمومية الحيوية وتلك المستوجبة لمجابهة الوباء، على غرار الأدوية والمواد والتجهيزات المستعملة في </w:t>
      </w:r>
      <w:proofErr w:type="spellStart"/>
      <w:r w:rsidRPr="00FB3F31">
        <w:rPr>
          <w:rFonts w:ascii="Arial" w:hAnsi="Arial" w:cs="Arial"/>
          <w:rtl/>
        </w:rPr>
        <w:t>میدان</w:t>
      </w:r>
      <w:proofErr w:type="spellEnd"/>
      <w:r w:rsidRPr="00FB3F31">
        <w:rPr>
          <w:rFonts w:ascii="Arial" w:hAnsi="Arial" w:cs="Arial"/>
          <w:rtl/>
        </w:rPr>
        <w:t xml:space="preserve"> الطب البشري</w:t>
      </w:r>
      <w:r w:rsidRPr="00FB3F31">
        <w:rPr>
          <w:rFonts w:ascii="Arial" w:hAnsi="Arial" w:cs="Arial"/>
        </w:rPr>
        <w:t xml:space="preserve">. </w:t>
      </w:r>
    </w:p>
    <w:p w14:paraId="014072F8" w14:textId="77777777" w:rsidR="007C1818" w:rsidRPr="007C1818" w:rsidRDefault="007C1818" w:rsidP="007C1818">
      <w:pPr>
        <w:bidi/>
        <w:spacing w:before="120" w:after="0" w:line="240" w:lineRule="auto"/>
        <w:ind w:left="284"/>
        <w:jc w:val="both"/>
        <w:rPr>
          <w:rFonts w:ascii="Arial" w:hAnsi="Arial" w:cs="Arial"/>
          <w:rtl/>
        </w:rPr>
      </w:pPr>
      <w:r w:rsidRPr="007C1818">
        <w:rPr>
          <w:rFonts w:ascii="Arial" w:hAnsi="Arial" w:cs="Arial"/>
          <w:rtl/>
        </w:rPr>
        <w:t>أما بخصوص الصفقات في طور الإنجاز، يتم تقييم الوضعيات حالة بحالة، وعند الاقتضاء، إصدار أذون تعليق الإنجاز، مع احتساب مدة التعليق في نهاية الإنجاز، طبقا للتراتيب الجاري بها العمل</w:t>
      </w:r>
      <w:r w:rsidRPr="007C1818">
        <w:rPr>
          <w:rFonts w:ascii="Arial" w:hAnsi="Arial" w:cs="Arial"/>
        </w:rPr>
        <w:t xml:space="preserve">. </w:t>
      </w:r>
    </w:p>
    <w:p w14:paraId="20873776" w14:textId="5AB69BCA" w:rsidR="007C1818" w:rsidRPr="007C1818" w:rsidRDefault="007C1818" w:rsidP="007C1818">
      <w:pPr>
        <w:bidi/>
        <w:spacing w:before="120" w:after="0" w:line="240" w:lineRule="auto"/>
        <w:ind w:left="284"/>
        <w:jc w:val="both"/>
        <w:rPr>
          <w:rFonts w:ascii="Arial" w:hAnsi="Arial" w:cs="Arial"/>
          <w:rtl/>
        </w:rPr>
      </w:pPr>
      <w:r w:rsidRPr="007C1818">
        <w:rPr>
          <w:rFonts w:ascii="Arial" w:hAnsi="Arial" w:cs="Arial"/>
          <w:rtl/>
        </w:rPr>
        <w:t xml:space="preserve">وباعتبار اختلاف الحالات وتنوعها، يمكن توجيه التساؤلات وطلبات التوضيح في الموضوع إلى المرصد الوطني للصفقات العمومية عبر التراسل الإلكتروني في إطار </w:t>
      </w:r>
      <w:r w:rsidR="00FB3F31" w:rsidRPr="007C1818">
        <w:rPr>
          <w:rFonts w:ascii="Arial" w:hAnsi="Arial" w:cs="Arial" w:hint="cs"/>
          <w:rtl/>
        </w:rPr>
        <w:t>تأمينه</w:t>
      </w:r>
      <w:r w:rsidRPr="007C1818">
        <w:rPr>
          <w:rFonts w:ascii="Arial" w:hAnsi="Arial" w:cs="Arial"/>
          <w:rtl/>
        </w:rPr>
        <w:t xml:space="preserve"> دور الاستشارة والمساندة للمشترين العموميين</w:t>
      </w:r>
      <w:r w:rsidRPr="007C1818">
        <w:rPr>
          <w:rFonts w:ascii="Arial" w:hAnsi="Arial" w:cs="Arial"/>
        </w:rPr>
        <w:t xml:space="preserve">. </w:t>
      </w:r>
    </w:p>
    <w:p w14:paraId="6EA32E7D" w14:textId="7E677983" w:rsidR="003D2C2B" w:rsidRDefault="007C1818" w:rsidP="007C1818">
      <w:pPr>
        <w:bidi/>
        <w:spacing w:before="120" w:after="0" w:line="240" w:lineRule="auto"/>
        <w:ind w:left="284"/>
        <w:jc w:val="both"/>
        <w:rPr>
          <w:rFonts w:ascii="Arial" w:hAnsi="Arial" w:cs="Arial"/>
          <w:rtl/>
        </w:rPr>
      </w:pPr>
      <w:r w:rsidRPr="007C1818">
        <w:rPr>
          <w:rFonts w:ascii="Arial" w:hAnsi="Arial" w:cs="Arial"/>
          <w:rtl/>
        </w:rPr>
        <w:t>ونظرا لما يكتسيه الموضوع من أهمية بالغة، فإن السيدات والسادة الوزراء ورؤساء الجماعات المحلية ورؤساء المؤسسات والمنشآت العمومية مدعوون إلى اتخاذ الإجراءات الكفيلة بتطبيق ما جاء بهذا المنشور بكل عناية وذلك إلى غاية إقرار انتهاء فترة الحجر العام بالبلاد</w:t>
      </w:r>
    </w:p>
    <w:p w14:paraId="18F8F2B6" w14:textId="77777777" w:rsidR="00FB3F31" w:rsidRPr="007C1818" w:rsidRDefault="00FB3F31" w:rsidP="00FB3F31">
      <w:pPr>
        <w:bidi/>
        <w:spacing w:before="120" w:after="0" w:line="240" w:lineRule="auto"/>
        <w:jc w:val="both"/>
        <w:rPr>
          <w:rFonts w:ascii="Arial" w:hAnsi="Arial" w:cs="Arial"/>
        </w:rPr>
      </w:pPr>
    </w:p>
    <w:sectPr w:rsidR="00FB3F31" w:rsidRPr="007C1818"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32299" w14:textId="77777777" w:rsidR="00D70F5E" w:rsidRDefault="00D70F5E" w:rsidP="008F3F2D">
      <w:r>
        <w:separator/>
      </w:r>
    </w:p>
  </w:endnote>
  <w:endnote w:type="continuationSeparator" w:id="0">
    <w:p w14:paraId="478F9C6D" w14:textId="77777777" w:rsidR="00D70F5E" w:rsidRDefault="00D70F5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4546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C1818">
                            <w:rPr>
                              <w:rFonts w:ascii="Arial" w:hAnsi="Arial" w:cs="Arial"/>
                              <w:noProof/>
                              <w:sz w:val="18"/>
                              <w:szCs w:val="18"/>
                            </w:rPr>
                            <w:t>1</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4546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C1818">
                      <w:rPr>
                        <w:rFonts w:ascii="Arial" w:hAnsi="Arial" w:cs="Arial"/>
                        <w:noProof/>
                        <w:sz w:val="18"/>
                        <w:szCs w:val="18"/>
                      </w:rPr>
                      <w:t>1</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B3F3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B3F31">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B3F3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B3F31">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8B39" w14:textId="77777777" w:rsidR="00D82EB7" w:rsidRDefault="00D82E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9FEC7" w14:textId="77777777" w:rsidR="00D70F5E" w:rsidRDefault="00D70F5E" w:rsidP="00696990">
      <w:pPr>
        <w:bidi/>
        <w:jc w:val="both"/>
      </w:pPr>
      <w:r>
        <w:separator/>
      </w:r>
    </w:p>
  </w:footnote>
  <w:footnote w:type="continuationSeparator" w:id="0">
    <w:p w14:paraId="78F20091" w14:textId="77777777" w:rsidR="00D70F5E" w:rsidRDefault="00D70F5E"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26F5F" w14:textId="77777777" w:rsidR="00D82EB7" w:rsidRDefault="00D82E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21DE7"/>
    <w:multiLevelType w:val="hybridMultilevel"/>
    <w:tmpl w:val="C4D0D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896658"/>
    <w:multiLevelType w:val="hybridMultilevel"/>
    <w:tmpl w:val="28C0C8CC"/>
    <w:lvl w:ilvl="0" w:tplc="6E5C5A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189"/>
    <w:rsid w:val="0002698D"/>
    <w:rsid w:val="0003352E"/>
    <w:rsid w:val="00052372"/>
    <w:rsid w:val="00053C64"/>
    <w:rsid w:val="0006269F"/>
    <w:rsid w:val="000800EA"/>
    <w:rsid w:val="00082866"/>
    <w:rsid w:val="00082AD5"/>
    <w:rsid w:val="000856EB"/>
    <w:rsid w:val="00092843"/>
    <w:rsid w:val="00092DE2"/>
    <w:rsid w:val="00094E16"/>
    <w:rsid w:val="00095334"/>
    <w:rsid w:val="000B0D20"/>
    <w:rsid w:val="000B3CD4"/>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752C0"/>
    <w:rsid w:val="00381A58"/>
    <w:rsid w:val="0039071A"/>
    <w:rsid w:val="00393F3A"/>
    <w:rsid w:val="003A76D7"/>
    <w:rsid w:val="003B5639"/>
    <w:rsid w:val="003B6CD4"/>
    <w:rsid w:val="003D2C2B"/>
    <w:rsid w:val="003E4DFF"/>
    <w:rsid w:val="003E7738"/>
    <w:rsid w:val="003F1349"/>
    <w:rsid w:val="003F1440"/>
    <w:rsid w:val="003F6ED1"/>
    <w:rsid w:val="004038CF"/>
    <w:rsid w:val="00407110"/>
    <w:rsid w:val="004164F8"/>
    <w:rsid w:val="00425178"/>
    <w:rsid w:val="00437520"/>
    <w:rsid w:val="004421E2"/>
    <w:rsid w:val="0044546E"/>
    <w:rsid w:val="004529F4"/>
    <w:rsid w:val="00453596"/>
    <w:rsid w:val="00490B6E"/>
    <w:rsid w:val="00496D4E"/>
    <w:rsid w:val="004D03AF"/>
    <w:rsid w:val="004D4882"/>
    <w:rsid w:val="004D72D1"/>
    <w:rsid w:val="00501F7A"/>
    <w:rsid w:val="0050531C"/>
    <w:rsid w:val="005058F3"/>
    <w:rsid w:val="005177E1"/>
    <w:rsid w:val="005219FA"/>
    <w:rsid w:val="0052231B"/>
    <w:rsid w:val="005407ED"/>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1818"/>
    <w:rsid w:val="007C6F68"/>
    <w:rsid w:val="007E6E39"/>
    <w:rsid w:val="007F729E"/>
    <w:rsid w:val="008016FB"/>
    <w:rsid w:val="0080602C"/>
    <w:rsid w:val="008339E1"/>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2B23"/>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32CFF"/>
    <w:rsid w:val="00D45550"/>
    <w:rsid w:val="00D47394"/>
    <w:rsid w:val="00D60C96"/>
    <w:rsid w:val="00D6739F"/>
    <w:rsid w:val="00D70F5E"/>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A3C60"/>
    <w:rsid w:val="00EB606A"/>
    <w:rsid w:val="00EB6782"/>
    <w:rsid w:val="00EC2F1F"/>
    <w:rsid w:val="00ED5BA9"/>
    <w:rsid w:val="00ED60E2"/>
    <w:rsid w:val="00EE2DE8"/>
    <w:rsid w:val="00EE42C2"/>
    <w:rsid w:val="00F0326A"/>
    <w:rsid w:val="00F117DA"/>
    <w:rsid w:val="00F2277A"/>
    <w:rsid w:val="00F22FA3"/>
    <w:rsid w:val="00F312D4"/>
    <w:rsid w:val="00F33C3E"/>
    <w:rsid w:val="00F46011"/>
    <w:rsid w:val="00F46F62"/>
    <w:rsid w:val="00F502A2"/>
    <w:rsid w:val="00F54951"/>
    <w:rsid w:val="00F57B75"/>
    <w:rsid w:val="00F910AF"/>
    <w:rsid w:val="00F97404"/>
    <w:rsid w:val="00F97F84"/>
    <w:rsid w:val="00FB1EE6"/>
    <w:rsid w:val="00FB3F31"/>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UnresolvedMention">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415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2A398-89AB-41A1-81C9-41C8907A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lenovo</cp:lastModifiedBy>
  <cp:revision>2</cp:revision>
  <cp:lastPrinted>2020-03-30T10:28:00Z</cp:lastPrinted>
  <dcterms:created xsi:type="dcterms:W3CDTF">2020-03-31T16:10:00Z</dcterms:created>
  <dcterms:modified xsi:type="dcterms:W3CDTF">2020-03-31T16:10:00Z</dcterms:modified>
</cp:coreProperties>
</file>