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B973" w14:textId="704F415E" w:rsidR="00171744" w:rsidRPr="00867ABA" w:rsidRDefault="008B00FE" w:rsidP="00867ABA">
      <w:pPr>
        <w:bidi/>
        <w:spacing w:before="120" w:after="0" w:line="240" w:lineRule="auto"/>
        <w:ind w:left="284"/>
        <w:jc w:val="both"/>
        <w:rPr>
          <w:rFonts w:ascii="Arial" w:hAnsi="Arial" w:cs="Arial"/>
          <w:b/>
          <w:bCs/>
          <w:sz w:val="24"/>
          <w:szCs w:val="24"/>
          <w:rtl/>
          <w:lang w:bidi="ar-TN"/>
        </w:rPr>
      </w:pPr>
      <w:r w:rsidRPr="00867ABA">
        <w:rPr>
          <w:rFonts w:ascii="Arial" w:hAnsi="Arial" w:cs="Arial"/>
          <w:b/>
          <w:bCs/>
          <w:sz w:val="24"/>
          <w:szCs w:val="24"/>
          <w:rtl/>
          <w:lang w:bidi="ar-TN"/>
        </w:rPr>
        <w:t>مقترح قانون</w:t>
      </w:r>
      <w:r w:rsidR="00867ABA" w:rsidRPr="00867ABA">
        <w:rPr>
          <w:rFonts w:ascii="Arial" w:hAnsi="Arial" w:cs="Arial"/>
          <w:b/>
          <w:bCs/>
          <w:sz w:val="24"/>
          <w:szCs w:val="24"/>
          <w:rtl/>
          <w:lang w:bidi="ar-TN"/>
        </w:rPr>
        <w:t xml:space="preserve"> عدد 120/2020</w:t>
      </w:r>
      <w:r w:rsidRPr="00867ABA">
        <w:rPr>
          <w:rFonts w:ascii="Arial" w:hAnsi="Arial" w:cs="Arial"/>
          <w:b/>
          <w:bCs/>
          <w:sz w:val="24"/>
          <w:szCs w:val="24"/>
          <w:rtl/>
          <w:lang w:bidi="ar-TN"/>
        </w:rPr>
        <w:t xml:space="preserve"> </w:t>
      </w:r>
      <w:r w:rsidR="00867ABA" w:rsidRPr="00867ABA">
        <w:rPr>
          <w:rFonts w:ascii="Arial" w:hAnsi="Arial" w:cs="Arial"/>
          <w:b/>
          <w:bCs/>
          <w:sz w:val="24"/>
          <w:szCs w:val="24"/>
          <w:rtl/>
          <w:lang w:bidi="ar-TN"/>
        </w:rPr>
        <w:t>يتعلق بتنقيح</w:t>
      </w:r>
      <w:r w:rsidRPr="00867ABA">
        <w:rPr>
          <w:rFonts w:ascii="Arial" w:hAnsi="Arial" w:cs="Arial"/>
          <w:b/>
          <w:bCs/>
          <w:sz w:val="24"/>
          <w:szCs w:val="24"/>
          <w:rtl/>
          <w:lang w:bidi="ar-TN"/>
        </w:rPr>
        <w:t xml:space="preserve"> القانون الأساسي عدد 53 المؤرخ في 24 ديسمبر 2013 المتعلق بإرساء العدالة الانتقالية وتنظيمها</w:t>
      </w:r>
    </w:p>
    <w:p w14:paraId="03B6B7DC" w14:textId="77777777" w:rsidR="00867ABA" w:rsidRPr="00867ABA" w:rsidRDefault="00867ABA" w:rsidP="00867ABA">
      <w:pPr>
        <w:bidi/>
        <w:spacing w:before="120" w:after="0" w:line="240" w:lineRule="auto"/>
        <w:ind w:left="284"/>
        <w:jc w:val="both"/>
        <w:rPr>
          <w:rFonts w:ascii="Arial" w:hAnsi="Arial" w:cs="Arial"/>
          <w:b/>
          <w:bCs/>
          <w:rtl/>
          <w:lang w:bidi="ar-TN"/>
        </w:rPr>
      </w:pPr>
    </w:p>
    <w:p w14:paraId="3C035572" w14:textId="2A7C758F"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الفصل الأول -</w:t>
      </w:r>
      <w:r w:rsidRPr="00867ABA">
        <w:rPr>
          <w:rFonts w:ascii="Arial" w:hAnsi="Arial" w:cs="Arial"/>
          <w:rtl/>
          <w:lang w:bidi="ar-TN"/>
        </w:rPr>
        <w:t xml:space="preserve"> تلغى أحكام الفصل الثامن من </w:t>
      </w:r>
      <w:hyperlink r:id="rId8" w:history="1">
        <w:r w:rsidRPr="00867ABA">
          <w:rPr>
            <w:rStyle w:val="Lienhypertexte"/>
            <w:rFonts w:ascii="Arial" w:hAnsi="Arial" w:cs="Arial"/>
            <w:rtl/>
            <w:lang w:bidi="ar-TN"/>
          </w:rPr>
          <w:t>القانون الأساسي عدد 53 المؤرخ في 24 ديسمبر 2013 المتعلق بإرساء العدالة الانتقالية وتنظيمها</w:t>
        </w:r>
      </w:hyperlink>
      <w:r w:rsidRPr="00867ABA">
        <w:rPr>
          <w:rFonts w:ascii="Arial" w:hAnsi="Arial" w:cs="Arial"/>
          <w:rtl/>
          <w:lang w:bidi="ar-TN"/>
        </w:rPr>
        <w:t xml:space="preserve"> وتعوض بما يلي: </w:t>
      </w:r>
    </w:p>
    <w:p w14:paraId="76B508AB" w14:textId="14291D0F"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الفصل 8 جديد -</w:t>
      </w:r>
      <w:r w:rsidRPr="00867ABA">
        <w:rPr>
          <w:rFonts w:ascii="Arial" w:hAnsi="Arial" w:cs="Arial"/>
          <w:rtl/>
          <w:lang w:bidi="ar-TN"/>
        </w:rPr>
        <w:t xml:space="preserve">  </w:t>
      </w:r>
      <w:r w:rsidRPr="00867ABA">
        <w:rPr>
          <w:rFonts w:ascii="Arial" w:hAnsi="Arial" w:cs="Arial"/>
          <w:rtl/>
          <w:lang w:bidi="ar-TN"/>
        </w:rPr>
        <w:t xml:space="preserve">تحدث بأوامر دوائر قضائية متخصصة بالمحاكم الابتدائية المنتصبة بمقار محاكم </w:t>
      </w:r>
      <w:r w:rsidRPr="00867ABA">
        <w:rPr>
          <w:rFonts w:ascii="Arial" w:hAnsi="Arial" w:cs="Arial"/>
          <w:rtl/>
          <w:lang w:bidi="ar-TN"/>
        </w:rPr>
        <w:t>الاستئناف</w:t>
      </w:r>
      <w:r w:rsidRPr="00867ABA">
        <w:rPr>
          <w:rFonts w:ascii="Arial" w:hAnsi="Arial" w:cs="Arial"/>
          <w:rtl/>
          <w:lang w:bidi="ar-TN"/>
        </w:rPr>
        <w:t xml:space="preserve"> تتكون من قضاة يتم تكوينهم تكوينا خصوصيا في مجال العدالة </w:t>
      </w:r>
      <w:r w:rsidRPr="00867ABA">
        <w:rPr>
          <w:rFonts w:ascii="Arial" w:hAnsi="Arial" w:cs="Arial"/>
          <w:rtl/>
          <w:lang w:bidi="ar-TN"/>
        </w:rPr>
        <w:t>الانتقالية</w:t>
      </w:r>
      <w:r w:rsidRPr="00867ABA">
        <w:rPr>
          <w:rFonts w:ascii="Arial" w:hAnsi="Arial" w:cs="Arial"/>
          <w:rtl/>
          <w:lang w:bidi="ar-TN"/>
        </w:rPr>
        <w:t xml:space="preserve"> تتعهد الدوائر المذكورة بالنظر في الملفات المحالة عليها من الهيئة وتتولى الحكم فيها طبق مقتضيات التشريعات الجاري بها العمل في إطار احترام مبدأ شرعية الجرائم والعقوبات. </w:t>
      </w:r>
    </w:p>
    <w:p w14:paraId="13D283E8" w14:textId="451E9E53"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الفصل الثاني</w:t>
      </w:r>
      <w:r w:rsidRPr="00867ABA">
        <w:rPr>
          <w:rFonts w:ascii="Arial" w:hAnsi="Arial" w:cs="Arial"/>
          <w:b/>
          <w:bCs/>
          <w:rtl/>
          <w:lang w:bidi="ar-TN"/>
        </w:rPr>
        <w:t xml:space="preserve"> - </w:t>
      </w:r>
      <w:r w:rsidRPr="00867ABA">
        <w:rPr>
          <w:rFonts w:ascii="Arial" w:hAnsi="Arial" w:cs="Arial"/>
          <w:rtl/>
          <w:lang w:bidi="ar-TN"/>
        </w:rPr>
        <w:t xml:space="preserve">تلغى أحكام الفصل التاسع من القانون الأساسي عدد 53 المؤرخ في 24 ديسمبر 2013 المتعلق بإرساء العدالة الانتقالية وتنظيمها وتعوض بما </w:t>
      </w:r>
      <w:r w:rsidRPr="00867ABA">
        <w:rPr>
          <w:rFonts w:ascii="Arial" w:hAnsi="Arial" w:cs="Arial"/>
          <w:rtl/>
          <w:lang w:bidi="ar-TN"/>
        </w:rPr>
        <w:t>يلي:</w:t>
      </w:r>
      <w:r w:rsidRPr="00867ABA">
        <w:rPr>
          <w:rFonts w:ascii="Arial" w:hAnsi="Arial" w:cs="Arial"/>
          <w:rtl/>
          <w:lang w:bidi="ar-TN"/>
        </w:rPr>
        <w:t xml:space="preserve"> </w:t>
      </w:r>
    </w:p>
    <w:p w14:paraId="05E9F58B" w14:textId="6832D2F4"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الفصل</w:t>
      </w:r>
      <w:r w:rsidRPr="00867ABA">
        <w:rPr>
          <w:rFonts w:ascii="Arial" w:hAnsi="Arial" w:cs="Arial"/>
          <w:b/>
          <w:bCs/>
          <w:rtl/>
          <w:lang w:bidi="ar-TN"/>
        </w:rPr>
        <w:t xml:space="preserve"> 9</w:t>
      </w:r>
      <w:r w:rsidRPr="00867ABA">
        <w:rPr>
          <w:rFonts w:ascii="Arial" w:hAnsi="Arial" w:cs="Arial"/>
          <w:b/>
          <w:bCs/>
          <w:rtl/>
          <w:lang w:bidi="ar-TN"/>
        </w:rPr>
        <w:t xml:space="preserve"> </w:t>
      </w:r>
      <w:r w:rsidRPr="00867ABA">
        <w:rPr>
          <w:rFonts w:ascii="Arial" w:hAnsi="Arial" w:cs="Arial"/>
          <w:b/>
          <w:bCs/>
          <w:rtl/>
          <w:lang w:bidi="ar-TN"/>
        </w:rPr>
        <w:t xml:space="preserve">(جديد) -  </w:t>
      </w:r>
      <w:r w:rsidRPr="00867ABA">
        <w:rPr>
          <w:rFonts w:ascii="Arial" w:hAnsi="Arial" w:cs="Arial"/>
          <w:rtl/>
          <w:lang w:bidi="ar-TN"/>
        </w:rPr>
        <w:t xml:space="preserve">تسقط الدعاوي الناجمة عن تنفيذ هذا القانون طبق القواعد والإجراءات المنصوص عليها بأحكام التشريعات الجاري بها العمل وتعارض الملفات المحالة من الهيئة إلى النيابة العمومية بمبدأ اتصال القضاء طبق </w:t>
      </w:r>
      <w:r w:rsidRPr="00867ABA">
        <w:rPr>
          <w:rFonts w:ascii="Arial" w:hAnsi="Arial" w:cs="Arial"/>
          <w:rtl/>
          <w:lang w:bidi="ar-TN"/>
        </w:rPr>
        <w:t>القانون.</w:t>
      </w:r>
    </w:p>
    <w:p w14:paraId="190DF4DE" w14:textId="58C4B60E"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 xml:space="preserve">الفصل </w:t>
      </w:r>
      <w:r w:rsidRPr="00867ABA">
        <w:rPr>
          <w:rFonts w:ascii="Arial" w:hAnsi="Arial" w:cs="Arial"/>
          <w:b/>
          <w:bCs/>
          <w:rtl/>
          <w:lang w:bidi="ar-TN"/>
        </w:rPr>
        <w:t>3 -</w:t>
      </w:r>
      <w:r w:rsidRPr="00867ABA">
        <w:rPr>
          <w:rFonts w:ascii="Arial" w:hAnsi="Arial" w:cs="Arial"/>
          <w:rtl/>
          <w:lang w:bidi="ar-TN"/>
        </w:rPr>
        <w:t xml:space="preserve"> تلغى أحكام الفصل العاشر من القانون الأساسي عدد 53 المؤرخ في 24 ديسمبر 2013 المتعلق بإرساء العدالة الانتقالية وتنظيمها وتعوض بما </w:t>
      </w:r>
      <w:r w:rsidRPr="00867ABA">
        <w:rPr>
          <w:rFonts w:ascii="Arial" w:hAnsi="Arial" w:cs="Arial"/>
          <w:rtl/>
          <w:lang w:bidi="ar-TN"/>
        </w:rPr>
        <w:t>يلي:</w:t>
      </w:r>
    </w:p>
    <w:p w14:paraId="52234F81" w14:textId="591741B3"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الفصل 10 جديد:</w:t>
      </w:r>
      <w:r w:rsidRPr="00867ABA">
        <w:rPr>
          <w:rFonts w:ascii="Arial" w:hAnsi="Arial" w:cs="Arial"/>
          <w:rtl/>
          <w:lang w:bidi="ar-TN"/>
        </w:rPr>
        <w:t xml:space="preserve"> الضحية هي كل شخص طبيعي أو معنوي لحقه ضرر جراء تعرضه لأحد الانتهاكات المشار إليها بهذا القانون ويخضع إثبات الضرر والعلاقة السببية بينه وبين الأفعال المنسوبة للمتهم إلى قواعد الإثبات المبينة بأحكام التشريعات الجاري بها العمل. </w:t>
      </w:r>
    </w:p>
    <w:p w14:paraId="0991ECEA" w14:textId="61690E0E"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 xml:space="preserve">الفصل </w:t>
      </w:r>
      <w:r w:rsidRPr="00867ABA">
        <w:rPr>
          <w:rFonts w:ascii="Arial" w:hAnsi="Arial" w:cs="Arial"/>
          <w:b/>
          <w:bCs/>
          <w:rtl/>
          <w:lang w:bidi="ar-TN"/>
        </w:rPr>
        <w:t>4</w:t>
      </w:r>
      <w:r w:rsidRPr="00867ABA">
        <w:rPr>
          <w:rFonts w:ascii="Arial" w:hAnsi="Arial" w:cs="Arial"/>
          <w:b/>
          <w:bCs/>
          <w:rtl/>
          <w:lang w:bidi="ar-TN"/>
        </w:rPr>
        <w:t xml:space="preserve"> </w:t>
      </w:r>
      <w:r w:rsidRPr="00867ABA">
        <w:rPr>
          <w:rFonts w:ascii="Arial" w:hAnsi="Arial" w:cs="Arial"/>
          <w:b/>
          <w:bCs/>
          <w:rtl/>
          <w:lang w:bidi="ar-TN"/>
        </w:rPr>
        <w:t xml:space="preserve"> - </w:t>
      </w:r>
      <w:r w:rsidRPr="00867ABA">
        <w:rPr>
          <w:rFonts w:ascii="Arial" w:hAnsi="Arial" w:cs="Arial"/>
          <w:rtl/>
          <w:lang w:bidi="ar-TN"/>
        </w:rPr>
        <w:t xml:space="preserve">يضاف إلى أحكام القانون الأساسي عدد 53 المؤرخ في 24 ديسمبر 2013 المتعلق بإرساء العدالة الانتقالية وتنظيمها فصل 13 مكرر </w:t>
      </w:r>
      <w:proofErr w:type="gramStart"/>
      <w:r w:rsidRPr="00867ABA">
        <w:rPr>
          <w:rFonts w:ascii="Arial" w:hAnsi="Arial" w:cs="Arial"/>
          <w:rtl/>
          <w:lang w:bidi="ar-TN"/>
        </w:rPr>
        <w:t>في ما</w:t>
      </w:r>
      <w:proofErr w:type="gramEnd"/>
      <w:r w:rsidRPr="00867ABA">
        <w:rPr>
          <w:rFonts w:ascii="Arial" w:hAnsi="Arial" w:cs="Arial"/>
          <w:rtl/>
          <w:lang w:bidi="ar-TN"/>
        </w:rPr>
        <w:t xml:space="preserve"> يلي </w:t>
      </w:r>
      <w:r w:rsidRPr="00867ABA">
        <w:rPr>
          <w:rFonts w:ascii="Arial" w:hAnsi="Arial" w:cs="Arial"/>
          <w:rtl/>
          <w:lang w:bidi="ar-TN"/>
        </w:rPr>
        <w:t>نصه</w:t>
      </w:r>
      <w:r w:rsidRPr="00867ABA">
        <w:rPr>
          <w:rFonts w:ascii="Arial" w:hAnsi="Arial" w:cs="Arial"/>
          <w:lang w:bidi="ar-TN"/>
        </w:rPr>
        <w:t>:</w:t>
      </w:r>
      <w:r w:rsidRPr="00867ABA">
        <w:rPr>
          <w:rFonts w:ascii="Arial" w:hAnsi="Arial" w:cs="Arial"/>
          <w:lang w:bidi="ar-TN"/>
        </w:rPr>
        <w:t xml:space="preserve"> </w:t>
      </w:r>
    </w:p>
    <w:p w14:paraId="231A612F" w14:textId="77777777"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الفصل 13 مكرر</w:t>
      </w:r>
      <w:r w:rsidRPr="00867ABA">
        <w:rPr>
          <w:rFonts w:ascii="Arial" w:hAnsi="Arial" w:cs="Arial"/>
          <w:b/>
          <w:bCs/>
          <w:rtl/>
          <w:lang w:bidi="ar-TN"/>
        </w:rPr>
        <w:t>-</w:t>
      </w:r>
      <w:r w:rsidRPr="00867ABA">
        <w:rPr>
          <w:rFonts w:ascii="Arial" w:hAnsi="Arial" w:cs="Arial"/>
          <w:rtl/>
          <w:lang w:bidi="ar-TN"/>
        </w:rPr>
        <w:t xml:space="preserve"> تحدث لدى وزارة المالية لجنة تضبط تركيبتها بأمر حكومي تتعهد بإجراء عملية تدقيق شامل في مبالغ التعويضات الوقتية ومبالغ جبر الضرر النهائية التي تم صرفها من ميزانية الدولة وإنشاء قاعدة بيانات شاملة بخصوص المنتفعين بالتعويضات. </w:t>
      </w:r>
    </w:p>
    <w:p w14:paraId="6EA3431C" w14:textId="611E4E9B"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rtl/>
          <w:lang w:bidi="ar-TN"/>
        </w:rPr>
        <w:t xml:space="preserve">تحتفظ الدولة بحقها في التتبع الجزائي عند الاقتضاء والقيام بدعوى استرجاع ما تم صرفه من تعويضات في صورة ظهور حجج ومؤيدات جديدة تثبت عدم صحة التصريحات أو الوقائع التي انبني عليها قرار إسناد التعويضات وكذلك في صورة ارتكاب المنتفع بالتعويضات لجرائم على معنى </w:t>
      </w:r>
      <w:hyperlink r:id="rId9" w:history="1">
        <w:r w:rsidRPr="00867ABA">
          <w:rPr>
            <w:rStyle w:val="Lienhypertexte"/>
            <w:rFonts w:ascii="Arial" w:hAnsi="Arial" w:cs="Arial"/>
            <w:rtl/>
            <w:lang w:bidi="ar-TN"/>
          </w:rPr>
          <w:t>القانون الأساسي عدد 26 لسنة 2015 المؤرخ في 7 أوت 2015 المتعلق بمكافحة الإرهاب ومنع غسل الأموال</w:t>
        </w:r>
      </w:hyperlink>
      <w:r w:rsidRPr="00867ABA">
        <w:rPr>
          <w:rFonts w:ascii="Arial" w:hAnsi="Arial" w:cs="Arial"/>
          <w:rtl/>
          <w:lang w:bidi="ar-TN"/>
        </w:rPr>
        <w:t xml:space="preserve">. لا يمكن بأي حال من الأحوال أن يضر صرف التعويضات بالتوازنات المالية للدولة والمؤسسات العمومية. </w:t>
      </w:r>
    </w:p>
    <w:p w14:paraId="5E17401B" w14:textId="279538A8"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 xml:space="preserve">الفصل </w:t>
      </w:r>
      <w:r w:rsidRPr="00867ABA">
        <w:rPr>
          <w:rFonts w:ascii="Arial" w:hAnsi="Arial" w:cs="Arial"/>
          <w:b/>
          <w:bCs/>
          <w:rtl/>
          <w:lang w:bidi="ar-TN"/>
        </w:rPr>
        <w:t>5 -</w:t>
      </w:r>
      <w:r w:rsidRPr="00867ABA">
        <w:rPr>
          <w:rFonts w:ascii="Arial" w:hAnsi="Arial" w:cs="Arial"/>
          <w:rtl/>
          <w:lang w:bidi="ar-TN"/>
        </w:rPr>
        <w:t xml:space="preserve"> تلغى أحكام الفصل 42 من القانون الأساسي عدد 53 المؤرخ في 24 ديسمبر 2013 المتعلق بإرساء العدالة الانتقالية وتنظيمها ويعوض بما </w:t>
      </w:r>
      <w:r w:rsidRPr="00867ABA">
        <w:rPr>
          <w:rFonts w:ascii="Arial" w:hAnsi="Arial" w:cs="Arial"/>
          <w:rtl/>
          <w:lang w:bidi="ar-TN"/>
        </w:rPr>
        <w:t>يلي:</w:t>
      </w:r>
      <w:r w:rsidRPr="00867ABA">
        <w:rPr>
          <w:rFonts w:ascii="Arial" w:hAnsi="Arial" w:cs="Arial"/>
          <w:rtl/>
          <w:lang w:bidi="ar-TN"/>
        </w:rPr>
        <w:t xml:space="preserve"> </w:t>
      </w:r>
    </w:p>
    <w:p w14:paraId="117FC55F" w14:textId="6BFDE3B8"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 xml:space="preserve">الفصل 42 </w:t>
      </w:r>
      <w:r w:rsidRPr="00867ABA">
        <w:rPr>
          <w:rFonts w:ascii="Arial" w:hAnsi="Arial" w:cs="Arial"/>
          <w:b/>
          <w:bCs/>
          <w:rtl/>
          <w:lang w:bidi="ar-TN"/>
        </w:rPr>
        <w:t>(</w:t>
      </w:r>
      <w:r w:rsidRPr="00867ABA">
        <w:rPr>
          <w:rFonts w:ascii="Arial" w:hAnsi="Arial" w:cs="Arial"/>
          <w:b/>
          <w:bCs/>
          <w:rtl/>
          <w:lang w:bidi="ar-TN"/>
        </w:rPr>
        <w:t>جديد</w:t>
      </w:r>
      <w:r w:rsidRPr="00867ABA">
        <w:rPr>
          <w:rFonts w:ascii="Arial" w:hAnsi="Arial" w:cs="Arial"/>
          <w:b/>
          <w:bCs/>
          <w:rtl/>
          <w:lang w:bidi="ar-TN"/>
        </w:rPr>
        <w:t>) -</w:t>
      </w:r>
      <w:r w:rsidRPr="00867ABA">
        <w:rPr>
          <w:rFonts w:ascii="Arial" w:hAnsi="Arial" w:cs="Arial"/>
          <w:rtl/>
          <w:lang w:bidi="ar-TN"/>
        </w:rPr>
        <w:t xml:space="preserve"> </w:t>
      </w:r>
      <w:r w:rsidRPr="00867ABA">
        <w:rPr>
          <w:rFonts w:ascii="Arial" w:hAnsi="Arial" w:cs="Arial"/>
          <w:rtl/>
          <w:lang w:bidi="ar-TN"/>
        </w:rPr>
        <w:t xml:space="preserve"> تحيل </w:t>
      </w:r>
      <w:r w:rsidRPr="00867ABA">
        <w:rPr>
          <w:rFonts w:ascii="Arial" w:hAnsi="Arial" w:cs="Arial"/>
          <w:rtl/>
          <w:lang w:bidi="ar-TN"/>
        </w:rPr>
        <w:t>الهيئة،</w:t>
      </w:r>
      <w:r w:rsidRPr="00867ABA">
        <w:rPr>
          <w:rFonts w:ascii="Arial" w:hAnsi="Arial" w:cs="Arial"/>
          <w:rtl/>
          <w:lang w:bidi="ar-TN"/>
        </w:rPr>
        <w:t xml:space="preserve"> قبل انتهاء فترة عملها </w:t>
      </w:r>
      <w:r w:rsidRPr="00867ABA">
        <w:rPr>
          <w:rFonts w:ascii="Arial" w:hAnsi="Arial" w:cs="Arial"/>
          <w:rtl/>
          <w:lang w:bidi="ar-TN"/>
        </w:rPr>
        <w:t>قانونا،</w:t>
      </w:r>
      <w:r w:rsidRPr="00867ABA">
        <w:rPr>
          <w:rFonts w:ascii="Arial" w:hAnsi="Arial" w:cs="Arial"/>
          <w:rtl/>
          <w:lang w:bidi="ar-TN"/>
        </w:rPr>
        <w:t xml:space="preserve"> إلى النيابة العمومية الملفات التي تعتبر أن فيها شبهة ارتكاب جريمة طبق القانون وتنتهي مهمتها فور توصل القضاء بالملفات ويمنع اطلاعها على أوراق الملفات المنشورة أمام القضاء بعد نهاية مدة عملها المحددة قانونا. تحتفظ السلطة القضائية بكامل استقلاليتها في التعهد بالملفات المعروضة عليها والبت فيها </w:t>
      </w:r>
      <w:r w:rsidRPr="00867ABA">
        <w:rPr>
          <w:rFonts w:ascii="Arial" w:hAnsi="Arial" w:cs="Arial"/>
          <w:rtl/>
          <w:lang w:bidi="ar-TN"/>
        </w:rPr>
        <w:t>وإجراء</w:t>
      </w:r>
      <w:r w:rsidRPr="00867ABA">
        <w:rPr>
          <w:rFonts w:ascii="Arial" w:hAnsi="Arial" w:cs="Arial"/>
          <w:rtl/>
          <w:lang w:bidi="ar-TN"/>
        </w:rPr>
        <w:t xml:space="preserve"> الاختبارات والتحقيقات التي تراها ضرورية لكشف الحقيقة ولا تعتبر آراء الهيئة أو تقاريرها ملزمة لها بأي شكل من الأشكال</w:t>
      </w:r>
      <w:r w:rsidRPr="00867ABA">
        <w:rPr>
          <w:rFonts w:ascii="Arial" w:hAnsi="Arial" w:cs="Arial"/>
          <w:lang w:bidi="ar-TN"/>
        </w:rPr>
        <w:t xml:space="preserve">. </w:t>
      </w:r>
    </w:p>
    <w:p w14:paraId="52FAD9E3" w14:textId="1E8C7A6D"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 xml:space="preserve">الفصل </w:t>
      </w:r>
      <w:r w:rsidRPr="00867ABA">
        <w:rPr>
          <w:rFonts w:ascii="Arial" w:hAnsi="Arial" w:cs="Arial"/>
          <w:b/>
          <w:bCs/>
          <w:rtl/>
          <w:lang w:bidi="ar-TN"/>
        </w:rPr>
        <w:t xml:space="preserve">6 - </w:t>
      </w:r>
      <w:r w:rsidRPr="00867ABA">
        <w:rPr>
          <w:rFonts w:ascii="Arial" w:hAnsi="Arial" w:cs="Arial"/>
          <w:rtl/>
          <w:lang w:bidi="ar-TN"/>
        </w:rPr>
        <w:t xml:space="preserve">تلغى أحكام الفقرة الأولى من الفصل 45 من القانون الأساسي عدد 53 المؤرخ في 24 ديسمبر 2013 المتعلق بإرساء العدالة الانتقالية وتنظيمها وتعوض بما </w:t>
      </w:r>
      <w:r w:rsidRPr="00867ABA">
        <w:rPr>
          <w:rFonts w:ascii="Arial" w:hAnsi="Arial" w:cs="Arial"/>
          <w:rtl/>
          <w:lang w:bidi="ar-TN"/>
        </w:rPr>
        <w:t>يلي:</w:t>
      </w:r>
      <w:r w:rsidRPr="00867ABA">
        <w:rPr>
          <w:rFonts w:ascii="Arial" w:hAnsi="Arial" w:cs="Arial"/>
          <w:rtl/>
          <w:lang w:bidi="ar-TN"/>
        </w:rPr>
        <w:t xml:space="preserve"> </w:t>
      </w:r>
    </w:p>
    <w:p w14:paraId="301A0A90" w14:textId="5B6484B6"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 xml:space="preserve">فصل 45 </w:t>
      </w:r>
      <w:r w:rsidRPr="00867ABA">
        <w:rPr>
          <w:rFonts w:ascii="Arial" w:hAnsi="Arial" w:cs="Arial"/>
          <w:b/>
          <w:bCs/>
          <w:rtl/>
          <w:lang w:bidi="ar-TN"/>
        </w:rPr>
        <w:t xml:space="preserve"> - </w:t>
      </w:r>
      <w:r w:rsidRPr="00867ABA">
        <w:rPr>
          <w:rFonts w:ascii="Arial" w:hAnsi="Arial" w:cs="Arial"/>
          <w:b/>
          <w:bCs/>
          <w:rtl/>
          <w:lang w:bidi="ar-TN"/>
        </w:rPr>
        <w:t xml:space="preserve">فقرة أولى </w:t>
      </w:r>
      <w:r w:rsidRPr="00867ABA">
        <w:rPr>
          <w:rFonts w:ascii="Arial" w:hAnsi="Arial" w:cs="Arial"/>
          <w:b/>
          <w:bCs/>
          <w:rtl/>
          <w:lang w:bidi="ar-TN"/>
        </w:rPr>
        <w:t xml:space="preserve">(جديدة) - </w:t>
      </w:r>
      <w:r w:rsidRPr="00867ABA">
        <w:rPr>
          <w:rFonts w:ascii="Arial" w:hAnsi="Arial" w:cs="Arial"/>
          <w:rtl/>
          <w:lang w:bidi="ar-TN"/>
        </w:rPr>
        <w:t xml:space="preserve">تحدث لجنة التحكيم والمصالحة صلب الهيئة يعهد إليها النظر والبت في ملفات </w:t>
      </w:r>
      <w:r w:rsidRPr="00867ABA">
        <w:rPr>
          <w:rFonts w:ascii="Arial" w:hAnsi="Arial" w:cs="Arial"/>
          <w:rtl/>
          <w:lang w:bidi="ar-TN"/>
        </w:rPr>
        <w:t>الانتهاكات</w:t>
      </w:r>
      <w:r w:rsidRPr="00867ABA">
        <w:rPr>
          <w:rFonts w:ascii="Arial" w:hAnsi="Arial" w:cs="Arial"/>
          <w:rtl/>
          <w:lang w:bidi="ar-TN"/>
        </w:rPr>
        <w:t xml:space="preserve"> على معنى هذا القانون بعد الحصول على موافقة الضحية وبناء على قواعد العدالة والإنصاف والمعايير الدولية المعتمدة. </w:t>
      </w:r>
    </w:p>
    <w:p w14:paraId="03125165" w14:textId="7DF6468F"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 xml:space="preserve">الفصل </w:t>
      </w:r>
      <w:r w:rsidRPr="00867ABA">
        <w:rPr>
          <w:rFonts w:ascii="Arial" w:hAnsi="Arial" w:cs="Arial"/>
          <w:b/>
          <w:bCs/>
          <w:rtl/>
          <w:lang w:bidi="ar-TN"/>
        </w:rPr>
        <w:t>7 -</w:t>
      </w:r>
      <w:r w:rsidRPr="00867ABA">
        <w:rPr>
          <w:rFonts w:ascii="Arial" w:hAnsi="Arial" w:cs="Arial"/>
          <w:rtl/>
          <w:lang w:bidi="ar-TN"/>
        </w:rPr>
        <w:t xml:space="preserve"> </w:t>
      </w:r>
      <w:r w:rsidRPr="00867ABA">
        <w:rPr>
          <w:rFonts w:ascii="Arial" w:hAnsi="Arial" w:cs="Arial"/>
          <w:rtl/>
          <w:lang w:bidi="ar-TN"/>
        </w:rPr>
        <w:t xml:space="preserve">يضاف إلى أحكام القانون الأساسي عدد 53 المؤرخ في 24 ديسمبر 2013 المتعلق بإرساء العدالة الانتقالية وتنظيمها فصل 68 مكرر </w:t>
      </w:r>
      <w:proofErr w:type="gramStart"/>
      <w:r w:rsidRPr="00867ABA">
        <w:rPr>
          <w:rFonts w:ascii="Arial" w:hAnsi="Arial" w:cs="Arial"/>
          <w:rtl/>
          <w:lang w:bidi="ar-TN"/>
        </w:rPr>
        <w:t>في ما</w:t>
      </w:r>
      <w:proofErr w:type="gramEnd"/>
      <w:r w:rsidRPr="00867ABA">
        <w:rPr>
          <w:rFonts w:ascii="Arial" w:hAnsi="Arial" w:cs="Arial"/>
          <w:rtl/>
          <w:lang w:bidi="ar-TN"/>
        </w:rPr>
        <w:t xml:space="preserve"> يلي </w:t>
      </w:r>
      <w:r w:rsidRPr="00867ABA">
        <w:rPr>
          <w:rFonts w:ascii="Arial" w:hAnsi="Arial" w:cs="Arial"/>
          <w:rtl/>
          <w:lang w:bidi="ar-TN"/>
        </w:rPr>
        <w:t>نصه</w:t>
      </w:r>
      <w:r w:rsidRPr="00867ABA">
        <w:rPr>
          <w:rFonts w:ascii="Arial" w:hAnsi="Arial" w:cs="Arial"/>
          <w:lang w:bidi="ar-TN"/>
        </w:rPr>
        <w:t>:</w:t>
      </w:r>
      <w:r w:rsidRPr="00867ABA">
        <w:rPr>
          <w:rFonts w:ascii="Arial" w:hAnsi="Arial" w:cs="Arial"/>
          <w:lang w:bidi="ar-TN"/>
        </w:rPr>
        <w:t xml:space="preserve"> </w:t>
      </w:r>
    </w:p>
    <w:p w14:paraId="4B909F27" w14:textId="2FF4FD41" w:rsidR="008B00FE" w:rsidRPr="00867ABA" w:rsidRDefault="008B00FE" w:rsidP="00867ABA">
      <w:pPr>
        <w:bidi/>
        <w:spacing w:before="120" w:after="0" w:line="240" w:lineRule="auto"/>
        <w:ind w:left="284"/>
        <w:jc w:val="both"/>
        <w:rPr>
          <w:rFonts w:ascii="Arial" w:hAnsi="Arial" w:cs="Arial"/>
          <w:rtl/>
          <w:lang w:bidi="ar-TN"/>
        </w:rPr>
      </w:pPr>
      <w:r w:rsidRPr="00867ABA">
        <w:rPr>
          <w:rFonts w:ascii="Arial" w:hAnsi="Arial" w:cs="Arial"/>
          <w:b/>
          <w:bCs/>
          <w:rtl/>
          <w:lang w:bidi="ar-TN"/>
        </w:rPr>
        <w:t>الفصل 68 مكرر</w:t>
      </w:r>
      <w:r w:rsidRPr="00867ABA">
        <w:rPr>
          <w:rFonts w:ascii="Arial" w:hAnsi="Arial" w:cs="Arial"/>
          <w:b/>
          <w:bCs/>
          <w:rtl/>
          <w:lang w:bidi="ar-TN"/>
        </w:rPr>
        <w:t xml:space="preserve"> -</w:t>
      </w:r>
      <w:r w:rsidRPr="00867ABA">
        <w:rPr>
          <w:rFonts w:ascii="Arial" w:hAnsi="Arial" w:cs="Arial"/>
          <w:rtl/>
          <w:lang w:bidi="ar-TN"/>
        </w:rPr>
        <w:t xml:space="preserve"> </w:t>
      </w:r>
      <w:r w:rsidRPr="00867ABA">
        <w:rPr>
          <w:rFonts w:ascii="Arial" w:hAnsi="Arial" w:cs="Arial"/>
          <w:rtl/>
          <w:lang w:bidi="ar-TN"/>
        </w:rPr>
        <w:t xml:space="preserve">تعتبر الإحالات الموجهة إلى القضاء من طرف الهيئة بعد نهاية الفترة المحددة لعملها قانونا باطلة ولا عمل عليها ويتم التصريح ببطلانها وجوبا من قبل المحاكم المتعهدة بالملفات وينجر عن ذلك إيقاف المحاكمة وإيقاف تنفيذ </w:t>
      </w:r>
      <w:r w:rsidRPr="00867ABA">
        <w:rPr>
          <w:rFonts w:ascii="Arial" w:hAnsi="Arial" w:cs="Arial"/>
          <w:rtl/>
          <w:lang w:bidi="ar-TN"/>
        </w:rPr>
        <w:t>العقوبة</w:t>
      </w:r>
      <w:r w:rsidRPr="00867ABA">
        <w:rPr>
          <w:rFonts w:ascii="Arial" w:hAnsi="Arial" w:cs="Arial"/>
          <w:lang w:bidi="ar-TN"/>
        </w:rPr>
        <w:t>.</w:t>
      </w:r>
    </w:p>
    <w:p w14:paraId="639D4DCC" w14:textId="029AA970" w:rsidR="008B00FE" w:rsidRPr="00867ABA" w:rsidRDefault="008B00FE" w:rsidP="00867ABA">
      <w:pPr>
        <w:bidi/>
        <w:spacing w:before="120" w:after="0" w:line="240" w:lineRule="auto"/>
        <w:ind w:left="284"/>
        <w:jc w:val="both"/>
        <w:rPr>
          <w:rFonts w:ascii="Arial" w:hAnsi="Arial" w:cs="Arial"/>
          <w:lang w:bidi="ar-TN"/>
        </w:rPr>
      </w:pPr>
      <w:r w:rsidRPr="00867ABA">
        <w:rPr>
          <w:rFonts w:ascii="Arial" w:hAnsi="Arial" w:cs="Arial"/>
          <w:rtl/>
          <w:lang w:bidi="ar-TN"/>
        </w:rPr>
        <w:t>تعتبر كل القرارات الصادرة عن الهيئة بعد نهاية الفترة المحددة لعملها قانونا باطلة ولا عمل عليها ولا تنتج أي آثار قانونية.</w:t>
      </w:r>
    </w:p>
    <w:sectPr w:rsidR="008B00FE" w:rsidRPr="00867ABA" w:rsidSect="00C9512C">
      <w:headerReference w:type="even" r:id="rId10"/>
      <w:headerReference w:type="default" r:id="rId11"/>
      <w:footerReference w:type="even" r:id="rId12"/>
      <w:footerReference w:type="defaul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91E45" w14:textId="77777777" w:rsidR="00CE4A19" w:rsidRDefault="00CE4A19" w:rsidP="008F3F2D">
      <w:r>
        <w:separator/>
      </w:r>
    </w:p>
  </w:endnote>
  <w:endnote w:type="continuationSeparator" w:id="0">
    <w:p w14:paraId="639C8B9E" w14:textId="77777777" w:rsidR="00CE4A19" w:rsidRDefault="00CE4A1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A275D9" w:rsidRPr="00C64B86" w:rsidRDefault="00A275D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A275D9" w:rsidRPr="00A00644" w:rsidRDefault="00A275D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275D9" w:rsidRDefault="00A275D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A275D9" w:rsidRPr="00A00644" w:rsidRDefault="00A275D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275D9" w:rsidRDefault="00A275D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A275D9" w:rsidRDefault="00A275D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275D9" w:rsidRPr="00A00644" w:rsidRDefault="00A275D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A275D9" w:rsidRPr="00A00644" w:rsidRDefault="00A275D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F043" w14:textId="77777777" w:rsidR="00CE4A19" w:rsidRDefault="00CE4A19" w:rsidP="00696990">
      <w:pPr>
        <w:bidi/>
        <w:jc w:val="both"/>
      </w:pPr>
      <w:r>
        <w:separator/>
      </w:r>
    </w:p>
  </w:footnote>
  <w:footnote w:type="continuationSeparator" w:id="0">
    <w:p w14:paraId="10E05BCF" w14:textId="77777777" w:rsidR="00CE4A19" w:rsidRDefault="00CE4A1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A275D9" w:rsidRDefault="00A275D9">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A275D9" w:rsidRDefault="00A275D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A275D9" w:rsidRDefault="00A275D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275D9" w:rsidRDefault="00A275D9" w:rsidP="0097472C">
                          <w:pPr>
                            <w:spacing w:after="0" w:line="240" w:lineRule="auto"/>
                            <w:ind w:left="567"/>
                            <w:rPr>
                              <w:rFonts w:ascii="Arial" w:eastAsia="Times New Roman" w:hAnsi="Arial" w:cs="Times New Roman"/>
                              <w:sz w:val="24"/>
                              <w:szCs w:val="24"/>
                            </w:rPr>
                          </w:pPr>
                        </w:p>
                        <w:p w14:paraId="62BF567A" w14:textId="77777777" w:rsidR="00A275D9" w:rsidRPr="005F7BF4" w:rsidRDefault="00A275D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275D9" w:rsidRPr="005F7BF4" w:rsidRDefault="00A275D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A275D9" w:rsidRDefault="00A275D9" w:rsidP="0097472C">
                    <w:pPr>
                      <w:spacing w:after="0" w:line="240" w:lineRule="auto"/>
                      <w:ind w:left="567"/>
                      <w:rPr>
                        <w:rFonts w:ascii="Arial" w:eastAsia="Times New Roman" w:hAnsi="Arial" w:cs="Times New Roman"/>
                        <w:sz w:val="24"/>
                        <w:szCs w:val="24"/>
                      </w:rPr>
                    </w:pPr>
                  </w:p>
                  <w:p w14:paraId="62BF567A" w14:textId="77777777" w:rsidR="00A275D9" w:rsidRPr="005F7BF4" w:rsidRDefault="00A275D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275D9" w:rsidRPr="005F7BF4" w:rsidRDefault="00A275D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A275D9" w:rsidRDefault="00A275D9">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A275D9" w:rsidRDefault="00A275D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A275D9" w:rsidRDefault="00A275D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275D9" w:rsidRDefault="00A275D9" w:rsidP="0075404E">
                          <w:pPr>
                            <w:spacing w:after="0" w:line="20" w:lineRule="atLeast"/>
                            <w:ind w:left="567"/>
                            <w:rPr>
                              <w:rFonts w:ascii="Arial" w:eastAsia="Times New Roman" w:hAnsi="Arial" w:cs="Arial"/>
                              <w:sz w:val="24"/>
                              <w:szCs w:val="20"/>
                              <w:lang w:eastAsia="en-US"/>
                            </w:rPr>
                          </w:pPr>
                        </w:p>
                        <w:p w14:paraId="769732F9" w14:textId="77777777" w:rsidR="00A275D9" w:rsidRPr="00696C4B" w:rsidRDefault="00A275D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275D9" w:rsidRPr="00317C84" w:rsidRDefault="00A275D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275D9" w:rsidRDefault="00A275D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A275D9" w:rsidRDefault="00A275D9" w:rsidP="0075404E">
                    <w:pPr>
                      <w:spacing w:after="0" w:line="20" w:lineRule="atLeast"/>
                      <w:ind w:left="567"/>
                      <w:rPr>
                        <w:rFonts w:ascii="Arial" w:eastAsia="Times New Roman" w:hAnsi="Arial" w:cs="Arial"/>
                        <w:sz w:val="24"/>
                        <w:szCs w:val="20"/>
                        <w:lang w:eastAsia="en-US"/>
                      </w:rPr>
                    </w:pPr>
                  </w:p>
                  <w:p w14:paraId="769732F9" w14:textId="77777777" w:rsidR="00A275D9" w:rsidRPr="00696C4B" w:rsidRDefault="00A275D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275D9" w:rsidRPr="00317C84" w:rsidRDefault="00A275D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275D9" w:rsidRDefault="00A275D9"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7FF"/>
    <w:multiLevelType w:val="hybridMultilevel"/>
    <w:tmpl w:val="A2588100"/>
    <w:lvl w:ilvl="0" w:tplc="FFD677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1BD5BF9"/>
    <w:multiLevelType w:val="hybridMultilevel"/>
    <w:tmpl w:val="351486BA"/>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 w15:restartNumberingAfterBreak="0">
    <w:nsid w:val="0F8524E2"/>
    <w:multiLevelType w:val="hybridMultilevel"/>
    <w:tmpl w:val="4FCA5F4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4A70ECD"/>
    <w:multiLevelType w:val="hybridMultilevel"/>
    <w:tmpl w:val="6BAAD26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E7D519D"/>
    <w:multiLevelType w:val="hybridMultilevel"/>
    <w:tmpl w:val="6A50EF7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EB642F"/>
    <w:multiLevelType w:val="hybridMultilevel"/>
    <w:tmpl w:val="7B4C9EF6"/>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F884F36"/>
    <w:multiLevelType w:val="hybridMultilevel"/>
    <w:tmpl w:val="0A56CF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84E63F9"/>
    <w:multiLevelType w:val="hybridMultilevel"/>
    <w:tmpl w:val="102A88AE"/>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F00B43"/>
    <w:multiLevelType w:val="hybridMultilevel"/>
    <w:tmpl w:val="8898CC52"/>
    <w:lvl w:ilvl="0" w:tplc="D58E523E">
      <w:start w:val="1"/>
      <w:numFmt w:val="bullet"/>
      <w:lvlText w:val=""/>
      <w:lvlJc w:val="left"/>
      <w:pPr>
        <w:ind w:left="2444" w:hanging="360"/>
      </w:pPr>
      <w:rPr>
        <w:rFonts w:ascii="Symbol" w:hAnsi="Symbol" w:hint="default"/>
      </w:rPr>
    </w:lvl>
    <w:lvl w:ilvl="1" w:tplc="040C0003">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9" w15:restartNumberingAfterBreak="0">
    <w:nsid w:val="2EE01168"/>
    <w:multiLevelType w:val="hybridMultilevel"/>
    <w:tmpl w:val="53F682B4"/>
    <w:lvl w:ilvl="0" w:tplc="D58E523E">
      <w:start w:val="1"/>
      <w:numFmt w:val="bullet"/>
      <w:lvlText w:val=""/>
      <w:lvlJc w:val="left"/>
      <w:pPr>
        <w:ind w:left="2444" w:hanging="360"/>
      </w:pPr>
      <w:rPr>
        <w:rFonts w:ascii="Symbol" w:hAnsi="Symbol" w:hint="default"/>
      </w:rPr>
    </w:lvl>
    <w:lvl w:ilvl="1" w:tplc="D58E523E">
      <w:start w:val="1"/>
      <w:numFmt w:val="bullet"/>
      <w:lvlText w:val=""/>
      <w:lvlJc w:val="left"/>
      <w:pPr>
        <w:ind w:left="3164" w:hanging="360"/>
      </w:pPr>
      <w:rPr>
        <w:rFonts w:ascii="Symbol" w:hAnsi="Symbol"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0" w15:restartNumberingAfterBreak="0">
    <w:nsid w:val="32DE39EF"/>
    <w:multiLevelType w:val="hybridMultilevel"/>
    <w:tmpl w:val="7F22A2B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A0E711C"/>
    <w:multiLevelType w:val="hybridMultilevel"/>
    <w:tmpl w:val="340058EC"/>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DBC0D0D"/>
    <w:multiLevelType w:val="hybridMultilevel"/>
    <w:tmpl w:val="63F08A68"/>
    <w:lvl w:ilvl="0" w:tplc="D58E523E">
      <w:start w:val="1"/>
      <w:numFmt w:val="bullet"/>
      <w:lvlText w:val=""/>
      <w:lvlJc w:val="left"/>
      <w:pPr>
        <w:ind w:left="1724" w:hanging="360"/>
      </w:pPr>
      <w:rPr>
        <w:rFonts w:ascii="Symbol" w:hAnsi="Symbol" w:hint="default"/>
      </w:rPr>
    </w:lvl>
    <w:lvl w:ilvl="1" w:tplc="D58E523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3" w15:restartNumberingAfterBreak="0">
    <w:nsid w:val="41646E17"/>
    <w:multiLevelType w:val="hybridMultilevel"/>
    <w:tmpl w:val="304665E6"/>
    <w:lvl w:ilvl="0" w:tplc="D58E523E">
      <w:start w:val="1"/>
      <w:numFmt w:val="bullet"/>
      <w:lvlText w:val=""/>
      <w:lvlJc w:val="left"/>
      <w:pPr>
        <w:ind w:left="1004" w:hanging="360"/>
      </w:pPr>
      <w:rPr>
        <w:rFonts w:ascii="Symbol" w:hAnsi="Symbol" w:hint="default"/>
      </w:rPr>
    </w:lvl>
    <w:lvl w:ilvl="1" w:tplc="9600F08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166254F"/>
    <w:multiLevelType w:val="hybridMultilevel"/>
    <w:tmpl w:val="E56ABC5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436135B"/>
    <w:multiLevelType w:val="hybridMultilevel"/>
    <w:tmpl w:val="62C0DCC6"/>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6" w15:restartNumberingAfterBreak="0">
    <w:nsid w:val="45A504D1"/>
    <w:multiLevelType w:val="hybridMultilevel"/>
    <w:tmpl w:val="652255E4"/>
    <w:lvl w:ilvl="0" w:tplc="D6D2CA6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45DE297E"/>
    <w:multiLevelType w:val="hybridMultilevel"/>
    <w:tmpl w:val="EDCC314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51B71B1B"/>
    <w:multiLevelType w:val="hybridMultilevel"/>
    <w:tmpl w:val="479CB58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07E1D06"/>
    <w:multiLevelType w:val="hybridMultilevel"/>
    <w:tmpl w:val="D318C3FE"/>
    <w:lvl w:ilvl="0" w:tplc="337224C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60AC6362"/>
    <w:multiLevelType w:val="hybridMultilevel"/>
    <w:tmpl w:val="FAF062C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68D57200"/>
    <w:multiLevelType w:val="hybridMultilevel"/>
    <w:tmpl w:val="637E607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722F388F"/>
    <w:multiLevelType w:val="hybridMultilevel"/>
    <w:tmpl w:val="0D7C974A"/>
    <w:lvl w:ilvl="0" w:tplc="AD88E05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75994600"/>
    <w:multiLevelType w:val="hybridMultilevel"/>
    <w:tmpl w:val="45AE7AA0"/>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4" w15:restartNumberingAfterBreak="0">
    <w:nsid w:val="76F72183"/>
    <w:multiLevelType w:val="hybridMultilevel"/>
    <w:tmpl w:val="AC0E38A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C214449"/>
    <w:multiLevelType w:val="hybridMultilevel"/>
    <w:tmpl w:val="EBE450B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E7767C7"/>
    <w:multiLevelType w:val="hybridMultilevel"/>
    <w:tmpl w:val="2AC65644"/>
    <w:lvl w:ilvl="0" w:tplc="D58E523E">
      <w:start w:val="1"/>
      <w:numFmt w:val="bullet"/>
      <w:lvlText w:val=""/>
      <w:lvlJc w:val="left"/>
      <w:pPr>
        <w:ind w:left="2444" w:hanging="360"/>
      </w:pPr>
      <w:rPr>
        <w:rFonts w:ascii="Symbol" w:hAnsi="Symbol" w:hint="default"/>
      </w:rPr>
    </w:lvl>
    <w:lvl w:ilvl="1" w:tplc="040C0003">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num w:numId="1">
    <w:abstractNumId w:val="3"/>
  </w:num>
  <w:num w:numId="2">
    <w:abstractNumId w:val="24"/>
  </w:num>
  <w:num w:numId="3">
    <w:abstractNumId w:val="4"/>
  </w:num>
  <w:num w:numId="4">
    <w:abstractNumId w:val="0"/>
  </w:num>
  <w:num w:numId="5">
    <w:abstractNumId w:val="13"/>
  </w:num>
  <w:num w:numId="6">
    <w:abstractNumId w:val="19"/>
  </w:num>
  <w:num w:numId="7">
    <w:abstractNumId w:val="6"/>
  </w:num>
  <w:num w:numId="8">
    <w:abstractNumId w:val="16"/>
  </w:num>
  <w:num w:numId="9">
    <w:abstractNumId w:val="20"/>
  </w:num>
  <w:num w:numId="10">
    <w:abstractNumId w:val="2"/>
  </w:num>
  <w:num w:numId="11">
    <w:abstractNumId w:val="14"/>
  </w:num>
  <w:num w:numId="12">
    <w:abstractNumId w:val="11"/>
  </w:num>
  <w:num w:numId="13">
    <w:abstractNumId w:val="25"/>
  </w:num>
  <w:num w:numId="14">
    <w:abstractNumId w:val="18"/>
  </w:num>
  <w:num w:numId="15">
    <w:abstractNumId w:val="12"/>
  </w:num>
  <w:num w:numId="16">
    <w:abstractNumId w:val="5"/>
  </w:num>
  <w:num w:numId="17">
    <w:abstractNumId w:val="26"/>
  </w:num>
  <w:num w:numId="18">
    <w:abstractNumId w:val="7"/>
  </w:num>
  <w:num w:numId="19">
    <w:abstractNumId w:val="1"/>
  </w:num>
  <w:num w:numId="20">
    <w:abstractNumId w:val="15"/>
  </w:num>
  <w:num w:numId="21">
    <w:abstractNumId w:val="23"/>
  </w:num>
  <w:num w:numId="22">
    <w:abstractNumId w:val="10"/>
  </w:num>
  <w:num w:numId="23">
    <w:abstractNumId w:val="8"/>
  </w:num>
  <w:num w:numId="24">
    <w:abstractNumId w:val="9"/>
  </w:num>
  <w:num w:numId="25">
    <w:abstractNumId w:val="21"/>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0F0BA1"/>
    <w:rsid w:val="00100229"/>
    <w:rsid w:val="00121D66"/>
    <w:rsid w:val="001259C1"/>
    <w:rsid w:val="00127429"/>
    <w:rsid w:val="00131332"/>
    <w:rsid w:val="00134668"/>
    <w:rsid w:val="0015113D"/>
    <w:rsid w:val="00152992"/>
    <w:rsid w:val="001543CD"/>
    <w:rsid w:val="001643B6"/>
    <w:rsid w:val="00171744"/>
    <w:rsid w:val="00171DE9"/>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52C0"/>
    <w:rsid w:val="00381A58"/>
    <w:rsid w:val="0039071A"/>
    <w:rsid w:val="00393F3A"/>
    <w:rsid w:val="003A76D7"/>
    <w:rsid w:val="003B5639"/>
    <w:rsid w:val="003B6CD4"/>
    <w:rsid w:val="003C78F9"/>
    <w:rsid w:val="003D2C2B"/>
    <w:rsid w:val="003E4DFF"/>
    <w:rsid w:val="003E7738"/>
    <w:rsid w:val="003F00BB"/>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4D72D1"/>
    <w:rsid w:val="00501F7A"/>
    <w:rsid w:val="0050531C"/>
    <w:rsid w:val="005058F3"/>
    <w:rsid w:val="005177E1"/>
    <w:rsid w:val="005219FA"/>
    <w:rsid w:val="0052231B"/>
    <w:rsid w:val="00553D71"/>
    <w:rsid w:val="0055499B"/>
    <w:rsid w:val="00580CC0"/>
    <w:rsid w:val="00580DFE"/>
    <w:rsid w:val="0059517C"/>
    <w:rsid w:val="005D17EC"/>
    <w:rsid w:val="005D516D"/>
    <w:rsid w:val="005E2AA2"/>
    <w:rsid w:val="005F7250"/>
    <w:rsid w:val="005F7BF4"/>
    <w:rsid w:val="00610A8F"/>
    <w:rsid w:val="00614E8F"/>
    <w:rsid w:val="00640F13"/>
    <w:rsid w:val="00650256"/>
    <w:rsid w:val="0065154F"/>
    <w:rsid w:val="00655356"/>
    <w:rsid w:val="00675862"/>
    <w:rsid w:val="006762B7"/>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30D29"/>
    <w:rsid w:val="0075404E"/>
    <w:rsid w:val="007554D2"/>
    <w:rsid w:val="00760A0C"/>
    <w:rsid w:val="007828BE"/>
    <w:rsid w:val="0079364A"/>
    <w:rsid w:val="007A10F8"/>
    <w:rsid w:val="007A7245"/>
    <w:rsid w:val="007B54B3"/>
    <w:rsid w:val="007C6F68"/>
    <w:rsid w:val="007E6E39"/>
    <w:rsid w:val="007F4266"/>
    <w:rsid w:val="007F729E"/>
    <w:rsid w:val="008016FB"/>
    <w:rsid w:val="0080602C"/>
    <w:rsid w:val="008339E1"/>
    <w:rsid w:val="0083672D"/>
    <w:rsid w:val="00842A9C"/>
    <w:rsid w:val="00854B67"/>
    <w:rsid w:val="00854D4D"/>
    <w:rsid w:val="0086081A"/>
    <w:rsid w:val="00861945"/>
    <w:rsid w:val="00867853"/>
    <w:rsid w:val="00867ABA"/>
    <w:rsid w:val="00892050"/>
    <w:rsid w:val="008A5B5D"/>
    <w:rsid w:val="008A67C7"/>
    <w:rsid w:val="008B00FE"/>
    <w:rsid w:val="008B4EA2"/>
    <w:rsid w:val="008D43C8"/>
    <w:rsid w:val="008D59FA"/>
    <w:rsid w:val="008D73A6"/>
    <w:rsid w:val="008F3F2D"/>
    <w:rsid w:val="00923BD4"/>
    <w:rsid w:val="009248E7"/>
    <w:rsid w:val="00925024"/>
    <w:rsid w:val="009331B9"/>
    <w:rsid w:val="0094212D"/>
    <w:rsid w:val="00947C5D"/>
    <w:rsid w:val="00957F0E"/>
    <w:rsid w:val="00972982"/>
    <w:rsid w:val="0097472C"/>
    <w:rsid w:val="0097579A"/>
    <w:rsid w:val="00991661"/>
    <w:rsid w:val="009A32B2"/>
    <w:rsid w:val="009A7FD9"/>
    <w:rsid w:val="009C334C"/>
    <w:rsid w:val="009D2035"/>
    <w:rsid w:val="009D3031"/>
    <w:rsid w:val="009E1709"/>
    <w:rsid w:val="009E1B28"/>
    <w:rsid w:val="009E1D9C"/>
    <w:rsid w:val="009E3917"/>
    <w:rsid w:val="009E4A90"/>
    <w:rsid w:val="00A00644"/>
    <w:rsid w:val="00A04F09"/>
    <w:rsid w:val="00A054EF"/>
    <w:rsid w:val="00A17F36"/>
    <w:rsid w:val="00A20B29"/>
    <w:rsid w:val="00A26AD7"/>
    <w:rsid w:val="00A275D9"/>
    <w:rsid w:val="00A34AC4"/>
    <w:rsid w:val="00A52D91"/>
    <w:rsid w:val="00A537BE"/>
    <w:rsid w:val="00A57A24"/>
    <w:rsid w:val="00A70B9C"/>
    <w:rsid w:val="00A71AA9"/>
    <w:rsid w:val="00A762A2"/>
    <w:rsid w:val="00A81D8F"/>
    <w:rsid w:val="00A879D2"/>
    <w:rsid w:val="00A90F21"/>
    <w:rsid w:val="00AA38B8"/>
    <w:rsid w:val="00AA4191"/>
    <w:rsid w:val="00AD2268"/>
    <w:rsid w:val="00AD672B"/>
    <w:rsid w:val="00AE007A"/>
    <w:rsid w:val="00AF10CF"/>
    <w:rsid w:val="00AF2B4A"/>
    <w:rsid w:val="00B05438"/>
    <w:rsid w:val="00B16488"/>
    <w:rsid w:val="00B20589"/>
    <w:rsid w:val="00B31922"/>
    <w:rsid w:val="00B337AE"/>
    <w:rsid w:val="00B37A3D"/>
    <w:rsid w:val="00B4799D"/>
    <w:rsid w:val="00B617F1"/>
    <w:rsid w:val="00B61E83"/>
    <w:rsid w:val="00B84D27"/>
    <w:rsid w:val="00B924A3"/>
    <w:rsid w:val="00B93A0F"/>
    <w:rsid w:val="00BA0C42"/>
    <w:rsid w:val="00BD0500"/>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D4FBB"/>
    <w:rsid w:val="00CE4A19"/>
    <w:rsid w:val="00CE7620"/>
    <w:rsid w:val="00D00D15"/>
    <w:rsid w:val="00D00D80"/>
    <w:rsid w:val="00D07749"/>
    <w:rsid w:val="00D17590"/>
    <w:rsid w:val="00D20328"/>
    <w:rsid w:val="00D20500"/>
    <w:rsid w:val="00D25AFB"/>
    <w:rsid w:val="00D27C26"/>
    <w:rsid w:val="00D32CFF"/>
    <w:rsid w:val="00D45550"/>
    <w:rsid w:val="00D60C96"/>
    <w:rsid w:val="00D646D4"/>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0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securite.tn/ar/node/449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3744-31D9-467E-AFD8-8204855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3226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2020-09-24T09:22:00Z</cp:lastPrinted>
  <dcterms:created xsi:type="dcterms:W3CDTF">2020-09-29T09:48:00Z</dcterms:created>
  <dcterms:modified xsi:type="dcterms:W3CDTF">2020-09-29T09:48:00Z</dcterms:modified>
</cp:coreProperties>
</file>