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7146" w14:textId="77777777" w:rsidR="000C33AE" w:rsidRDefault="000C33AE" w:rsidP="000F4F25">
      <w:pPr>
        <w:bidi/>
        <w:spacing w:before="120" w:after="0"/>
        <w:ind w:left="283"/>
        <w:jc w:val="both"/>
        <w:rPr>
          <w:rFonts w:ascii="Arial" w:hAnsi="Arial" w:cs="Arial"/>
          <w:b/>
          <w:bCs/>
          <w:sz w:val="24"/>
          <w:szCs w:val="24"/>
          <w:rtl/>
        </w:rPr>
      </w:pPr>
    </w:p>
    <w:p w14:paraId="2068F2A5" w14:textId="486F9E51" w:rsidR="00AF26B0" w:rsidRPr="000C33AE" w:rsidRDefault="000F4F25" w:rsidP="000C33AE">
      <w:pPr>
        <w:bidi/>
        <w:spacing w:before="120" w:after="0"/>
        <w:ind w:left="283"/>
        <w:jc w:val="both"/>
        <w:rPr>
          <w:rFonts w:ascii="Arial" w:hAnsi="Arial" w:cs="Arial"/>
          <w:b/>
          <w:bCs/>
          <w:sz w:val="24"/>
          <w:szCs w:val="24"/>
        </w:rPr>
      </w:pPr>
      <w:r w:rsidRPr="000C33AE">
        <w:rPr>
          <w:rFonts w:ascii="Arial" w:hAnsi="Arial" w:cs="Arial"/>
          <w:b/>
          <w:bCs/>
          <w:sz w:val="24"/>
          <w:szCs w:val="24"/>
          <w:rtl/>
        </w:rPr>
        <w:t xml:space="preserve">قرار من رئيس الحكومة مؤرخ في 22 جانفي 2021 يتعلق بالتمديد في تطبيق أحكام الأمر الحكومي عدد 49 لسنة </w:t>
      </w:r>
      <w:r w:rsidRPr="000C33AE">
        <w:rPr>
          <w:rFonts w:ascii="Arial" w:hAnsi="Arial" w:cs="Arial"/>
          <w:b/>
          <w:bCs/>
          <w:sz w:val="24"/>
          <w:szCs w:val="24"/>
        </w:rPr>
        <w:t xml:space="preserve">2021 </w:t>
      </w:r>
      <w:r w:rsidRPr="000C33AE">
        <w:rPr>
          <w:rFonts w:ascii="Arial" w:hAnsi="Arial" w:cs="Arial"/>
          <w:b/>
          <w:bCs/>
          <w:sz w:val="24"/>
          <w:szCs w:val="24"/>
          <w:rtl/>
        </w:rPr>
        <w:t>المؤرخ في 15 جانفي 2021 المتعلق بأحكام استثنائية لعمل أعوان الدولة والجماعات المحلية والمؤسسات العمومية ذات الصبغة الإدارية والهيئات والمؤسسات والمنشآت العمومية</w:t>
      </w:r>
    </w:p>
    <w:p w14:paraId="5AF7C58C" w14:textId="77777777" w:rsidR="00AF26B0" w:rsidRPr="000C33AE" w:rsidRDefault="000F4F25" w:rsidP="000C33AE">
      <w:pPr>
        <w:bidi/>
        <w:spacing w:before="360" w:after="0"/>
        <w:ind w:left="283"/>
        <w:jc w:val="both"/>
        <w:rPr>
          <w:rFonts w:ascii="Arial" w:hAnsi="Arial" w:cs="Arial"/>
          <w:rtl/>
        </w:rPr>
      </w:pPr>
      <w:r w:rsidRPr="000C33AE">
        <w:rPr>
          <w:rFonts w:ascii="Arial" w:hAnsi="Arial" w:cs="Arial"/>
          <w:rtl/>
        </w:rPr>
        <w:t>إن رئيس الحكو</w:t>
      </w:r>
      <w:r w:rsidR="00AF26B0" w:rsidRPr="000C33AE">
        <w:rPr>
          <w:rFonts w:ascii="Arial" w:hAnsi="Arial" w:cs="Arial"/>
          <w:rtl/>
        </w:rPr>
        <w:t>م</w:t>
      </w:r>
      <w:r w:rsidRPr="000C33AE">
        <w:rPr>
          <w:rFonts w:ascii="Arial" w:hAnsi="Arial" w:cs="Arial"/>
          <w:rtl/>
        </w:rPr>
        <w:t>ة،</w:t>
      </w:r>
    </w:p>
    <w:p w14:paraId="66673364"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باقتراح من الوزيرة لدى رئيس الحكومة المكلفة بالوظيفة العمومية،</w:t>
      </w:r>
    </w:p>
    <w:p w14:paraId="2EEA4C8C"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بعد الاطلاع على الدستور،</w:t>
      </w:r>
    </w:p>
    <w:p w14:paraId="77A0C581"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وعلى القانون الأساسي عدد 29 لسنة 2018 المؤرخ في 9 ماي 2018 المتعلق بمجلة الجماعات المحلية،</w:t>
      </w:r>
    </w:p>
    <w:p w14:paraId="5459A992"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وعلى القانون الأساسي عدد 47 لسنة 2018 المؤرخ في 7 أوت 2018 المتعلق بالأحكام المشتركة بين الهيئات الدستورية المستقلة،</w:t>
      </w:r>
    </w:p>
    <w:p w14:paraId="43197CCB" w14:textId="6782B1DD" w:rsidR="00AF26B0" w:rsidRPr="000C33AE" w:rsidRDefault="000F4F25" w:rsidP="00AF26B0">
      <w:pPr>
        <w:bidi/>
        <w:spacing w:before="120" w:after="0"/>
        <w:ind w:left="283"/>
        <w:jc w:val="both"/>
        <w:rPr>
          <w:rFonts w:ascii="Arial" w:hAnsi="Arial" w:cs="Arial"/>
          <w:rtl/>
        </w:rPr>
      </w:pPr>
      <w:r w:rsidRPr="000C33AE">
        <w:rPr>
          <w:rFonts w:ascii="Arial" w:hAnsi="Arial" w:cs="Arial"/>
          <w:rtl/>
        </w:rPr>
        <w:t xml:space="preserve">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w:t>
      </w:r>
      <w:r w:rsidR="00AF26B0" w:rsidRPr="000C33AE">
        <w:rPr>
          <w:rFonts w:ascii="Arial" w:hAnsi="Arial" w:cs="Arial"/>
          <w:rtl/>
        </w:rPr>
        <w:t>2011،</w:t>
      </w:r>
    </w:p>
    <w:p w14:paraId="26F32E73"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 xml:space="preserve">وعلى القانون عدد 78 لسنة 1985 المؤرخ في 5 أوت </w:t>
      </w:r>
      <w:r w:rsidRPr="000C33AE">
        <w:rPr>
          <w:rFonts w:ascii="Arial" w:hAnsi="Arial" w:cs="Arial"/>
        </w:rPr>
        <w:t xml:space="preserve">1985 </w:t>
      </w:r>
      <w:r w:rsidRPr="000C33AE">
        <w:rPr>
          <w:rFonts w:ascii="Arial" w:hAnsi="Arial" w:cs="Arial"/>
          <w:rtl/>
        </w:rPr>
        <w:t>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 أو تممته، وآخرها القانون عدد 69 لسنة 2007 المؤرخ في 27 ديسمبر</w:t>
      </w:r>
      <w:r w:rsidR="00AF26B0" w:rsidRPr="000C33AE">
        <w:rPr>
          <w:rFonts w:ascii="Arial" w:hAnsi="Arial" w:cs="Arial"/>
          <w:rtl/>
        </w:rPr>
        <w:t xml:space="preserve"> 2007 </w:t>
      </w:r>
      <w:r w:rsidRPr="000C33AE">
        <w:rPr>
          <w:rFonts w:ascii="Arial" w:hAnsi="Arial" w:cs="Arial"/>
          <w:rtl/>
        </w:rPr>
        <w:t>المتعلق بحفز المبادرة الاقتصادية،</w:t>
      </w:r>
    </w:p>
    <w:p w14:paraId="18F5EC47"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 xml:space="preserve">وعلى الأمر عدد 1710 لسنة 2012 المؤرخ في 14 سبتمبر </w:t>
      </w:r>
      <w:r w:rsidRPr="000C33AE">
        <w:rPr>
          <w:rFonts w:ascii="Arial" w:hAnsi="Arial" w:cs="Arial"/>
        </w:rPr>
        <w:t xml:space="preserve">2012 </w:t>
      </w:r>
      <w:r w:rsidRPr="000C33AE">
        <w:rPr>
          <w:rFonts w:ascii="Arial" w:hAnsi="Arial" w:cs="Arial"/>
          <w:rtl/>
        </w:rPr>
        <w:t>المتعلق بتوزيع أوقات وأيام عمل أعوان الدولة والجماعات المحلية والمؤسسات العمومية ذات الصبغة الإدارية كما تم تنقيحه بالأمر الحكومي عدد 810 لسنة 2017 المؤرخ في 30 جوان</w:t>
      </w:r>
      <w:r w:rsidR="00AF26B0" w:rsidRPr="000C33AE">
        <w:rPr>
          <w:rFonts w:ascii="Arial" w:hAnsi="Arial" w:cs="Arial"/>
          <w:rtl/>
        </w:rPr>
        <w:t xml:space="preserve"> 2017،</w:t>
      </w:r>
    </w:p>
    <w:p w14:paraId="011D5371"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وعلى الأمر الرئاسي عدد 84 لسنة 2020 المؤرخ في 2 سبتمبر 2020 المتعلّق بتسمية رئيس الحكومة وأعضائها،</w:t>
      </w:r>
    </w:p>
    <w:p w14:paraId="5C01FCBB"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وعلى الأمر الحكومي عدد 1043 لسنة 2020 المؤرخ في</w:t>
      </w:r>
      <w:r w:rsidR="00AF26B0" w:rsidRPr="000C33AE">
        <w:rPr>
          <w:rFonts w:ascii="Arial" w:hAnsi="Arial" w:cs="Arial"/>
          <w:rtl/>
        </w:rPr>
        <w:t xml:space="preserve"> 23 </w:t>
      </w:r>
      <w:r w:rsidRPr="000C33AE">
        <w:rPr>
          <w:rFonts w:ascii="Arial" w:hAnsi="Arial" w:cs="Arial"/>
          <w:rtl/>
        </w:rPr>
        <w:t>ديسمبر 2020 المتعلق بضبط مشمولات الوزيرة لدى رئيس الحكومة المكلفة بالوظيفة العمومية وبتفويض بعض صلاحيات رئيس الحكومة إليها،</w:t>
      </w:r>
    </w:p>
    <w:p w14:paraId="1E37F9EE"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وعلى الأمر الحكومي عدد 49 لسنة 2021 المؤرخ في 15 جانفي 2021 المتعلق بأحكام استثنائية لعمل أعوان الدولة والجماعات المحلية والمؤسسات العمومية ذات الصبغة الإدارية والهيئات والمؤسسات والمنشآت العمومية وخاصة الفصل 11 منه،</w:t>
      </w:r>
    </w:p>
    <w:p w14:paraId="0A05E819"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وعلى رأي وزير الصحة</w:t>
      </w:r>
      <w:r w:rsidR="00AF26B0" w:rsidRPr="000C33AE">
        <w:rPr>
          <w:rFonts w:ascii="Arial" w:hAnsi="Arial" w:cs="Arial"/>
          <w:rtl/>
        </w:rPr>
        <w:t>.</w:t>
      </w:r>
    </w:p>
    <w:p w14:paraId="5030D6CA" w14:textId="77777777" w:rsidR="00AF26B0" w:rsidRPr="000C33AE" w:rsidRDefault="000F4F25" w:rsidP="00AF26B0">
      <w:pPr>
        <w:bidi/>
        <w:spacing w:before="120" w:after="0"/>
        <w:ind w:left="283"/>
        <w:jc w:val="both"/>
        <w:rPr>
          <w:rFonts w:ascii="Arial" w:hAnsi="Arial" w:cs="Arial"/>
          <w:rtl/>
        </w:rPr>
      </w:pPr>
      <w:r w:rsidRPr="000C33AE">
        <w:rPr>
          <w:rFonts w:ascii="Arial" w:hAnsi="Arial" w:cs="Arial"/>
          <w:rtl/>
        </w:rPr>
        <w:t>قرر ما يلي</w:t>
      </w:r>
      <w:r w:rsidR="00AF26B0" w:rsidRPr="000C33AE">
        <w:rPr>
          <w:rFonts w:ascii="Arial" w:hAnsi="Arial" w:cs="Arial"/>
          <w:rtl/>
        </w:rPr>
        <w:t>:</w:t>
      </w:r>
    </w:p>
    <w:p w14:paraId="472AB309" w14:textId="77777777" w:rsidR="000C33AE" w:rsidRPr="000C33AE" w:rsidRDefault="000F4F25" w:rsidP="00AF26B0">
      <w:pPr>
        <w:bidi/>
        <w:spacing w:before="120" w:after="0"/>
        <w:ind w:left="283"/>
        <w:jc w:val="both"/>
        <w:rPr>
          <w:rFonts w:ascii="Arial" w:hAnsi="Arial" w:cs="Arial"/>
          <w:rtl/>
        </w:rPr>
      </w:pPr>
      <w:r w:rsidRPr="000C33AE">
        <w:rPr>
          <w:rFonts w:ascii="Arial" w:hAnsi="Arial" w:cs="Arial"/>
          <w:b/>
          <w:bCs/>
          <w:rtl/>
        </w:rPr>
        <w:t>الفصل الأول</w:t>
      </w:r>
      <w:r w:rsidR="00AF26B0" w:rsidRPr="000C33AE">
        <w:rPr>
          <w:rFonts w:ascii="Arial" w:hAnsi="Arial" w:cs="Arial"/>
          <w:b/>
          <w:bCs/>
          <w:rtl/>
        </w:rPr>
        <w:t xml:space="preserve"> –</w:t>
      </w:r>
      <w:r w:rsidR="00AF26B0" w:rsidRPr="000C33AE">
        <w:rPr>
          <w:rFonts w:ascii="Arial" w:hAnsi="Arial" w:cs="Arial"/>
          <w:rtl/>
        </w:rPr>
        <w:t xml:space="preserve"> </w:t>
      </w:r>
      <w:r w:rsidRPr="000C33AE">
        <w:rPr>
          <w:rFonts w:ascii="Arial" w:hAnsi="Arial" w:cs="Arial"/>
          <w:rtl/>
        </w:rPr>
        <w:t xml:space="preserve">يتم التمديد في تطبيق أحكام الأمر الحكومي عدد 49 لسنة 2021 المؤرخ في 15 جانفي 2021 المشار إليه أعلاه إلى غاية 14 فيفري </w:t>
      </w:r>
      <w:r w:rsidR="000C33AE" w:rsidRPr="000C33AE">
        <w:rPr>
          <w:rFonts w:ascii="Arial" w:hAnsi="Arial" w:cs="Arial"/>
          <w:rtl/>
        </w:rPr>
        <w:t>2021.</w:t>
      </w:r>
    </w:p>
    <w:p w14:paraId="38502F6C" w14:textId="77777777" w:rsidR="000C33AE" w:rsidRPr="000C33AE" w:rsidRDefault="000C33AE" w:rsidP="000C33AE">
      <w:pPr>
        <w:bidi/>
        <w:spacing w:before="120" w:after="0"/>
        <w:ind w:left="283"/>
        <w:jc w:val="both"/>
        <w:rPr>
          <w:rFonts w:ascii="Arial" w:hAnsi="Arial" w:cs="Arial"/>
          <w:rtl/>
        </w:rPr>
      </w:pPr>
      <w:r w:rsidRPr="000C33AE">
        <w:rPr>
          <w:rFonts w:ascii="Arial" w:hAnsi="Arial" w:cs="Arial"/>
          <w:b/>
          <w:bCs/>
          <w:rtl/>
        </w:rPr>
        <w:t>الفصل 2 –</w:t>
      </w:r>
      <w:r w:rsidRPr="000C33AE">
        <w:rPr>
          <w:rFonts w:ascii="Arial" w:hAnsi="Arial" w:cs="Arial"/>
          <w:rtl/>
        </w:rPr>
        <w:t xml:space="preserve"> </w:t>
      </w:r>
      <w:r w:rsidR="000F4F25" w:rsidRPr="000C33AE">
        <w:rPr>
          <w:rFonts w:ascii="Arial" w:hAnsi="Arial" w:cs="Arial"/>
          <w:rtl/>
        </w:rPr>
        <w:t>ينشر هذا القرار بالرائد الرسمي للجمهورية التونسية ويدخل حيز النفاذ من تاريخ نشره</w:t>
      </w:r>
      <w:r w:rsidRPr="000C33AE">
        <w:rPr>
          <w:rFonts w:ascii="Arial" w:hAnsi="Arial" w:cs="Arial"/>
          <w:rtl/>
        </w:rPr>
        <w:t>.</w:t>
      </w:r>
    </w:p>
    <w:p w14:paraId="15133ECB" w14:textId="77381720" w:rsidR="00EE4505" w:rsidRPr="000C33AE" w:rsidRDefault="000F4F25" w:rsidP="000C33AE">
      <w:pPr>
        <w:bidi/>
        <w:spacing w:before="120" w:after="0"/>
        <w:ind w:left="283"/>
        <w:jc w:val="both"/>
        <w:rPr>
          <w:rFonts w:ascii="Arial" w:hAnsi="Arial" w:cs="Arial"/>
          <w:b/>
          <w:bCs/>
          <w:rtl/>
        </w:rPr>
      </w:pPr>
      <w:r w:rsidRPr="000C33AE">
        <w:rPr>
          <w:rFonts w:ascii="Arial" w:hAnsi="Arial" w:cs="Arial"/>
          <w:b/>
          <w:bCs/>
          <w:rtl/>
        </w:rPr>
        <w:t>تونس في 22 جانفي 2021</w:t>
      </w:r>
      <w:r w:rsidR="000C33AE" w:rsidRPr="000C33AE">
        <w:rPr>
          <w:rFonts w:ascii="Arial" w:hAnsi="Arial" w:cs="Arial"/>
          <w:b/>
          <w:bCs/>
          <w:rtl/>
        </w:rPr>
        <w:t>.</w:t>
      </w:r>
    </w:p>
    <w:sectPr w:rsidR="00EE4505" w:rsidRPr="000C33AE"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E7C60" w14:textId="77777777" w:rsidR="00440FD1" w:rsidRDefault="00440FD1" w:rsidP="008F3F2D">
      <w:r>
        <w:separator/>
      </w:r>
    </w:p>
  </w:endnote>
  <w:endnote w:type="continuationSeparator" w:id="0">
    <w:p w14:paraId="7DCB1CA3" w14:textId="77777777" w:rsidR="00440FD1" w:rsidRDefault="00440FD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6154AF" w:rsidRPr="00C64B86" w:rsidRDefault="006154A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6154AF" w:rsidRDefault="006154A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DC259" w14:textId="77777777" w:rsidR="00440FD1" w:rsidRDefault="00440FD1" w:rsidP="00696990">
      <w:pPr>
        <w:bidi/>
        <w:jc w:val="both"/>
      </w:pPr>
      <w:r>
        <w:separator/>
      </w:r>
    </w:p>
  </w:footnote>
  <w:footnote w:type="continuationSeparator" w:id="0">
    <w:p w14:paraId="03973B59" w14:textId="77777777" w:rsidR="00440FD1" w:rsidRDefault="00440FD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6154AF" w:rsidRDefault="006154AF">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6154AF" w:rsidRDefault="006154AF">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mso4CD6"/>
      </v:shape>
    </w:pict>
  </w:numPicBullet>
  <w:abstractNum w:abstractNumId="0" w15:restartNumberingAfterBreak="0">
    <w:nsid w:val="00A14D39"/>
    <w:multiLevelType w:val="hybridMultilevel"/>
    <w:tmpl w:val="1FB262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064EC"/>
    <w:multiLevelType w:val="hybridMultilevel"/>
    <w:tmpl w:val="FB466ACA"/>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1A211C14"/>
    <w:multiLevelType w:val="hybridMultilevel"/>
    <w:tmpl w:val="5C020C78"/>
    <w:lvl w:ilvl="0" w:tplc="BB2E622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E3A6F03"/>
    <w:multiLevelType w:val="hybridMultilevel"/>
    <w:tmpl w:val="8DCEA3EE"/>
    <w:lvl w:ilvl="0" w:tplc="12EE72C0">
      <w:start w:val="1"/>
      <w:numFmt w:val="decimal"/>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DB138D"/>
    <w:multiLevelType w:val="hybridMultilevel"/>
    <w:tmpl w:val="8D00CB4C"/>
    <w:lvl w:ilvl="0" w:tplc="59BE4042">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78C7FD0"/>
    <w:multiLevelType w:val="hybridMultilevel"/>
    <w:tmpl w:val="3DCC1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A35100"/>
    <w:multiLevelType w:val="hybridMultilevel"/>
    <w:tmpl w:val="E54E7C42"/>
    <w:lvl w:ilvl="0" w:tplc="BE0AFD0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D983A1C"/>
    <w:multiLevelType w:val="hybridMultilevel"/>
    <w:tmpl w:val="142E831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2BB4325"/>
    <w:multiLevelType w:val="hybridMultilevel"/>
    <w:tmpl w:val="237A8750"/>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6" w15:restartNumberingAfterBreak="0">
    <w:nsid w:val="7C6D4271"/>
    <w:multiLevelType w:val="hybridMultilevel"/>
    <w:tmpl w:val="688A12DA"/>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2"/>
  </w:num>
  <w:num w:numId="2">
    <w:abstractNumId w:val="14"/>
  </w:num>
  <w:num w:numId="3">
    <w:abstractNumId w:val="10"/>
  </w:num>
  <w:num w:numId="4">
    <w:abstractNumId w:val="5"/>
  </w:num>
  <w:num w:numId="5">
    <w:abstractNumId w:val="3"/>
  </w:num>
  <w:num w:numId="6">
    <w:abstractNumId w:val="9"/>
  </w:num>
  <w:num w:numId="7">
    <w:abstractNumId w:val="11"/>
  </w:num>
  <w:num w:numId="8">
    <w:abstractNumId w:val="13"/>
  </w:num>
  <w:num w:numId="9">
    <w:abstractNumId w:val="7"/>
  </w:num>
  <w:num w:numId="10">
    <w:abstractNumId w:val="1"/>
  </w:num>
  <w:num w:numId="11">
    <w:abstractNumId w:val="0"/>
  </w:num>
  <w:num w:numId="12">
    <w:abstractNumId w:val="16"/>
  </w:num>
  <w:num w:numId="13">
    <w:abstractNumId w:val="6"/>
  </w:num>
  <w:num w:numId="14">
    <w:abstractNumId w:val="4"/>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3BE5"/>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B0D20"/>
    <w:rsid w:val="000B3CD4"/>
    <w:rsid w:val="000C0A59"/>
    <w:rsid w:val="000C15D8"/>
    <w:rsid w:val="000C33AE"/>
    <w:rsid w:val="000D1B53"/>
    <w:rsid w:val="000D7802"/>
    <w:rsid w:val="000E3E65"/>
    <w:rsid w:val="000E5A60"/>
    <w:rsid w:val="000F08DA"/>
    <w:rsid w:val="000F4F25"/>
    <w:rsid w:val="00100229"/>
    <w:rsid w:val="00121D66"/>
    <w:rsid w:val="001259C1"/>
    <w:rsid w:val="00127429"/>
    <w:rsid w:val="00131332"/>
    <w:rsid w:val="00134668"/>
    <w:rsid w:val="0015113D"/>
    <w:rsid w:val="00152992"/>
    <w:rsid w:val="001543CD"/>
    <w:rsid w:val="001643B6"/>
    <w:rsid w:val="001943C4"/>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A7B25"/>
    <w:rsid w:val="002B19EE"/>
    <w:rsid w:val="002C1F0C"/>
    <w:rsid w:val="002C639E"/>
    <w:rsid w:val="002D182E"/>
    <w:rsid w:val="0030340B"/>
    <w:rsid w:val="003040F9"/>
    <w:rsid w:val="00306AB7"/>
    <w:rsid w:val="00311B43"/>
    <w:rsid w:val="00350AB4"/>
    <w:rsid w:val="00354137"/>
    <w:rsid w:val="00367634"/>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0FD1"/>
    <w:rsid w:val="00441B32"/>
    <w:rsid w:val="004421E2"/>
    <w:rsid w:val="004529F4"/>
    <w:rsid w:val="00453596"/>
    <w:rsid w:val="004625DB"/>
    <w:rsid w:val="00490B6E"/>
    <w:rsid w:val="00496D4E"/>
    <w:rsid w:val="004D03AF"/>
    <w:rsid w:val="004D4882"/>
    <w:rsid w:val="004D5A69"/>
    <w:rsid w:val="004D72D1"/>
    <w:rsid w:val="004F7987"/>
    <w:rsid w:val="00501F7A"/>
    <w:rsid w:val="0050531C"/>
    <w:rsid w:val="005058F3"/>
    <w:rsid w:val="00505A5B"/>
    <w:rsid w:val="005177E1"/>
    <w:rsid w:val="005218E7"/>
    <w:rsid w:val="005219FA"/>
    <w:rsid w:val="0052231B"/>
    <w:rsid w:val="00553D71"/>
    <w:rsid w:val="0055499B"/>
    <w:rsid w:val="00555A2C"/>
    <w:rsid w:val="00580CC0"/>
    <w:rsid w:val="00583375"/>
    <w:rsid w:val="0059517C"/>
    <w:rsid w:val="00597DEF"/>
    <w:rsid w:val="005D17EC"/>
    <w:rsid w:val="005D516D"/>
    <w:rsid w:val="005E2AA2"/>
    <w:rsid w:val="005F7250"/>
    <w:rsid w:val="005F7BF4"/>
    <w:rsid w:val="0060160F"/>
    <w:rsid w:val="00610A8F"/>
    <w:rsid w:val="00614E8F"/>
    <w:rsid w:val="006154AF"/>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46C59"/>
    <w:rsid w:val="0075404E"/>
    <w:rsid w:val="00760A0C"/>
    <w:rsid w:val="007722C0"/>
    <w:rsid w:val="007828BE"/>
    <w:rsid w:val="0079364A"/>
    <w:rsid w:val="007A10F8"/>
    <w:rsid w:val="007A7245"/>
    <w:rsid w:val="007B54B3"/>
    <w:rsid w:val="007C6F68"/>
    <w:rsid w:val="007E6E39"/>
    <w:rsid w:val="007F729E"/>
    <w:rsid w:val="008016FB"/>
    <w:rsid w:val="0080602C"/>
    <w:rsid w:val="00810FE2"/>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B55CF"/>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E007A"/>
    <w:rsid w:val="00AF10CF"/>
    <w:rsid w:val="00AF26B0"/>
    <w:rsid w:val="00AF2B4A"/>
    <w:rsid w:val="00B03A80"/>
    <w:rsid w:val="00B05438"/>
    <w:rsid w:val="00B072FD"/>
    <w:rsid w:val="00B16488"/>
    <w:rsid w:val="00B20589"/>
    <w:rsid w:val="00B337AE"/>
    <w:rsid w:val="00B617F1"/>
    <w:rsid w:val="00B61E83"/>
    <w:rsid w:val="00B76398"/>
    <w:rsid w:val="00B84D27"/>
    <w:rsid w:val="00B924A3"/>
    <w:rsid w:val="00B93A0F"/>
    <w:rsid w:val="00BA0C42"/>
    <w:rsid w:val="00BE0AD4"/>
    <w:rsid w:val="00BE46BE"/>
    <w:rsid w:val="00C00105"/>
    <w:rsid w:val="00C00B1C"/>
    <w:rsid w:val="00C017C7"/>
    <w:rsid w:val="00C05513"/>
    <w:rsid w:val="00C1635D"/>
    <w:rsid w:val="00C34EA5"/>
    <w:rsid w:val="00C37D6D"/>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D00D80"/>
    <w:rsid w:val="00D07749"/>
    <w:rsid w:val="00D17590"/>
    <w:rsid w:val="00D20328"/>
    <w:rsid w:val="00D20500"/>
    <w:rsid w:val="00D217E6"/>
    <w:rsid w:val="00D25AFB"/>
    <w:rsid w:val="00D27C26"/>
    <w:rsid w:val="00D32B6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75DAD"/>
    <w:rsid w:val="00E8590F"/>
    <w:rsid w:val="00E91994"/>
    <w:rsid w:val="00E953A2"/>
    <w:rsid w:val="00E968E7"/>
    <w:rsid w:val="00EA3C60"/>
    <w:rsid w:val="00EA4612"/>
    <w:rsid w:val="00EB606A"/>
    <w:rsid w:val="00EB6782"/>
    <w:rsid w:val="00ED5BA9"/>
    <w:rsid w:val="00ED60E2"/>
    <w:rsid w:val="00EE2DE8"/>
    <w:rsid w:val="00EE42C2"/>
    <w:rsid w:val="00EE4505"/>
    <w:rsid w:val="00F0326A"/>
    <w:rsid w:val="00F117DA"/>
    <w:rsid w:val="00F2277A"/>
    <w:rsid w:val="00F22FA3"/>
    <w:rsid w:val="00F312D4"/>
    <w:rsid w:val="00F32206"/>
    <w:rsid w:val="00F33C3E"/>
    <w:rsid w:val="00F46011"/>
    <w:rsid w:val="00F46F62"/>
    <w:rsid w:val="00F502A2"/>
    <w:rsid w:val="00F54951"/>
    <w:rsid w:val="00F57B75"/>
    <w:rsid w:val="00F81647"/>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228F-337E-4885-9C5D-114CA79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Boujeh Wided</cp:lastModifiedBy>
  <cp:revision>2</cp:revision>
  <cp:lastPrinted>2021-01-22T19:49:00Z</cp:lastPrinted>
  <dcterms:created xsi:type="dcterms:W3CDTF">2021-01-22T20:09:00Z</dcterms:created>
  <dcterms:modified xsi:type="dcterms:W3CDTF">2021-01-22T20:09:00Z</dcterms:modified>
</cp:coreProperties>
</file>