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AD79C" w14:textId="0EB282CC" w:rsidR="00077AA2" w:rsidRPr="00077AA2" w:rsidRDefault="00077AA2" w:rsidP="00077AA2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r w:rsidRPr="00077AA2">
        <w:rPr>
          <w:rFonts w:ascii="Arial" w:hAnsi="Arial" w:cs="Arial" w:hint="cs"/>
          <w:b/>
          <w:bCs/>
          <w:sz w:val="24"/>
          <w:szCs w:val="24"/>
          <w:rtl/>
        </w:rPr>
        <w:t>قانون</w:t>
      </w:r>
      <w:r w:rsidRPr="00077A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77AA2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077AA2">
        <w:rPr>
          <w:rFonts w:ascii="Arial" w:hAnsi="Arial" w:cs="Arial"/>
          <w:b/>
          <w:bCs/>
          <w:sz w:val="24"/>
          <w:szCs w:val="24"/>
          <w:rtl/>
        </w:rPr>
        <w:t xml:space="preserve"> 42 </w:t>
      </w:r>
      <w:r w:rsidRPr="00077AA2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077AA2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r w:rsidRPr="00077AA2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077A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77AA2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077AA2">
        <w:rPr>
          <w:rFonts w:ascii="Arial" w:hAnsi="Arial" w:cs="Arial"/>
          <w:b/>
          <w:bCs/>
          <w:sz w:val="24"/>
          <w:szCs w:val="24"/>
          <w:rtl/>
        </w:rPr>
        <w:t xml:space="preserve"> 7 </w:t>
      </w:r>
      <w:r w:rsidRPr="00077AA2">
        <w:rPr>
          <w:rFonts w:ascii="Arial" w:hAnsi="Arial" w:cs="Arial" w:hint="cs"/>
          <w:b/>
          <w:bCs/>
          <w:sz w:val="24"/>
          <w:szCs w:val="24"/>
          <w:rtl/>
        </w:rPr>
        <w:t>ماي</w:t>
      </w:r>
      <w:r w:rsidRPr="00077AA2">
        <w:rPr>
          <w:rFonts w:ascii="Arial" w:hAnsi="Arial" w:cs="Arial"/>
          <w:b/>
          <w:bCs/>
          <w:sz w:val="24"/>
          <w:szCs w:val="24"/>
          <w:rtl/>
        </w:rPr>
        <w:t xml:space="preserve"> 2019</w:t>
      </w:r>
      <w:bookmarkEnd w:id="0"/>
      <w:r w:rsidRPr="00077A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77AA2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077A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77AA2">
        <w:rPr>
          <w:rFonts w:ascii="Arial" w:hAnsi="Arial" w:cs="Arial" w:hint="cs"/>
          <w:b/>
          <w:bCs/>
          <w:sz w:val="24"/>
          <w:szCs w:val="24"/>
          <w:rtl/>
        </w:rPr>
        <w:t>بوضع</w:t>
      </w:r>
      <w:r w:rsidRPr="00077A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77AA2">
        <w:rPr>
          <w:rFonts w:ascii="Arial" w:hAnsi="Arial" w:cs="Arial" w:hint="cs"/>
          <w:b/>
          <w:bCs/>
          <w:sz w:val="24"/>
          <w:szCs w:val="24"/>
          <w:rtl/>
        </w:rPr>
        <w:t>إجراءات</w:t>
      </w:r>
      <w:r w:rsidRPr="00077A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77AA2">
        <w:rPr>
          <w:rFonts w:ascii="Arial" w:hAnsi="Arial" w:cs="Arial" w:hint="cs"/>
          <w:b/>
          <w:bCs/>
          <w:sz w:val="24"/>
          <w:szCs w:val="24"/>
          <w:rtl/>
        </w:rPr>
        <w:t>استثنائية</w:t>
      </w:r>
      <w:r w:rsidRPr="00077A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77AA2">
        <w:rPr>
          <w:rFonts w:ascii="Arial" w:hAnsi="Arial" w:cs="Arial" w:hint="cs"/>
          <w:b/>
          <w:bCs/>
          <w:sz w:val="24"/>
          <w:szCs w:val="24"/>
          <w:rtl/>
        </w:rPr>
        <w:t>لإعادة</w:t>
      </w:r>
      <w:r w:rsidRPr="00077A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77AA2">
        <w:rPr>
          <w:rFonts w:ascii="Arial" w:hAnsi="Arial" w:cs="Arial" w:hint="cs"/>
          <w:b/>
          <w:bCs/>
          <w:sz w:val="24"/>
          <w:szCs w:val="24"/>
          <w:rtl/>
        </w:rPr>
        <w:t>ترتيب</w:t>
      </w:r>
      <w:r w:rsidRPr="00077A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77AA2">
        <w:rPr>
          <w:rFonts w:ascii="Arial" w:hAnsi="Arial" w:cs="Arial" w:hint="cs"/>
          <w:b/>
          <w:bCs/>
          <w:sz w:val="24"/>
          <w:szCs w:val="24"/>
          <w:rtl/>
        </w:rPr>
        <w:t>أعوان</w:t>
      </w:r>
      <w:r w:rsidRPr="00077A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77AA2">
        <w:rPr>
          <w:rFonts w:ascii="Arial" w:hAnsi="Arial" w:cs="Arial" w:hint="cs"/>
          <w:b/>
          <w:bCs/>
          <w:sz w:val="24"/>
          <w:szCs w:val="24"/>
          <w:rtl/>
        </w:rPr>
        <w:t>قوات</w:t>
      </w:r>
      <w:r w:rsidRPr="00077A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77AA2">
        <w:rPr>
          <w:rFonts w:ascii="Arial" w:hAnsi="Arial" w:cs="Arial" w:hint="cs"/>
          <w:b/>
          <w:bCs/>
          <w:sz w:val="24"/>
          <w:szCs w:val="24"/>
          <w:rtl/>
        </w:rPr>
        <w:t>الأمن</w:t>
      </w:r>
      <w:r w:rsidRPr="00077A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77AA2">
        <w:rPr>
          <w:rFonts w:ascii="Arial" w:hAnsi="Arial" w:cs="Arial" w:hint="cs"/>
          <w:b/>
          <w:bCs/>
          <w:sz w:val="24"/>
          <w:szCs w:val="24"/>
          <w:rtl/>
        </w:rPr>
        <w:t>الداخلي</w:t>
      </w:r>
      <w:r w:rsidRPr="00077A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77AA2">
        <w:rPr>
          <w:rFonts w:ascii="Arial" w:hAnsi="Arial" w:cs="Arial" w:hint="cs"/>
          <w:b/>
          <w:bCs/>
          <w:sz w:val="24"/>
          <w:szCs w:val="24"/>
          <w:rtl/>
        </w:rPr>
        <w:t>المتقاعدين</w:t>
      </w:r>
      <w:r w:rsidRPr="00077A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77AA2">
        <w:rPr>
          <w:rFonts w:ascii="Arial" w:hAnsi="Arial" w:cs="Arial" w:hint="cs"/>
          <w:b/>
          <w:bCs/>
          <w:sz w:val="24"/>
          <w:szCs w:val="24"/>
          <w:rtl/>
        </w:rPr>
        <w:t>والمتوفّين</w:t>
      </w:r>
      <w:r w:rsidRPr="00077A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77AA2">
        <w:rPr>
          <w:rFonts w:ascii="Arial" w:hAnsi="Arial" w:cs="Arial" w:hint="cs"/>
          <w:b/>
          <w:bCs/>
          <w:sz w:val="24"/>
          <w:szCs w:val="24"/>
          <w:rtl/>
        </w:rPr>
        <w:t>والمعاد</w:t>
      </w:r>
      <w:r w:rsidRPr="00077A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77AA2">
        <w:rPr>
          <w:rFonts w:ascii="Arial" w:hAnsi="Arial" w:cs="Arial" w:hint="cs"/>
          <w:b/>
          <w:bCs/>
          <w:sz w:val="24"/>
          <w:szCs w:val="24"/>
          <w:rtl/>
        </w:rPr>
        <w:t>إدماجهم</w:t>
      </w:r>
      <w:r w:rsidRPr="00077A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77AA2">
        <w:rPr>
          <w:rFonts w:ascii="Arial" w:hAnsi="Arial" w:cs="Arial" w:hint="cs"/>
          <w:b/>
          <w:bCs/>
          <w:sz w:val="24"/>
          <w:szCs w:val="24"/>
          <w:rtl/>
        </w:rPr>
        <w:t>سنة</w:t>
      </w:r>
      <w:r w:rsidRPr="00077AA2">
        <w:rPr>
          <w:rFonts w:ascii="Arial" w:hAnsi="Arial" w:cs="Arial"/>
          <w:b/>
          <w:bCs/>
          <w:sz w:val="24"/>
          <w:szCs w:val="24"/>
          <w:rtl/>
        </w:rPr>
        <w:t xml:space="preserve"> 2011 </w:t>
      </w:r>
      <w:r w:rsidRPr="00077AA2">
        <w:rPr>
          <w:rFonts w:ascii="Arial" w:hAnsi="Arial" w:cs="Arial" w:hint="cs"/>
          <w:b/>
          <w:bCs/>
          <w:sz w:val="24"/>
          <w:szCs w:val="24"/>
          <w:rtl/>
        </w:rPr>
        <w:t>المشمولين</w:t>
      </w:r>
      <w:r w:rsidRPr="00077A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77AA2">
        <w:rPr>
          <w:rFonts w:ascii="Arial" w:hAnsi="Arial" w:cs="Arial" w:hint="cs"/>
          <w:b/>
          <w:bCs/>
          <w:sz w:val="24"/>
          <w:szCs w:val="24"/>
          <w:rtl/>
        </w:rPr>
        <w:t>بأحكام</w:t>
      </w:r>
      <w:r w:rsidRPr="00077A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77AA2">
        <w:rPr>
          <w:rFonts w:ascii="Arial" w:hAnsi="Arial" w:cs="Arial" w:hint="cs"/>
          <w:b/>
          <w:bCs/>
          <w:sz w:val="24"/>
          <w:szCs w:val="24"/>
          <w:rtl/>
        </w:rPr>
        <w:t>الفصل</w:t>
      </w:r>
      <w:r w:rsidRPr="00077AA2">
        <w:rPr>
          <w:rFonts w:ascii="Arial" w:hAnsi="Arial" w:cs="Arial"/>
          <w:b/>
          <w:bCs/>
          <w:sz w:val="24"/>
          <w:szCs w:val="24"/>
          <w:rtl/>
        </w:rPr>
        <w:t xml:space="preserve"> 52 </w:t>
      </w:r>
      <w:r w:rsidRPr="00077AA2">
        <w:rPr>
          <w:rFonts w:ascii="Arial" w:hAnsi="Arial" w:cs="Arial" w:hint="cs"/>
          <w:b/>
          <w:bCs/>
          <w:sz w:val="24"/>
          <w:szCs w:val="24"/>
          <w:rtl/>
        </w:rPr>
        <w:t>من</w:t>
      </w:r>
      <w:r w:rsidRPr="00077A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77AA2">
        <w:rPr>
          <w:rFonts w:ascii="Arial" w:hAnsi="Arial" w:cs="Arial" w:hint="cs"/>
          <w:b/>
          <w:bCs/>
          <w:sz w:val="24"/>
          <w:szCs w:val="24"/>
          <w:rtl/>
        </w:rPr>
        <w:t>القانون</w:t>
      </w:r>
      <w:r w:rsidRPr="00077A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77AA2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077AA2">
        <w:rPr>
          <w:rFonts w:ascii="Arial" w:hAnsi="Arial" w:cs="Arial"/>
          <w:b/>
          <w:bCs/>
          <w:sz w:val="24"/>
          <w:szCs w:val="24"/>
          <w:rtl/>
        </w:rPr>
        <w:t xml:space="preserve"> 54 </w:t>
      </w:r>
      <w:r w:rsidRPr="00077AA2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077AA2">
        <w:rPr>
          <w:rFonts w:ascii="Arial" w:hAnsi="Arial" w:cs="Arial"/>
          <w:b/>
          <w:bCs/>
          <w:sz w:val="24"/>
          <w:szCs w:val="24"/>
          <w:rtl/>
        </w:rPr>
        <w:t xml:space="preserve"> 2014 </w:t>
      </w:r>
      <w:r w:rsidRPr="00077AA2">
        <w:rPr>
          <w:rFonts w:ascii="Arial" w:hAnsi="Arial" w:cs="Arial" w:hint="cs"/>
          <w:b/>
          <w:bCs/>
          <w:sz w:val="24"/>
          <w:szCs w:val="24"/>
          <w:rtl/>
        </w:rPr>
        <w:t>المؤرخ</w:t>
      </w:r>
      <w:r w:rsidRPr="00077A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77AA2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077AA2">
        <w:rPr>
          <w:rFonts w:ascii="Arial" w:hAnsi="Arial" w:cs="Arial"/>
          <w:b/>
          <w:bCs/>
          <w:sz w:val="24"/>
          <w:szCs w:val="24"/>
          <w:rtl/>
        </w:rPr>
        <w:t xml:space="preserve"> 19 </w:t>
      </w:r>
      <w:r w:rsidRPr="00077AA2">
        <w:rPr>
          <w:rFonts w:ascii="Arial" w:hAnsi="Arial" w:cs="Arial" w:hint="cs"/>
          <w:b/>
          <w:bCs/>
          <w:sz w:val="24"/>
          <w:szCs w:val="24"/>
          <w:rtl/>
        </w:rPr>
        <w:t>أوت</w:t>
      </w:r>
      <w:r w:rsidRPr="00077AA2">
        <w:rPr>
          <w:rFonts w:ascii="Arial" w:hAnsi="Arial" w:cs="Arial"/>
          <w:b/>
          <w:bCs/>
          <w:sz w:val="24"/>
          <w:szCs w:val="24"/>
          <w:rtl/>
        </w:rPr>
        <w:t xml:space="preserve"> 2014 </w:t>
      </w:r>
      <w:r w:rsidRPr="00077AA2">
        <w:rPr>
          <w:rFonts w:ascii="Arial" w:hAnsi="Arial" w:cs="Arial" w:hint="cs"/>
          <w:b/>
          <w:bCs/>
          <w:sz w:val="24"/>
          <w:szCs w:val="24"/>
          <w:rtl/>
        </w:rPr>
        <w:t>المتعلّق</w:t>
      </w:r>
      <w:r w:rsidRPr="00077A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77AA2">
        <w:rPr>
          <w:rFonts w:ascii="Arial" w:hAnsi="Arial" w:cs="Arial" w:hint="cs"/>
          <w:b/>
          <w:bCs/>
          <w:sz w:val="24"/>
          <w:szCs w:val="24"/>
          <w:rtl/>
        </w:rPr>
        <w:t>بقانون</w:t>
      </w:r>
      <w:r w:rsidRPr="00077A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77AA2">
        <w:rPr>
          <w:rFonts w:ascii="Arial" w:hAnsi="Arial" w:cs="Arial" w:hint="cs"/>
          <w:b/>
          <w:bCs/>
          <w:sz w:val="24"/>
          <w:szCs w:val="24"/>
          <w:rtl/>
        </w:rPr>
        <w:t>المالية</w:t>
      </w:r>
      <w:r w:rsidRPr="00077A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77AA2">
        <w:rPr>
          <w:rFonts w:ascii="Arial" w:hAnsi="Arial" w:cs="Arial" w:hint="cs"/>
          <w:b/>
          <w:bCs/>
          <w:sz w:val="24"/>
          <w:szCs w:val="24"/>
          <w:rtl/>
        </w:rPr>
        <w:t>التكميلي</w:t>
      </w:r>
      <w:r w:rsidRPr="00077A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77AA2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077AA2">
        <w:rPr>
          <w:rFonts w:ascii="Arial" w:hAnsi="Arial" w:cs="Arial"/>
          <w:b/>
          <w:bCs/>
          <w:sz w:val="24"/>
          <w:szCs w:val="24"/>
          <w:rtl/>
        </w:rPr>
        <w:t xml:space="preserve"> 2014</w:t>
      </w:r>
    </w:p>
    <w:p w14:paraId="3B1E2DEE" w14:textId="77777777" w:rsidR="00077AA2" w:rsidRDefault="00077AA2" w:rsidP="00077AA2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1335CC90" w14:textId="715092D7" w:rsidR="00077AA2" w:rsidRPr="00077AA2" w:rsidRDefault="00077AA2" w:rsidP="00077AA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77AA2">
        <w:rPr>
          <w:rFonts w:ascii="Arial" w:hAnsi="Arial" w:cs="Arial" w:hint="cs"/>
          <w:rtl/>
        </w:rPr>
        <w:t>باسم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الشّعب،</w:t>
      </w:r>
    </w:p>
    <w:p w14:paraId="0E134D48" w14:textId="77777777" w:rsidR="00077AA2" w:rsidRPr="00077AA2" w:rsidRDefault="00077AA2" w:rsidP="00077AA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77AA2">
        <w:rPr>
          <w:rFonts w:ascii="Arial" w:hAnsi="Arial" w:cs="Arial" w:hint="cs"/>
          <w:rtl/>
        </w:rPr>
        <w:t>وبعد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مصادقة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مجلس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نوّاب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الشّعب،</w:t>
      </w:r>
    </w:p>
    <w:p w14:paraId="3135DFC3" w14:textId="77777777" w:rsidR="00077AA2" w:rsidRPr="00077AA2" w:rsidRDefault="00077AA2" w:rsidP="00077AA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77AA2">
        <w:rPr>
          <w:rFonts w:ascii="Arial" w:hAnsi="Arial" w:cs="Arial" w:hint="cs"/>
          <w:rtl/>
        </w:rPr>
        <w:t>يصدر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رئيس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الجمهوريّة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القانون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الآتي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نصّه</w:t>
      </w:r>
      <w:r w:rsidRPr="00077AA2">
        <w:rPr>
          <w:rFonts w:ascii="Arial" w:hAnsi="Arial" w:cs="Arial"/>
        </w:rPr>
        <w:t>:</w:t>
      </w:r>
    </w:p>
    <w:p w14:paraId="0E3AC085" w14:textId="0BD74DAD" w:rsidR="00077AA2" w:rsidRPr="00077AA2" w:rsidRDefault="00077AA2" w:rsidP="00077AA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77AA2">
        <w:rPr>
          <w:rFonts w:ascii="Arial" w:hAnsi="Arial" w:cs="Arial" w:hint="cs"/>
          <w:b/>
          <w:bCs/>
          <w:rtl/>
        </w:rPr>
        <w:t>فصل</w:t>
      </w:r>
      <w:r w:rsidRPr="00077AA2">
        <w:rPr>
          <w:rFonts w:ascii="Arial" w:hAnsi="Arial" w:cs="Arial"/>
          <w:b/>
          <w:bCs/>
          <w:rtl/>
        </w:rPr>
        <w:t xml:space="preserve"> </w:t>
      </w:r>
      <w:r w:rsidRPr="00077AA2">
        <w:rPr>
          <w:rFonts w:ascii="Arial" w:hAnsi="Arial" w:cs="Arial" w:hint="cs"/>
          <w:b/>
          <w:bCs/>
          <w:rtl/>
        </w:rPr>
        <w:t>وحيد</w:t>
      </w:r>
      <w:r>
        <w:rPr>
          <w:rFonts w:ascii="Arial" w:hAnsi="Arial" w:cs="Arial"/>
        </w:rPr>
        <w:t xml:space="preserve"> – </w:t>
      </w:r>
      <w:r w:rsidRPr="00077AA2">
        <w:rPr>
          <w:rFonts w:ascii="Arial" w:hAnsi="Arial" w:cs="Arial" w:hint="cs"/>
          <w:rtl/>
        </w:rPr>
        <w:t>تتمّ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بصفة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استثنائية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إعادة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ترتيب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أعوان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قوات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الأمن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الداخلي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المعاد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إدماجهم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سنة</w:t>
      </w:r>
      <w:r w:rsidRPr="00077AA2">
        <w:rPr>
          <w:rFonts w:ascii="Arial" w:hAnsi="Arial" w:cs="Arial"/>
          <w:rtl/>
        </w:rPr>
        <w:t xml:space="preserve"> 2011 </w:t>
      </w:r>
      <w:r w:rsidRPr="00077AA2">
        <w:rPr>
          <w:rFonts w:ascii="Arial" w:hAnsi="Arial" w:cs="Arial" w:hint="cs"/>
          <w:rtl/>
        </w:rPr>
        <w:t>وذلك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بتنفيل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المعنيين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بالأمر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بسنوات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أقدمية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إضافية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في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رتبهم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بعشر</w:t>
      </w:r>
      <w:r w:rsidRPr="00077AA2">
        <w:rPr>
          <w:rFonts w:ascii="Arial" w:hAnsi="Arial" w:cs="Arial"/>
          <w:rtl/>
        </w:rPr>
        <w:t xml:space="preserve"> (10) </w:t>
      </w:r>
      <w:r w:rsidRPr="00077AA2">
        <w:rPr>
          <w:rFonts w:ascii="Arial" w:hAnsi="Arial" w:cs="Arial" w:hint="cs"/>
          <w:rtl/>
        </w:rPr>
        <w:t>سنوات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كحد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أقصى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عن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فترات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انقطاعهم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عن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العمل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قبل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إعادة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إدماجهم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سنة</w:t>
      </w:r>
      <w:r w:rsidRPr="00077AA2">
        <w:rPr>
          <w:rFonts w:ascii="Arial" w:hAnsi="Arial" w:cs="Arial"/>
          <w:rtl/>
        </w:rPr>
        <w:t xml:space="preserve"> 2011 </w:t>
      </w:r>
      <w:proofErr w:type="gramStart"/>
      <w:r w:rsidRPr="00077AA2">
        <w:rPr>
          <w:rFonts w:ascii="Arial" w:hAnsi="Arial" w:cs="Arial" w:hint="cs"/>
          <w:rtl/>
        </w:rPr>
        <w:t>تساوي</w:t>
      </w:r>
      <w:r w:rsidRPr="00077AA2">
        <w:rPr>
          <w:rFonts w:ascii="Arial" w:hAnsi="Arial" w:cs="Arial"/>
        </w:rPr>
        <w:t xml:space="preserve"> </w:t>
      </w:r>
      <w:r>
        <w:rPr>
          <w:rFonts w:ascii="Arial" w:hAnsi="Arial" w:cs="Arial" w:hint="cs"/>
          <w:rtl/>
        </w:rPr>
        <w:t xml:space="preserve"> </w:t>
      </w:r>
      <w:r w:rsidRPr="00077AA2">
        <w:rPr>
          <w:rFonts w:ascii="Arial" w:hAnsi="Arial" w:cs="Arial" w:hint="cs"/>
          <w:rtl/>
        </w:rPr>
        <w:t>أو</w:t>
      </w:r>
      <w:proofErr w:type="gramEnd"/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تفوق</w:t>
      </w:r>
      <w:r w:rsidRPr="00077AA2">
        <w:rPr>
          <w:rFonts w:ascii="Arial" w:hAnsi="Arial" w:cs="Arial"/>
          <w:rtl/>
        </w:rPr>
        <w:t xml:space="preserve"> 6 </w:t>
      </w:r>
      <w:r w:rsidRPr="00077AA2">
        <w:rPr>
          <w:rFonts w:ascii="Arial" w:hAnsi="Arial" w:cs="Arial" w:hint="cs"/>
          <w:rtl/>
        </w:rPr>
        <w:t>سنوات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وذلك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طبقا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للشروط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التالية</w:t>
      </w:r>
      <w:r w:rsidRPr="00077AA2">
        <w:rPr>
          <w:rFonts w:ascii="Arial" w:hAnsi="Arial" w:cs="Arial"/>
        </w:rPr>
        <w:t>:</w:t>
      </w:r>
    </w:p>
    <w:p w14:paraId="03075D96" w14:textId="77777777" w:rsidR="00077AA2" w:rsidRPr="00077AA2" w:rsidRDefault="00077AA2" w:rsidP="00077AA2">
      <w:pPr>
        <w:pStyle w:val="Paragraphedeliste"/>
        <w:numPr>
          <w:ilvl w:val="0"/>
          <w:numId w:val="4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077AA2">
        <w:rPr>
          <w:rFonts w:ascii="Arial" w:hAnsi="Arial" w:cs="Arial" w:hint="cs"/>
          <w:rtl/>
        </w:rPr>
        <w:t>أن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يكون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الأعوان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المعنيّون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قد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أحيلوا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على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التقاعد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أو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توفّوا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بداية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من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غرة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جانفي</w:t>
      </w:r>
      <w:r w:rsidRPr="00077AA2">
        <w:rPr>
          <w:rFonts w:ascii="Arial" w:hAnsi="Arial" w:cs="Arial"/>
          <w:rtl/>
        </w:rPr>
        <w:t xml:space="preserve"> 2012 </w:t>
      </w:r>
      <w:r w:rsidRPr="00077AA2">
        <w:rPr>
          <w:rFonts w:ascii="Arial" w:hAnsi="Arial" w:cs="Arial" w:hint="cs"/>
          <w:rtl/>
        </w:rPr>
        <w:t>وأن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يكونوا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من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مواليد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سنة</w:t>
      </w:r>
      <w:r w:rsidRPr="00077AA2">
        <w:rPr>
          <w:rFonts w:ascii="Arial" w:hAnsi="Arial" w:cs="Arial"/>
          <w:rtl/>
        </w:rPr>
        <w:t xml:space="preserve"> 1957 </w:t>
      </w:r>
      <w:r w:rsidRPr="00077AA2">
        <w:rPr>
          <w:rFonts w:ascii="Arial" w:hAnsi="Arial" w:cs="Arial" w:hint="cs"/>
          <w:rtl/>
        </w:rPr>
        <w:t>فما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فوق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وشملتهم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أحكام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الفصل</w:t>
      </w:r>
      <w:r w:rsidRPr="00077AA2">
        <w:rPr>
          <w:rFonts w:ascii="Arial" w:hAnsi="Arial" w:cs="Arial"/>
          <w:rtl/>
        </w:rPr>
        <w:t xml:space="preserve"> 52 </w:t>
      </w:r>
      <w:r w:rsidRPr="00077AA2">
        <w:rPr>
          <w:rFonts w:ascii="Arial" w:hAnsi="Arial" w:cs="Arial" w:hint="cs"/>
          <w:rtl/>
        </w:rPr>
        <w:t>من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القانون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عدد</w:t>
      </w:r>
      <w:r w:rsidRPr="00077AA2">
        <w:rPr>
          <w:rFonts w:ascii="Arial" w:hAnsi="Arial" w:cs="Arial"/>
          <w:rtl/>
        </w:rPr>
        <w:t xml:space="preserve"> 54 </w:t>
      </w:r>
      <w:r w:rsidRPr="00077AA2">
        <w:rPr>
          <w:rFonts w:ascii="Arial" w:hAnsi="Arial" w:cs="Arial" w:hint="cs"/>
          <w:rtl/>
        </w:rPr>
        <w:t>لسنة</w:t>
      </w:r>
      <w:r w:rsidRPr="00077AA2">
        <w:rPr>
          <w:rFonts w:ascii="Arial" w:hAnsi="Arial" w:cs="Arial"/>
          <w:rtl/>
        </w:rPr>
        <w:t xml:space="preserve"> 2014 </w:t>
      </w:r>
      <w:r w:rsidRPr="00077AA2">
        <w:rPr>
          <w:rFonts w:ascii="Arial" w:hAnsi="Arial" w:cs="Arial" w:hint="cs"/>
          <w:rtl/>
        </w:rPr>
        <w:t>المؤرخ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في</w:t>
      </w:r>
      <w:r w:rsidRPr="00077AA2">
        <w:rPr>
          <w:rFonts w:ascii="Arial" w:hAnsi="Arial" w:cs="Arial"/>
          <w:rtl/>
        </w:rPr>
        <w:t xml:space="preserve"> 19 </w:t>
      </w:r>
      <w:r w:rsidRPr="00077AA2">
        <w:rPr>
          <w:rFonts w:ascii="Arial" w:hAnsi="Arial" w:cs="Arial" w:hint="cs"/>
          <w:rtl/>
        </w:rPr>
        <w:t>أوت</w:t>
      </w:r>
      <w:r w:rsidRPr="00077AA2">
        <w:rPr>
          <w:rFonts w:ascii="Arial" w:hAnsi="Arial" w:cs="Arial"/>
          <w:rtl/>
        </w:rPr>
        <w:t xml:space="preserve"> 2014 </w:t>
      </w:r>
      <w:r w:rsidRPr="00077AA2">
        <w:rPr>
          <w:rFonts w:ascii="Arial" w:hAnsi="Arial" w:cs="Arial" w:hint="cs"/>
          <w:rtl/>
        </w:rPr>
        <w:t>المتعلق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بقانون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المالية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التكميلي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لسنة</w:t>
      </w:r>
      <w:r w:rsidRPr="00077AA2">
        <w:rPr>
          <w:rFonts w:ascii="Arial" w:hAnsi="Arial" w:cs="Arial"/>
          <w:rtl/>
        </w:rPr>
        <w:t xml:space="preserve"> 2014</w:t>
      </w:r>
      <w:r w:rsidRPr="00077AA2">
        <w:rPr>
          <w:rFonts w:ascii="Arial" w:hAnsi="Arial" w:cs="Arial"/>
        </w:rPr>
        <w:t>.</w:t>
      </w:r>
    </w:p>
    <w:p w14:paraId="1AD5A6B1" w14:textId="77777777" w:rsidR="00077AA2" w:rsidRDefault="00077AA2" w:rsidP="00077AA2">
      <w:pPr>
        <w:pStyle w:val="Paragraphedeliste"/>
        <w:numPr>
          <w:ilvl w:val="0"/>
          <w:numId w:val="40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proofErr w:type="gramStart"/>
      <w:r w:rsidRPr="00077AA2">
        <w:rPr>
          <w:rFonts w:ascii="Arial" w:hAnsi="Arial" w:cs="Arial" w:hint="cs"/>
          <w:rtl/>
        </w:rPr>
        <w:t>أن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لا</w:t>
      </w:r>
      <w:proofErr w:type="gramEnd"/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يكون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الأعوان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المعنيّون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قد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استقالوا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أو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تمّ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عزلهم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إثر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إعادة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إدماجهم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سنة</w:t>
      </w:r>
      <w:r w:rsidRPr="00077AA2">
        <w:rPr>
          <w:rFonts w:ascii="Arial" w:hAnsi="Arial" w:cs="Arial"/>
          <w:rtl/>
        </w:rPr>
        <w:t xml:space="preserve"> 2011 </w:t>
      </w:r>
      <w:r w:rsidRPr="00077AA2">
        <w:rPr>
          <w:rFonts w:ascii="Arial" w:hAnsi="Arial" w:cs="Arial" w:hint="cs"/>
          <w:rtl/>
        </w:rPr>
        <w:t>أو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أُعيد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ترتيب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مساراتهم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المهنية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طبقا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لأحكام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الأمر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عدد</w:t>
      </w:r>
      <w:r w:rsidRPr="00077AA2">
        <w:rPr>
          <w:rFonts w:ascii="Arial" w:hAnsi="Arial" w:cs="Arial"/>
          <w:rtl/>
        </w:rPr>
        <w:t xml:space="preserve"> 3256 </w:t>
      </w:r>
      <w:r w:rsidRPr="00077AA2">
        <w:rPr>
          <w:rFonts w:ascii="Arial" w:hAnsi="Arial" w:cs="Arial" w:hint="cs"/>
          <w:rtl/>
        </w:rPr>
        <w:t>لسنة</w:t>
      </w:r>
      <w:r w:rsidRPr="00077AA2">
        <w:rPr>
          <w:rFonts w:ascii="Arial" w:hAnsi="Arial" w:cs="Arial"/>
          <w:rtl/>
        </w:rPr>
        <w:t xml:space="preserve"> 2012 </w:t>
      </w:r>
      <w:r w:rsidRPr="00077AA2">
        <w:rPr>
          <w:rFonts w:ascii="Arial" w:hAnsi="Arial" w:cs="Arial" w:hint="cs"/>
          <w:rtl/>
        </w:rPr>
        <w:t>المؤرخ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في</w:t>
      </w:r>
      <w:r w:rsidRPr="00077AA2">
        <w:rPr>
          <w:rFonts w:ascii="Arial" w:hAnsi="Arial" w:cs="Arial"/>
          <w:rtl/>
        </w:rPr>
        <w:t xml:space="preserve"> 13 </w:t>
      </w:r>
      <w:r w:rsidRPr="00077AA2">
        <w:rPr>
          <w:rFonts w:ascii="Arial" w:hAnsi="Arial" w:cs="Arial" w:hint="cs"/>
          <w:rtl/>
        </w:rPr>
        <w:t>ديسمبر</w:t>
      </w:r>
      <w:r w:rsidRPr="00077AA2">
        <w:rPr>
          <w:rFonts w:ascii="Arial" w:hAnsi="Arial" w:cs="Arial"/>
          <w:rtl/>
        </w:rPr>
        <w:t xml:space="preserve"> 2012 </w:t>
      </w:r>
      <w:r w:rsidRPr="00077AA2">
        <w:rPr>
          <w:rFonts w:ascii="Arial" w:hAnsi="Arial" w:cs="Arial" w:hint="cs"/>
          <w:rtl/>
        </w:rPr>
        <w:t>المتعلق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بضبط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إجراءات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العودة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إلى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العمل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وتسوية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الوضعية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الإدارية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للأعوان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العموميين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المنتفعين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بالعفو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العام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أو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بمقتضى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أحكام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صادرة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عن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القضاء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الإداري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لفائدتهم</w:t>
      </w:r>
      <w:r w:rsidRPr="00077AA2">
        <w:rPr>
          <w:rFonts w:ascii="Arial" w:hAnsi="Arial" w:cs="Arial"/>
        </w:rPr>
        <w:t>.</w:t>
      </w:r>
    </w:p>
    <w:p w14:paraId="49933887" w14:textId="3BE6A85C" w:rsidR="00077AA2" w:rsidRPr="00077AA2" w:rsidRDefault="00077AA2" w:rsidP="00077AA2">
      <w:pPr>
        <w:pStyle w:val="Paragraphedeliste"/>
        <w:numPr>
          <w:ilvl w:val="0"/>
          <w:numId w:val="4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proofErr w:type="gramStart"/>
      <w:r w:rsidRPr="00077AA2">
        <w:rPr>
          <w:rFonts w:ascii="Arial" w:hAnsi="Arial" w:cs="Arial" w:hint="cs"/>
          <w:rtl/>
        </w:rPr>
        <w:t>أن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لا</w:t>
      </w:r>
      <w:proofErr w:type="gramEnd"/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يقل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الفارق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في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الأقدمية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بين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الأعوان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المعنيين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ونظرائهم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من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نفس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دورات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انتدابهم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عن</w:t>
      </w:r>
      <w:r w:rsidRPr="00077AA2">
        <w:rPr>
          <w:rFonts w:ascii="Arial" w:hAnsi="Arial" w:cs="Arial"/>
          <w:rtl/>
        </w:rPr>
        <w:t xml:space="preserve"> 5 </w:t>
      </w:r>
      <w:r w:rsidRPr="00077AA2">
        <w:rPr>
          <w:rFonts w:ascii="Arial" w:hAnsi="Arial" w:cs="Arial" w:hint="cs"/>
          <w:rtl/>
        </w:rPr>
        <w:t>سنوات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بعد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إعادة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ترتيبهم</w:t>
      </w:r>
      <w:r w:rsidRPr="00077AA2">
        <w:rPr>
          <w:rFonts w:ascii="Arial" w:hAnsi="Arial" w:cs="Arial"/>
        </w:rPr>
        <w:t>.</w:t>
      </w:r>
    </w:p>
    <w:p w14:paraId="1DBAB906" w14:textId="77777777" w:rsidR="00077AA2" w:rsidRPr="00077AA2" w:rsidRDefault="00077AA2" w:rsidP="00077AA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77AA2">
        <w:rPr>
          <w:rFonts w:ascii="Arial" w:hAnsi="Arial" w:cs="Arial" w:hint="cs"/>
          <w:rtl/>
        </w:rPr>
        <w:t>يُخوّل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التنفيل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الترقية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إلى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الرتبة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أو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الرتبتين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المواليتين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لها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مباشرة،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ويجري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المفعول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المالي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لإعادة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الترتيب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بداية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من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الشهر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الذي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يسبق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تاريخ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الانقطاع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النهائي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عن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العمل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بموجب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الوفاة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أو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الإحالة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على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التقاعد</w:t>
      </w:r>
      <w:r w:rsidRPr="00077AA2">
        <w:rPr>
          <w:rFonts w:ascii="Arial" w:hAnsi="Arial" w:cs="Arial"/>
        </w:rPr>
        <w:t>.</w:t>
      </w:r>
    </w:p>
    <w:p w14:paraId="2F5B596B" w14:textId="54EF29DE" w:rsidR="00077AA2" w:rsidRPr="00077AA2" w:rsidRDefault="00077AA2" w:rsidP="00077AA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77AA2">
        <w:rPr>
          <w:rFonts w:ascii="Arial" w:hAnsi="Arial" w:cs="Arial" w:hint="cs"/>
          <w:rtl/>
        </w:rPr>
        <w:t>تنطبق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أحكام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هذا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القانون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على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الأعوان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المعنيين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الذين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أُحيلوا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على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التقاعد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أو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تُوُفّوا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قبل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استكمال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الانتفاع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بأحكام</w:t>
      </w:r>
      <w:r w:rsidRPr="00077AA2">
        <w:rPr>
          <w:rFonts w:ascii="Arial" w:hAnsi="Arial" w:cs="Arial"/>
          <w:rtl/>
        </w:rPr>
        <w:t xml:space="preserve"> </w:t>
      </w:r>
      <w:hyperlink r:id="rId8" w:history="1">
        <w:r w:rsidRPr="00077AA2">
          <w:rPr>
            <w:rStyle w:val="Lienhypertexte"/>
            <w:rFonts w:ascii="Arial" w:hAnsi="Arial" w:cs="Arial" w:hint="cs"/>
            <w:rtl/>
          </w:rPr>
          <w:t>الأمر</w:t>
        </w:r>
        <w:r w:rsidRPr="00077AA2">
          <w:rPr>
            <w:rStyle w:val="Lienhypertexte"/>
            <w:rFonts w:ascii="Arial" w:hAnsi="Arial" w:cs="Arial"/>
            <w:rtl/>
          </w:rPr>
          <w:t xml:space="preserve"> </w:t>
        </w:r>
        <w:r w:rsidRPr="00077AA2">
          <w:rPr>
            <w:rStyle w:val="Lienhypertexte"/>
            <w:rFonts w:ascii="Arial" w:hAnsi="Arial" w:cs="Arial" w:hint="cs"/>
            <w:rtl/>
          </w:rPr>
          <w:t>الحكومي</w:t>
        </w:r>
        <w:r w:rsidRPr="00077AA2">
          <w:rPr>
            <w:rStyle w:val="Lienhypertexte"/>
            <w:rFonts w:ascii="Arial" w:hAnsi="Arial" w:cs="Arial"/>
            <w:rtl/>
          </w:rPr>
          <w:t xml:space="preserve"> </w:t>
        </w:r>
        <w:r w:rsidRPr="00077AA2">
          <w:rPr>
            <w:rStyle w:val="Lienhypertexte"/>
            <w:rFonts w:ascii="Arial" w:hAnsi="Arial" w:cs="Arial" w:hint="cs"/>
            <w:rtl/>
          </w:rPr>
          <w:t>عدد</w:t>
        </w:r>
        <w:r w:rsidRPr="00077AA2">
          <w:rPr>
            <w:rStyle w:val="Lienhypertexte"/>
            <w:rFonts w:ascii="Arial" w:hAnsi="Arial" w:cs="Arial"/>
            <w:rtl/>
          </w:rPr>
          <w:t xml:space="preserve"> 166 </w:t>
        </w:r>
        <w:r w:rsidRPr="00077AA2">
          <w:rPr>
            <w:rStyle w:val="Lienhypertexte"/>
            <w:rFonts w:ascii="Arial" w:hAnsi="Arial" w:cs="Arial" w:hint="cs"/>
            <w:rtl/>
          </w:rPr>
          <w:t>لسنة</w:t>
        </w:r>
        <w:r w:rsidRPr="00077AA2">
          <w:rPr>
            <w:rStyle w:val="Lienhypertexte"/>
            <w:rFonts w:ascii="Arial" w:hAnsi="Arial" w:cs="Arial"/>
            <w:rtl/>
          </w:rPr>
          <w:t xml:space="preserve"> 2018 </w:t>
        </w:r>
        <w:r w:rsidRPr="00077AA2">
          <w:rPr>
            <w:rStyle w:val="Lienhypertexte"/>
            <w:rFonts w:ascii="Arial" w:hAnsi="Arial" w:cs="Arial" w:hint="cs"/>
            <w:rtl/>
          </w:rPr>
          <w:t>المؤرخ</w:t>
        </w:r>
        <w:r w:rsidRPr="00077AA2">
          <w:rPr>
            <w:rStyle w:val="Lienhypertexte"/>
            <w:rFonts w:ascii="Arial" w:hAnsi="Arial" w:cs="Arial"/>
            <w:rtl/>
          </w:rPr>
          <w:t xml:space="preserve"> </w:t>
        </w:r>
        <w:r w:rsidRPr="00077AA2">
          <w:rPr>
            <w:rStyle w:val="Lienhypertexte"/>
            <w:rFonts w:ascii="Arial" w:hAnsi="Arial" w:cs="Arial" w:hint="cs"/>
            <w:rtl/>
          </w:rPr>
          <w:t>في</w:t>
        </w:r>
        <w:r w:rsidRPr="00077AA2">
          <w:rPr>
            <w:rStyle w:val="Lienhypertexte"/>
            <w:rFonts w:ascii="Arial" w:hAnsi="Arial" w:cs="Arial"/>
            <w:rtl/>
          </w:rPr>
          <w:t xml:space="preserve"> 4 </w:t>
        </w:r>
        <w:r w:rsidRPr="00077AA2">
          <w:rPr>
            <w:rStyle w:val="Lienhypertexte"/>
            <w:rFonts w:ascii="Arial" w:hAnsi="Arial" w:cs="Arial" w:hint="cs"/>
            <w:rtl/>
          </w:rPr>
          <w:t>جوان</w:t>
        </w:r>
        <w:r w:rsidRPr="00077AA2">
          <w:rPr>
            <w:rStyle w:val="Lienhypertexte"/>
            <w:rFonts w:ascii="Arial" w:hAnsi="Arial" w:cs="Arial"/>
            <w:rtl/>
          </w:rPr>
          <w:t xml:space="preserve"> 2018 </w:t>
        </w:r>
        <w:r w:rsidRPr="00077AA2">
          <w:rPr>
            <w:rStyle w:val="Lienhypertexte"/>
            <w:rFonts w:ascii="Arial" w:hAnsi="Arial" w:cs="Arial" w:hint="cs"/>
            <w:rtl/>
          </w:rPr>
          <w:t>والمتعلق</w:t>
        </w:r>
        <w:r w:rsidRPr="00077AA2">
          <w:rPr>
            <w:rStyle w:val="Lienhypertexte"/>
            <w:rFonts w:ascii="Arial" w:hAnsi="Arial" w:cs="Arial"/>
            <w:rtl/>
          </w:rPr>
          <w:t xml:space="preserve"> </w:t>
        </w:r>
        <w:r w:rsidRPr="00077AA2">
          <w:rPr>
            <w:rStyle w:val="Lienhypertexte"/>
            <w:rFonts w:ascii="Arial" w:hAnsi="Arial" w:cs="Arial" w:hint="cs"/>
            <w:rtl/>
          </w:rPr>
          <w:t>بضبط</w:t>
        </w:r>
        <w:r w:rsidRPr="00077AA2">
          <w:rPr>
            <w:rStyle w:val="Lienhypertexte"/>
            <w:rFonts w:ascii="Arial" w:hAnsi="Arial" w:cs="Arial"/>
            <w:rtl/>
          </w:rPr>
          <w:t xml:space="preserve"> </w:t>
        </w:r>
        <w:r w:rsidRPr="00077AA2">
          <w:rPr>
            <w:rStyle w:val="Lienhypertexte"/>
            <w:rFonts w:ascii="Arial" w:hAnsi="Arial" w:cs="Arial" w:hint="cs"/>
            <w:rtl/>
          </w:rPr>
          <w:t>الأحكام</w:t>
        </w:r>
        <w:r w:rsidRPr="00077AA2">
          <w:rPr>
            <w:rStyle w:val="Lienhypertexte"/>
            <w:rFonts w:ascii="Arial" w:hAnsi="Arial" w:cs="Arial"/>
            <w:rtl/>
          </w:rPr>
          <w:t xml:space="preserve"> </w:t>
        </w:r>
        <w:r w:rsidRPr="00077AA2">
          <w:rPr>
            <w:rStyle w:val="Lienhypertexte"/>
            <w:rFonts w:ascii="Arial" w:hAnsi="Arial" w:cs="Arial" w:hint="cs"/>
            <w:rtl/>
          </w:rPr>
          <w:t>الاستثنائية</w:t>
        </w:r>
        <w:r w:rsidRPr="00077AA2">
          <w:rPr>
            <w:rStyle w:val="Lienhypertexte"/>
            <w:rFonts w:ascii="Arial" w:hAnsi="Arial" w:cs="Arial"/>
            <w:rtl/>
          </w:rPr>
          <w:t xml:space="preserve"> </w:t>
        </w:r>
        <w:r w:rsidRPr="00077AA2">
          <w:rPr>
            <w:rStyle w:val="Lienhypertexte"/>
            <w:rFonts w:ascii="Arial" w:hAnsi="Arial" w:cs="Arial" w:hint="cs"/>
            <w:rtl/>
          </w:rPr>
          <w:t>لترقية</w:t>
        </w:r>
        <w:r w:rsidRPr="00077AA2">
          <w:rPr>
            <w:rStyle w:val="Lienhypertexte"/>
            <w:rFonts w:ascii="Arial" w:hAnsi="Arial" w:cs="Arial"/>
            <w:rtl/>
          </w:rPr>
          <w:t xml:space="preserve"> </w:t>
        </w:r>
        <w:r w:rsidRPr="00077AA2">
          <w:rPr>
            <w:rStyle w:val="Lienhypertexte"/>
            <w:rFonts w:ascii="Arial" w:hAnsi="Arial" w:cs="Arial" w:hint="cs"/>
            <w:rtl/>
          </w:rPr>
          <w:t>أعوان</w:t>
        </w:r>
        <w:r w:rsidRPr="00077AA2">
          <w:rPr>
            <w:rStyle w:val="Lienhypertexte"/>
            <w:rFonts w:ascii="Arial" w:hAnsi="Arial" w:cs="Arial"/>
            <w:rtl/>
          </w:rPr>
          <w:t xml:space="preserve"> </w:t>
        </w:r>
        <w:r w:rsidRPr="00077AA2">
          <w:rPr>
            <w:rStyle w:val="Lienhypertexte"/>
            <w:rFonts w:ascii="Arial" w:hAnsi="Arial" w:cs="Arial" w:hint="cs"/>
            <w:rtl/>
          </w:rPr>
          <w:t>قوات</w:t>
        </w:r>
        <w:r w:rsidRPr="00077AA2">
          <w:rPr>
            <w:rStyle w:val="Lienhypertexte"/>
            <w:rFonts w:ascii="Arial" w:hAnsi="Arial" w:cs="Arial"/>
            <w:rtl/>
          </w:rPr>
          <w:t xml:space="preserve"> </w:t>
        </w:r>
        <w:r w:rsidRPr="00077AA2">
          <w:rPr>
            <w:rStyle w:val="Lienhypertexte"/>
            <w:rFonts w:ascii="Arial" w:hAnsi="Arial" w:cs="Arial" w:hint="cs"/>
            <w:rtl/>
          </w:rPr>
          <w:t>الأمن</w:t>
        </w:r>
        <w:r w:rsidRPr="00077AA2">
          <w:rPr>
            <w:rStyle w:val="Lienhypertexte"/>
            <w:rFonts w:ascii="Arial" w:hAnsi="Arial" w:cs="Arial"/>
            <w:rtl/>
          </w:rPr>
          <w:t xml:space="preserve"> </w:t>
        </w:r>
        <w:r w:rsidRPr="00077AA2">
          <w:rPr>
            <w:rStyle w:val="Lienhypertexte"/>
            <w:rFonts w:ascii="Arial" w:hAnsi="Arial" w:cs="Arial" w:hint="cs"/>
            <w:rtl/>
          </w:rPr>
          <w:t>الداخلي</w:t>
        </w:r>
        <w:r w:rsidRPr="00077AA2">
          <w:rPr>
            <w:rStyle w:val="Lienhypertexte"/>
            <w:rFonts w:ascii="Arial" w:hAnsi="Arial" w:cs="Arial"/>
            <w:rtl/>
          </w:rPr>
          <w:t xml:space="preserve"> </w:t>
        </w:r>
        <w:r w:rsidRPr="00077AA2">
          <w:rPr>
            <w:rStyle w:val="Lienhypertexte"/>
            <w:rFonts w:ascii="Arial" w:hAnsi="Arial" w:cs="Arial" w:hint="cs"/>
            <w:rtl/>
          </w:rPr>
          <w:t>المعاد</w:t>
        </w:r>
        <w:r w:rsidRPr="00077AA2">
          <w:rPr>
            <w:rStyle w:val="Lienhypertexte"/>
            <w:rFonts w:ascii="Arial" w:hAnsi="Arial" w:cs="Arial"/>
            <w:rtl/>
          </w:rPr>
          <w:t xml:space="preserve"> </w:t>
        </w:r>
        <w:r w:rsidRPr="00077AA2">
          <w:rPr>
            <w:rStyle w:val="Lienhypertexte"/>
            <w:rFonts w:ascii="Arial" w:hAnsi="Arial" w:cs="Arial" w:hint="cs"/>
            <w:rtl/>
          </w:rPr>
          <w:t>إدماجهم</w:t>
        </w:r>
        <w:r w:rsidRPr="00077AA2">
          <w:rPr>
            <w:rStyle w:val="Lienhypertexte"/>
            <w:rFonts w:ascii="Arial" w:hAnsi="Arial" w:cs="Arial"/>
            <w:rtl/>
          </w:rPr>
          <w:t xml:space="preserve"> </w:t>
        </w:r>
        <w:r w:rsidRPr="00077AA2">
          <w:rPr>
            <w:rStyle w:val="Lienhypertexte"/>
            <w:rFonts w:ascii="Arial" w:hAnsi="Arial" w:cs="Arial" w:hint="cs"/>
            <w:rtl/>
          </w:rPr>
          <w:t>سنة</w:t>
        </w:r>
        <w:r w:rsidRPr="00077AA2">
          <w:rPr>
            <w:rStyle w:val="Lienhypertexte"/>
            <w:rFonts w:ascii="Arial" w:hAnsi="Arial" w:cs="Arial"/>
            <w:rtl/>
          </w:rPr>
          <w:t xml:space="preserve"> 2011</w:t>
        </w:r>
        <w:r w:rsidRPr="00077AA2">
          <w:rPr>
            <w:rStyle w:val="Lienhypertexte"/>
            <w:rFonts w:ascii="Arial" w:hAnsi="Arial" w:cs="Arial"/>
          </w:rPr>
          <w:t>.</w:t>
        </w:r>
      </w:hyperlink>
    </w:p>
    <w:p w14:paraId="40BA9FAA" w14:textId="77777777" w:rsidR="00077AA2" w:rsidRPr="00077AA2" w:rsidRDefault="00077AA2" w:rsidP="00077AA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77AA2">
        <w:rPr>
          <w:rFonts w:ascii="Arial" w:hAnsi="Arial" w:cs="Arial" w:hint="cs"/>
          <w:rtl/>
        </w:rPr>
        <w:t>تُضبط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صيغ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تطبيق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هذه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الأحكام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بمقتضى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أمر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حكومي</w:t>
      </w:r>
      <w:r w:rsidRPr="00077AA2">
        <w:rPr>
          <w:rFonts w:ascii="Arial" w:hAnsi="Arial" w:cs="Arial"/>
        </w:rPr>
        <w:t>.</w:t>
      </w:r>
    </w:p>
    <w:p w14:paraId="491FA49C" w14:textId="77777777" w:rsidR="00077AA2" w:rsidRDefault="00077AA2" w:rsidP="00077AA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77AA2">
        <w:rPr>
          <w:rFonts w:ascii="Arial" w:hAnsi="Arial" w:cs="Arial" w:hint="cs"/>
          <w:rtl/>
        </w:rPr>
        <w:t>ينشر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هذا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القانون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بالرائد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الرسمي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للجمهوريّة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التونسيّة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وينفّذ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كقانون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من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قوانين</w:t>
      </w:r>
      <w:r w:rsidRPr="00077AA2">
        <w:rPr>
          <w:rFonts w:ascii="Arial" w:hAnsi="Arial" w:cs="Arial"/>
          <w:rtl/>
        </w:rPr>
        <w:t xml:space="preserve"> </w:t>
      </w:r>
      <w:r w:rsidRPr="00077AA2">
        <w:rPr>
          <w:rFonts w:ascii="Arial" w:hAnsi="Arial" w:cs="Arial" w:hint="cs"/>
          <w:rtl/>
        </w:rPr>
        <w:t>الدّولة</w:t>
      </w:r>
      <w:r w:rsidRPr="00077AA2">
        <w:rPr>
          <w:rFonts w:ascii="Arial" w:hAnsi="Arial" w:cs="Arial"/>
        </w:rPr>
        <w:t>.</w:t>
      </w:r>
    </w:p>
    <w:p w14:paraId="6DEA7FF6" w14:textId="3E39C3F7" w:rsidR="00077AA2" w:rsidRPr="00077AA2" w:rsidRDefault="00077AA2" w:rsidP="00077AA2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077AA2">
        <w:rPr>
          <w:rFonts w:ascii="Arial" w:hAnsi="Arial" w:cs="Arial" w:hint="cs"/>
          <w:b/>
          <w:bCs/>
          <w:rtl/>
        </w:rPr>
        <w:t>تونس</w:t>
      </w:r>
      <w:r w:rsidRPr="00077AA2">
        <w:rPr>
          <w:rFonts w:ascii="Arial" w:hAnsi="Arial" w:cs="Arial"/>
          <w:b/>
          <w:bCs/>
          <w:rtl/>
        </w:rPr>
        <w:t xml:space="preserve"> </w:t>
      </w:r>
      <w:r w:rsidRPr="00077AA2">
        <w:rPr>
          <w:rFonts w:ascii="Arial" w:hAnsi="Arial" w:cs="Arial" w:hint="cs"/>
          <w:b/>
          <w:bCs/>
          <w:rtl/>
        </w:rPr>
        <w:t>في</w:t>
      </w:r>
      <w:r w:rsidRPr="00077AA2">
        <w:rPr>
          <w:rFonts w:ascii="Arial" w:hAnsi="Arial" w:cs="Arial"/>
          <w:b/>
          <w:bCs/>
          <w:rtl/>
        </w:rPr>
        <w:t xml:space="preserve"> 7 </w:t>
      </w:r>
      <w:r w:rsidRPr="00077AA2">
        <w:rPr>
          <w:rFonts w:ascii="Arial" w:hAnsi="Arial" w:cs="Arial" w:hint="cs"/>
          <w:b/>
          <w:bCs/>
          <w:rtl/>
        </w:rPr>
        <w:t>ماي</w:t>
      </w:r>
      <w:r w:rsidRPr="00077AA2">
        <w:rPr>
          <w:rFonts w:ascii="Arial" w:hAnsi="Arial" w:cs="Arial"/>
          <w:b/>
          <w:bCs/>
          <w:rtl/>
        </w:rPr>
        <w:t xml:space="preserve"> 2019</w:t>
      </w:r>
      <w:r w:rsidRPr="00077AA2">
        <w:rPr>
          <w:rFonts w:ascii="Arial" w:hAnsi="Arial" w:cs="Arial"/>
          <w:b/>
          <w:bCs/>
        </w:rPr>
        <w:t xml:space="preserve">. </w:t>
      </w:r>
    </w:p>
    <w:p w14:paraId="4E72DE49" w14:textId="2395BD97" w:rsidR="00094E16" w:rsidRPr="00077AA2" w:rsidRDefault="00094E16" w:rsidP="00077AA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sectPr w:rsidR="00094E16" w:rsidRPr="00077AA2" w:rsidSect="00C951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EBB33" w14:textId="77777777" w:rsidR="00C374D0" w:rsidRDefault="00C374D0" w:rsidP="008F3F2D">
      <w:r>
        <w:separator/>
      </w:r>
    </w:p>
  </w:endnote>
  <w:endnote w:type="continuationSeparator" w:id="0">
    <w:p w14:paraId="0E6C7EE2" w14:textId="77777777" w:rsidR="00C374D0" w:rsidRDefault="00C374D0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E105FE" w:rsidRPr="00C64B86" w:rsidRDefault="00E105FE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E105FE" w:rsidRPr="00A00644" w:rsidRDefault="00E105F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E105FE" w:rsidRDefault="00E105FE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Kt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mUvO3axkdYQp0DKsB6No2UAz3hJjH4iGfQD9&#10;CzvO3sOn5nKfY9lJGG2k/vHevdOHMYVXjPawX3Jsvm+JZhjxrwJadZpmmVtI/uAHAyN9/rI6fxHb&#10;diGhm1PYpop6EcDa8pNYa9m+wCosnFd4IoKC7xxTq0+HhQ17D5YpZUXh1WAJKWJvxZOipz5ww/Z8&#10;eCFadRNpoZXu5GkXkdmbwQy6rkJCFlsr68ZP7SuvXQVggfm575at25DnZ6/1+pMw/w0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Ch5oKt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E105FE" w:rsidRPr="00A00644" w:rsidRDefault="00E105FE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E105FE" w:rsidRDefault="00E105FE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E105FE" w:rsidRDefault="00E105F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E105FE" w:rsidRPr="00A00644" w:rsidRDefault="00E105F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c/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P/TJ+Zulqg4wBUa168FqWtbQjHfEukdiYB9A&#10;/8KOcw/w4ULtcqw6CaO1Mj/eu/f6MKbwitEO9kuO7fcNMQwj8VVCq07SLPMLKRzCYGBkzl+W5y9y&#10;08wVdHMK21TTIALYOHEUuVHNK6zCwnuFJyIp+M4xdeZ4mLt278EypawoghosIU3cnXzW9NgHfthe&#10;9q/E6G4iHbTSvTruIjJ9M5itrq+QVMXGKV6HqT3x2lUAFliY+27Z+g15fg5ap7+E2W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AsY9c/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E105FE" w:rsidRPr="00A00644" w:rsidRDefault="00E105FE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8B39" w14:textId="77777777" w:rsidR="00A57A24" w:rsidRDefault="00A57A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80273" w14:textId="77777777" w:rsidR="00C374D0" w:rsidRDefault="00C374D0" w:rsidP="00696990">
      <w:pPr>
        <w:bidi/>
        <w:jc w:val="both"/>
      </w:pPr>
      <w:r>
        <w:separator/>
      </w:r>
    </w:p>
  </w:footnote>
  <w:footnote w:type="continuationSeparator" w:id="0">
    <w:p w14:paraId="52682E56" w14:textId="77777777" w:rsidR="00C374D0" w:rsidRDefault="00C374D0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E105FE" w:rsidRDefault="00D25AF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25AFB" w:rsidRDefault="00D25A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25AFB" w:rsidRDefault="00D25AFB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105F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E105FE" w:rsidRDefault="00E105FE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E105FE" w:rsidRPr="005F7BF4" w:rsidRDefault="00E105FE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E105FE" w:rsidRPr="005F7BF4" w:rsidRDefault="00E105FE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E105FE" w:rsidRDefault="00E105FE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E105FE" w:rsidRPr="005F7BF4" w:rsidRDefault="00E105FE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E105FE" w:rsidRPr="005F7BF4" w:rsidRDefault="00E105FE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E105FE" w:rsidRDefault="00D25AF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25AFB" w:rsidRDefault="00D25A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25AFB" w:rsidRDefault="00D25AFB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105F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E105FE" w:rsidRDefault="00E105FE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E105FE" w:rsidRPr="00696C4B" w:rsidRDefault="00E105F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E105FE" w:rsidRPr="00317C84" w:rsidRDefault="00E105F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E105FE" w:rsidRDefault="00E105FE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E105FE" w:rsidRDefault="00E105FE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E105FE" w:rsidRPr="00696C4B" w:rsidRDefault="00E105F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E105FE" w:rsidRPr="00317C84" w:rsidRDefault="00E105F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E105FE" w:rsidRDefault="00E105FE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6F5F" w14:textId="77777777" w:rsidR="00A57A24" w:rsidRDefault="00A57A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FD7"/>
    <w:multiLevelType w:val="hybridMultilevel"/>
    <w:tmpl w:val="65909F0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3B65DF"/>
    <w:multiLevelType w:val="hybridMultilevel"/>
    <w:tmpl w:val="E266FE4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90219F"/>
    <w:multiLevelType w:val="hybridMultilevel"/>
    <w:tmpl w:val="F4ACEF0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8A97C90"/>
    <w:multiLevelType w:val="hybridMultilevel"/>
    <w:tmpl w:val="DA0EE06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3D00D3"/>
    <w:multiLevelType w:val="hybridMultilevel"/>
    <w:tmpl w:val="05CCDCC6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1C49F0"/>
    <w:multiLevelType w:val="hybridMultilevel"/>
    <w:tmpl w:val="852682E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060856"/>
    <w:multiLevelType w:val="hybridMultilevel"/>
    <w:tmpl w:val="0736FDD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1B130D0"/>
    <w:multiLevelType w:val="hybridMultilevel"/>
    <w:tmpl w:val="8C5410E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3105F2F"/>
    <w:multiLevelType w:val="hybridMultilevel"/>
    <w:tmpl w:val="AFFE13B2"/>
    <w:lvl w:ilvl="0" w:tplc="276EEA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90B42AF"/>
    <w:multiLevelType w:val="hybridMultilevel"/>
    <w:tmpl w:val="EDBCFA6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3E76285"/>
    <w:multiLevelType w:val="hybridMultilevel"/>
    <w:tmpl w:val="9E36F44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5970D28"/>
    <w:multiLevelType w:val="hybridMultilevel"/>
    <w:tmpl w:val="D236D7B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5D73645"/>
    <w:multiLevelType w:val="hybridMultilevel"/>
    <w:tmpl w:val="778A480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875EFA"/>
    <w:multiLevelType w:val="hybridMultilevel"/>
    <w:tmpl w:val="D0340AC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9582361"/>
    <w:multiLevelType w:val="hybridMultilevel"/>
    <w:tmpl w:val="ECE0F1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C123214"/>
    <w:multiLevelType w:val="hybridMultilevel"/>
    <w:tmpl w:val="EA5C6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53876"/>
    <w:multiLevelType w:val="hybridMultilevel"/>
    <w:tmpl w:val="8CA8AF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15F25AF"/>
    <w:multiLevelType w:val="hybridMultilevel"/>
    <w:tmpl w:val="C1F4395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2893D6E"/>
    <w:multiLevelType w:val="hybridMultilevel"/>
    <w:tmpl w:val="ADFC1D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7EF594C"/>
    <w:multiLevelType w:val="hybridMultilevel"/>
    <w:tmpl w:val="0A5CD47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A4916F2"/>
    <w:multiLevelType w:val="hybridMultilevel"/>
    <w:tmpl w:val="EB3ACD4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C3D0A75"/>
    <w:multiLevelType w:val="hybridMultilevel"/>
    <w:tmpl w:val="A80ECDF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C454790"/>
    <w:multiLevelType w:val="hybridMultilevel"/>
    <w:tmpl w:val="443E58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0D1217C"/>
    <w:multiLevelType w:val="hybridMultilevel"/>
    <w:tmpl w:val="806E69B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1892C35"/>
    <w:multiLevelType w:val="hybridMultilevel"/>
    <w:tmpl w:val="556EE9E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69605A3"/>
    <w:multiLevelType w:val="hybridMultilevel"/>
    <w:tmpl w:val="F80A5E5C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659BB"/>
    <w:multiLevelType w:val="hybridMultilevel"/>
    <w:tmpl w:val="5D26E08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8283607"/>
    <w:multiLevelType w:val="hybridMultilevel"/>
    <w:tmpl w:val="D5B8A88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B29771A"/>
    <w:multiLevelType w:val="hybridMultilevel"/>
    <w:tmpl w:val="F7DE811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B9062B4"/>
    <w:multiLevelType w:val="hybridMultilevel"/>
    <w:tmpl w:val="9C666E4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FD949AB"/>
    <w:multiLevelType w:val="hybridMultilevel"/>
    <w:tmpl w:val="B09249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38A6ECA"/>
    <w:multiLevelType w:val="hybridMultilevel"/>
    <w:tmpl w:val="1F6A86A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8B3647C"/>
    <w:multiLevelType w:val="hybridMultilevel"/>
    <w:tmpl w:val="7B9694B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B9C1CD5"/>
    <w:multiLevelType w:val="hybridMultilevel"/>
    <w:tmpl w:val="80547C92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EED4B67"/>
    <w:multiLevelType w:val="hybridMultilevel"/>
    <w:tmpl w:val="066A8C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1A8092D"/>
    <w:multiLevelType w:val="hybridMultilevel"/>
    <w:tmpl w:val="5114E8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2EA4758"/>
    <w:multiLevelType w:val="hybridMultilevel"/>
    <w:tmpl w:val="6B46D07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4A12324"/>
    <w:multiLevelType w:val="hybridMultilevel"/>
    <w:tmpl w:val="9754D6B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87B6B8A"/>
    <w:multiLevelType w:val="hybridMultilevel"/>
    <w:tmpl w:val="A8FE8AEC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CDE194A"/>
    <w:multiLevelType w:val="hybridMultilevel"/>
    <w:tmpl w:val="CB922D1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15"/>
  </w:num>
  <w:num w:numId="4">
    <w:abstractNumId w:val="12"/>
  </w:num>
  <w:num w:numId="5">
    <w:abstractNumId w:val="21"/>
  </w:num>
  <w:num w:numId="6">
    <w:abstractNumId w:val="30"/>
  </w:num>
  <w:num w:numId="7">
    <w:abstractNumId w:val="22"/>
  </w:num>
  <w:num w:numId="8">
    <w:abstractNumId w:val="3"/>
  </w:num>
  <w:num w:numId="9">
    <w:abstractNumId w:val="0"/>
  </w:num>
  <w:num w:numId="10">
    <w:abstractNumId w:val="25"/>
  </w:num>
  <w:num w:numId="11">
    <w:abstractNumId w:val="7"/>
  </w:num>
  <w:num w:numId="12">
    <w:abstractNumId w:val="24"/>
  </w:num>
  <w:num w:numId="13">
    <w:abstractNumId w:val="19"/>
  </w:num>
  <w:num w:numId="14">
    <w:abstractNumId w:val="34"/>
  </w:num>
  <w:num w:numId="15">
    <w:abstractNumId w:val="5"/>
  </w:num>
  <w:num w:numId="16">
    <w:abstractNumId w:val="17"/>
  </w:num>
  <w:num w:numId="17">
    <w:abstractNumId w:val="29"/>
  </w:num>
  <w:num w:numId="18">
    <w:abstractNumId w:val="27"/>
  </w:num>
  <w:num w:numId="19">
    <w:abstractNumId w:val="13"/>
  </w:num>
  <w:num w:numId="20">
    <w:abstractNumId w:val="1"/>
  </w:num>
  <w:num w:numId="21">
    <w:abstractNumId w:val="39"/>
  </w:num>
  <w:num w:numId="22">
    <w:abstractNumId w:val="9"/>
  </w:num>
  <w:num w:numId="23">
    <w:abstractNumId w:val="23"/>
  </w:num>
  <w:num w:numId="24">
    <w:abstractNumId w:val="20"/>
  </w:num>
  <w:num w:numId="25">
    <w:abstractNumId w:val="26"/>
  </w:num>
  <w:num w:numId="26">
    <w:abstractNumId w:val="16"/>
  </w:num>
  <w:num w:numId="27">
    <w:abstractNumId w:val="18"/>
  </w:num>
  <w:num w:numId="28">
    <w:abstractNumId w:val="36"/>
  </w:num>
  <w:num w:numId="29">
    <w:abstractNumId w:val="8"/>
  </w:num>
  <w:num w:numId="30">
    <w:abstractNumId w:val="35"/>
  </w:num>
  <w:num w:numId="31">
    <w:abstractNumId w:val="14"/>
  </w:num>
  <w:num w:numId="32">
    <w:abstractNumId w:val="33"/>
  </w:num>
  <w:num w:numId="33">
    <w:abstractNumId w:val="4"/>
  </w:num>
  <w:num w:numId="34">
    <w:abstractNumId w:val="6"/>
  </w:num>
  <w:num w:numId="35">
    <w:abstractNumId w:val="10"/>
  </w:num>
  <w:num w:numId="36">
    <w:abstractNumId w:val="38"/>
  </w:num>
  <w:num w:numId="37">
    <w:abstractNumId w:val="37"/>
  </w:num>
  <w:num w:numId="38">
    <w:abstractNumId w:val="31"/>
  </w:num>
  <w:num w:numId="39">
    <w:abstractNumId w:val="11"/>
  </w:num>
  <w:num w:numId="40">
    <w:abstractNumId w:val="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52372"/>
    <w:rsid w:val="00053C64"/>
    <w:rsid w:val="0006269F"/>
    <w:rsid w:val="00077AA2"/>
    <w:rsid w:val="00082AD5"/>
    <w:rsid w:val="000856EB"/>
    <w:rsid w:val="00092DE2"/>
    <w:rsid w:val="00094E16"/>
    <w:rsid w:val="00095334"/>
    <w:rsid w:val="000B0D20"/>
    <w:rsid w:val="000B3CD4"/>
    <w:rsid w:val="000D7802"/>
    <w:rsid w:val="000E3E65"/>
    <w:rsid w:val="000E5A60"/>
    <w:rsid w:val="00100229"/>
    <w:rsid w:val="00121D66"/>
    <w:rsid w:val="001259C1"/>
    <w:rsid w:val="00131332"/>
    <w:rsid w:val="00134668"/>
    <w:rsid w:val="0015113D"/>
    <w:rsid w:val="00152992"/>
    <w:rsid w:val="001543CD"/>
    <w:rsid w:val="001B10F2"/>
    <w:rsid w:val="001C4FA9"/>
    <w:rsid w:val="001E5DD5"/>
    <w:rsid w:val="001F2B8F"/>
    <w:rsid w:val="00200E4A"/>
    <w:rsid w:val="00201E31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A2B42"/>
    <w:rsid w:val="002B19EE"/>
    <w:rsid w:val="002C1F0C"/>
    <w:rsid w:val="002C639E"/>
    <w:rsid w:val="003040F9"/>
    <w:rsid w:val="00306AB7"/>
    <w:rsid w:val="00311B43"/>
    <w:rsid w:val="00350AB4"/>
    <w:rsid w:val="00354137"/>
    <w:rsid w:val="003752C0"/>
    <w:rsid w:val="0039071A"/>
    <w:rsid w:val="00393F3A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421E2"/>
    <w:rsid w:val="004529F4"/>
    <w:rsid w:val="00453596"/>
    <w:rsid w:val="00490B6E"/>
    <w:rsid w:val="00496D4E"/>
    <w:rsid w:val="004D03AF"/>
    <w:rsid w:val="004D4882"/>
    <w:rsid w:val="005058F3"/>
    <w:rsid w:val="005219FA"/>
    <w:rsid w:val="0052231B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5154F"/>
    <w:rsid w:val="00655356"/>
    <w:rsid w:val="00675862"/>
    <w:rsid w:val="006816D2"/>
    <w:rsid w:val="00684129"/>
    <w:rsid w:val="00690191"/>
    <w:rsid w:val="00696990"/>
    <w:rsid w:val="006B3E75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F729E"/>
    <w:rsid w:val="008016FB"/>
    <w:rsid w:val="0080602C"/>
    <w:rsid w:val="0083672D"/>
    <w:rsid w:val="00842A9C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4212D"/>
    <w:rsid w:val="00947C5D"/>
    <w:rsid w:val="00957F0E"/>
    <w:rsid w:val="00972982"/>
    <w:rsid w:val="0097472C"/>
    <w:rsid w:val="00991661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374D0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C08C8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6739F"/>
    <w:rsid w:val="00D7181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8590F"/>
    <w:rsid w:val="00E91994"/>
    <w:rsid w:val="00E953A2"/>
    <w:rsid w:val="00E968E7"/>
    <w:rsid w:val="00EB606A"/>
    <w:rsid w:val="00EB6782"/>
    <w:rsid w:val="00ED60E2"/>
    <w:rsid w:val="00EE2DE8"/>
    <w:rsid w:val="00EE42C2"/>
    <w:rsid w:val="00F0326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ar/node/10447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50912-D621-4AC8-934F-618AB6AF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Alya Melkia</cp:lastModifiedBy>
  <cp:revision>2</cp:revision>
  <cp:lastPrinted>2019-05-08T10:11:00Z</cp:lastPrinted>
  <dcterms:created xsi:type="dcterms:W3CDTF">2019-05-20T08:33:00Z</dcterms:created>
  <dcterms:modified xsi:type="dcterms:W3CDTF">2019-05-20T08:33:00Z</dcterms:modified>
</cp:coreProperties>
</file>