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18B5" w14:textId="77777777" w:rsidR="005D371D" w:rsidRDefault="005D371D" w:rsidP="005D371D">
      <w:pPr>
        <w:bidi/>
        <w:spacing w:after="0" w:line="240" w:lineRule="auto"/>
        <w:ind w:left="284"/>
        <w:jc w:val="both"/>
        <w:rPr>
          <w:rFonts w:ascii="Arial" w:hAnsi="Arial"/>
          <w:b/>
          <w:bCs/>
          <w:sz w:val="24"/>
          <w:szCs w:val="24"/>
          <w:rtl/>
          <w:lang w:bidi="ar-TN"/>
        </w:rPr>
      </w:pPr>
    </w:p>
    <w:p w14:paraId="347CF6D8" w14:textId="533B9496" w:rsidR="005D371D" w:rsidRDefault="005D371D" w:rsidP="005D371D">
      <w:pPr>
        <w:bidi/>
        <w:spacing w:after="0" w:line="240" w:lineRule="auto"/>
        <w:ind w:left="284"/>
        <w:jc w:val="both"/>
        <w:rPr>
          <w:rFonts w:ascii="Arial" w:hAnsi="Arial"/>
          <w:b/>
          <w:bCs/>
          <w:sz w:val="24"/>
          <w:szCs w:val="24"/>
          <w:rtl/>
          <w:lang w:bidi="ar-TN"/>
        </w:rPr>
      </w:pPr>
      <w:bookmarkStart w:id="0" w:name="_GoBack"/>
      <w:r w:rsidRPr="005D371D">
        <w:rPr>
          <w:rFonts w:ascii="Arial" w:hAnsi="Arial"/>
          <w:b/>
          <w:bCs/>
          <w:sz w:val="24"/>
          <w:szCs w:val="24"/>
          <w:rtl/>
          <w:lang w:bidi="ar-TN"/>
        </w:rPr>
        <w:t xml:space="preserve">قانون عدد 38 لسنة 2018 مؤرخ في 19 جوان 2018 </w:t>
      </w:r>
      <w:bookmarkEnd w:id="0"/>
      <w:r w:rsidRPr="005D371D">
        <w:rPr>
          <w:rFonts w:ascii="Arial" w:hAnsi="Arial"/>
          <w:b/>
          <w:bCs/>
          <w:sz w:val="24"/>
          <w:szCs w:val="24"/>
          <w:rtl/>
          <w:lang w:bidi="ar-TN"/>
        </w:rPr>
        <w:t>يتعلق بإحداث تعاونية أعوان وزارة العدل والمؤسسات العمومية الخاضعة لإشرافها من غير القضاة وأسلاك قوات الأمن الداخلي</w:t>
      </w:r>
    </w:p>
    <w:p w14:paraId="282FF7A1" w14:textId="77777777" w:rsidR="005D371D" w:rsidRPr="005D371D" w:rsidRDefault="005D371D" w:rsidP="005D371D">
      <w:pPr>
        <w:bidi/>
        <w:spacing w:after="0" w:line="240" w:lineRule="auto"/>
        <w:ind w:left="284"/>
        <w:jc w:val="both"/>
        <w:rPr>
          <w:rFonts w:ascii="Arial" w:hAnsi="Arial" w:hint="cs"/>
          <w:b/>
          <w:bCs/>
          <w:sz w:val="24"/>
          <w:szCs w:val="24"/>
          <w:rtl/>
          <w:lang w:bidi="ar-TN"/>
        </w:rPr>
      </w:pPr>
    </w:p>
    <w:p w14:paraId="39169C9A" w14:textId="77777777" w:rsidR="005D371D" w:rsidRPr="005D371D" w:rsidRDefault="005D371D" w:rsidP="005D371D">
      <w:pPr>
        <w:bidi/>
        <w:spacing w:after="0" w:line="240" w:lineRule="auto"/>
        <w:ind w:left="284"/>
        <w:jc w:val="both"/>
        <w:rPr>
          <w:rFonts w:ascii="Arial" w:hAnsi="Arial"/>
          <w:rtl/>
          <w:lang w:bidi="ar-TN"/>
        </w:rPr>
      </w:pPr>
    </w:p>
    <w:p w14:paraId="33829B82" w14:textId="77777777" w:rsidR="005D371D" w:rsidRPr="005D371D" w:rsidRDefault="005D371D" w:rsidP="005D371D">
      <w:pPr>
        <w:bidi/>
        <w:spacing w:after="0" w:line="240" w:lineRule="auto"/>
        <w:ind w:left="284"/>
        <w:jc w:val="both"/>
        <w:rPr>
          <w:rFonts w:ascii="Arial" w:hAnsi="Arial"/>
          <w:rtl/>
          <w:lang w:bidi="ar-TN"/>
        </w:rPr>
      </w:pPr>
      <w:r w:rsidRPr="005D371D">
        <w:rPr>
          <w:rFonts w:ascii="Arial" w:hAnsi="Arial"/>
          <w:rtl/>
          <w:lang w:bidi="ar-TN"/>
        </w:rPr>
        <w:t>باسم الشعب،</w:t>
      </w:r>
      <w:r w:rsidRPr="005D371D">
        <w:rPr>
          <w:rFonts w:ascii="Arial" w:hAnsi="Arial"/>
          <w:lang w:bidi="ar-TN"/>
        </w:rPr>
        <w:tab/>
      </w:r>
    </w:p>
    <w:p w14:paraId="3494A2B8" w14:textId="77777777" w:rsidR="005D371D" w:rsidRPr="005D371D" w:rsidRDefault="005D371D" w:rsidP="005D371D">
      <w:pPr>
        <w:bidi/>
        <w:spacing w:after="0" w:line="240" w:lineRule="auto"/>
        <w:ind w:left="284"/>
        <w:jc w:val="both"/>
        <w:rPr>
          <w:rFonts w:ascii="Arial" w:hAnsi="Arial"/>
          <w:rtl/>
          <w:lang w:bidi="ar-TN"/>
        </w:rPr>
      </w:pPr>
    </w:p>
    <w:p w14:paraId="4533342D" w14:textId="77777777" w:rsidR="005D371D" w:rsidRPr="005D371D" w:rsidRDefault="005D371D" w:rsidP="005D371D">
      <w:pPr>
        <w:bidi/>
        <w:spacing w:after="0" w:line="240" w:lineRule="auto"/>
        <w:ind w:left="284"/>
        <w:jc w:val="both"/>
        <w:rPr>
          <w:rFonts w:ascii="Arial" w:hAnsi="Arial"/>
          <w:rtl/>
          <w:lang w:bidi="ar-TN"/>
        </w:rPr>
      </w:pPr>
      <w:r w:rsidRPr="005D371D">
        <w:rPr>
          <w:rFonts w:ascii="Arial" w:hAnsi="Arial"/>
          <w:rtl/>
          <w:lang w:bidi="ar-TN"/>
        </w:rPr>
        <w:t>وبعد مصادقة مجلس نواب الشعب</w:t>
      </w:r>
      <w:r w:rsidRPr="005D371D">
        <w:rPr>
          <w:rFonts w:ascii="Arial" w:hAnsi="Arial"/>
          <w:lang w:bidi="ar-TN"/>
        </w:rPr>
        <w:t>.</w:t>
      </w:r>
    </w:p>
    <w:p w14:paraId="58657930" w14:textId="77777777" w:rsidR="005D371D" w:rsidRPr="005D371D" w:rsidRDefault="005D371D" w:rsidP="005D371D">
      <w:pPr>
        <w:bidi/>
        <w:spacing w:after="0" w:line="240" w:lineRule="auto"/>
        <w:ind w:left="284"/>
        <w:jc w:val="both"/>
        <w:rPr>
          <w:rFonts w:ascii="Arial" w:hAnsi="Arial"/>
          <w:rtl/>
          <w:lang w:bidi="ar-TN"/>
        </w:rPr>
      </w:pPr>
    </w:p>
    <w:p w14:paraId="47E71448" w14:textId="77777777" w:rsidR="005D371D" w:rsidRPr="005D371D" w:rsidRDefault="005D371D" w:rsidP="005D371D">
      <w:pPr>
        <w:bidi/>
        <w:spacing w:after="0" w:line="240" w:lineRule="auto"/>
        <w:ind w:left="284"/>
        <w:jc w:val="both"/>
        <w:rPr>
          <w:rFonts w:ascii="Arial" w:hAnsi="Arial"/>
          <w:rtl/>
          <w:lang w:bidi="ar-TN"/>
        </w:rPr>
      </w:pPr>
      <w:r w:rsidRPr="005D371D">
        <w:rPr>
          <w:rFonts w:ascii="Arial" w:hAnsi="Arial"/>
          <w:rtl/>
          <w:lang w:bidi="ar-TN"/>
        </w:rPr>
        <w:t>يصدر رئيس الجمهورية القانون الآتي نصه</w:t>
      </w:r>
      <w:r w:rsidRPr="005D371D">
        <w:rPr>
          <w:rFonts w:ascii="Arial" w:hAnsi="Arial"/>
          <w:lang w:bidi="ar-TN"/>
        </w:rPr>
        <w:t xml:space="preserve"> :</w:t>
      </w:r>
    </w:p>
    <w:p w14:paraId="0701F2F0" w14:textId="77777777" w:rsidR="005D371D" w:rsidRPr="005D371D" w:rsidRDefault="005D371D" w:rsidP="005D371D">
      <w:pPr>
        <w:bidi/>
        <w:spacing w:after="0" w:line="240" w:lineRule="auto"/>
        <w:ind w:left="284"/>
        <w:jc w:val="both"/>
        <w:rPr>
          <w:rFonts w:ascii="Arial" w:hAnsi="Arial"/>
          <w:rtl/>
          <w:lang w:bidi="ar-TN"/>
        </w:rPr>
      </w:pPr>
    </w:p>
    <w:p w14:paraId="70D1A06D" w14:textId="6BF908AC" w:rsidR="005D371D" w:rsidRPr="005D371D" w:rsidRDefault="005D371D" w:rsidP="005D371D">
      <w:pPr>
        <w:bidi/>
        <w:spacing w:before="120" w:after="0" w:line="240" w:lineRule="auto"/>
        <w:ind w:left="284"/>
        <w:jc w:val="both"/>
        <w:rPr>
          <w:rFonts w:ascii="Arial" w:hAnsi="Arial"/>
          <w:rtl/>
          <w:lang w:bidi="ar-TN"/>
        </w:rPr>
      </w:pPr>
      <w:r w:rsidRPr="005D371D">
        <w:rPr>
          <w:rFonts w:ascii="Arial" w:hAnsi="Arial"/>
          <w:b/>
          <w:bCs/>
          <w:rtl/>
          <w:lang w:bidi="ar-TN"/>
        </w:rPr>
        <w:t>الفصل الأول</w:t>
      </w:r>
      <w:r w:rsidRPr="005D371D">
        <w:rPr>
          <w:rFonts w:ascii="Arial" w:hAnsi="Arial" w:hint="cs"/>
          <w:b/>
          <w:bCs/>
          <w:rtl/>
          <w:lang w:bidi="ar-TN"/>
        </w:rPr>
        <w:t xml:space="preserve"> </w:t>
      </w:r>
      <w:r w:rsidRPr="005D371D">
        <w:rPr>
          <w:rFonts w:ascii="Arial" w:hAnsi="Arial"/>
          <w:b/>
          <w:bCs/>
          <w:rtl/>
          <w:lang w:bidi="ar-TN"/>
        </w:rPr>
        <w:t>–</w:t>
      </w:r>
      <w:r>
        <w:rPr>
          <w:rFonts w:ascii="Arial" w:hAnsi="Arial" w:hint="cs"/>
          <w:rtl/>
          <w:lang w:bidi="ar-TN"/>
        </w:rPr>
        <w:t xml:space="preserve"> </w:t>
      </w:r>
      <w:r w:rsidRPr="005D371D">
        <w:rPr>
          <w:rFonts w:ascii="Arial" w:hAnsi="Arial"/>
          <w:rtl/>
          <w:lang w:bidi="ar-TN"/>
        </w:rPr>
        <w:t>تحدث بمقتضى هذا القانون شركة تعاونية تتمتع بالشخصية المدنية والاستقلال المالي يطلق عليها اسم "تعاونية أعوان وزارة العدل والمؤسسات العمومية الخاضعة لإشرافها من غير القضاة وأسلاك قوات الأمن الداخلي". وتوضع تحت إشراف وزير العدل ويكون مقرها بتونس العاصمة</w:t>
      </w:r>
      <w:r w:rsidRPr="005D371D">
        <w:rPr>
          <w:rFonts w:ascii="Arial" w:hAnsi="Arial"/>
          <w:lang w:bidi="ar-TN"/>
        </w:rPr>
        <w:t>.</w:t>
      </w:r>
    </w:p>
    <w:p w14:paraId="0328B943" w14:textId="77777777" w:rsidR="005D371D" w:rsidRPr="005D371D" w:rsidRDefault="005D371D" w:rsidP="005D371D">
      <w:pPr>
        <w:bidi/>
        <w:spacing w:before="120" w:after="0" w:line="240" w:lineRule="auto"/>
        <w:ind w:left="284"/>
        <w:jc w:val="both"/>
        <w:rPr>
          <w:rFonts w:ascii="Arial" w:hAnsi="Arial"/>
          <w:rtl/>
          <w:lang w:bidi="ar-TN"/>
        </w:rPr>
      </w:pPr>
      <w:r w:rsidRPr="005D371D">
        <w:rPr>
          <w:rFonts w:ascii="Arial" w:hAnsi="Arial"/>
          <w:rtl/>
          <w:lang w:bidi="ar-TN"/>
        </w:rPr>
        <w:t>وتخضع التعاونية لأحكام الأمر العلي المؤرخ في 18 فيفري 1954 المتعلق بالجمعيات التعاونية ما لم تتعارض مع أحكام هذا القانون</w:t>
      </w:r>
      <w:r w:rsidRPr="005D371D">
        <w:rPr>
          <w:rFonts w:ascii="Arial" w:hAnsi="Arial"/>
          <w:lang w:bidi="ar-TN"/>
        </w:rPr>
        <w:t>.</w:t>
      </w:r>
    </w:p>
    <w:p w14:paraId="4C5802A0" w14:textId="77777777" w:rsidR="005D371D" w:rsidRPr="005D371D" w:rsidRDefault="005D371D" w:rsidP="005D371D">
      <w:pPr>
        <w:bidi/>
        <w:spacing w:after="0" w:line="240" w:lineRule="auto"/>
        <w:ind w:left="284"/>
        <w:jc w:val="both"/>
        <w:rPr>
          <w:rFonts w:ascii="Arial" w:hAnsi="Arial"/>
          <w:rtl/>
          <w:lang w:bidi="ar-TN"/>
        </w:rPr>
      </w:pPr>
    </w:p>
    <w:p w14:paraId="6769924F" w14:textId="6BEB3B57" w:rsidR="005D371D" w:rsidRPr="005D371D" w:rsidRDefault="005D371D" w:rsidP="005D371D">
      <w:pPr>
        <w:bidi/>
        <w:spacing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2 </w:t>
      </w:r>
      <w:r w:rsidRPr="005D371D">
        <w:rPr>
          <w:rFonts w:ascii="Arial" w:hAnsi="Arial"/>
          <w:b/>
          <w:bCs/>
          <w:rtl/>
          <w:lang w:bidi="ar-TN"/>
        </w:rPr>
        <w:t>–</w:t>
      </w:r>
      <w:r w:rsidRPr="005D371D">
        <w:rPr>
          <w:rFonts w:ascii="Arial" w:hAnsi="Arial"/>
          <w:rtl/>
          <w:lang w:bidi="ar-TN"/>
        </w:rPr>
        <w:t xml:space="preserve"> ينخرط وجوبا في التعاونية الموظفون والعملة بوزارة العدل والمؤسسات العمومية الخاضعة لإشرافها من غير القضاة وأسلاك قوات الأمن الداخلي ويتم حجز معاليم الانخراط من مرتباتهم، على أن تتولى الإدارة المعنية دفع المبالغ المحجوزة للتعاونية</w:t>
      </w:r>
      <w:r w:rsidRPr="005D371D">
        <w:rPr>
          <w:rFonts w:ascii="Arial" w:hAnsi="Arial"/>
          <w:lang w:bidi="ar-TN"/>
        </w:rPr>
        <w:t>.</w:t>
      </w:r>
    </w:p>
    <w:p w14:paraId="3333D4C4" w14:textId="77777777" w:rsidR="005D371D" w:rsidRPr="005D371D" w:rsidRDefault="005D371D" w:rsidP="005D371D">
      <w:pPr>
        <w:bidi/>
        <w:spacing w:before="120" w:after="0" w:line="240" w:lineRule="auto"/>
        <w:ind w:left="284"/>
        <w:jc w:val="both"/>
        <w:rPr>
          <w:rFonts w:ascii="Arial" w:hAnsi="Arial"/>
          <w:rtl/>
          <w:lang w:bidi="ar-TN"/>
        </w:rPr>
      </w:pPr>
      <w:r w:rsidRPr="005D371D">
        <w:rPr>
          <w:rFonts w:ascii="Arial" w:hAnsi="Arial"/>
          <w:rtl/>
          <w:lang w:bidi="ar-TN"/>
        </w:rPr>
        <w:t>ويمكن أن ينخرط بالتعاونية وأن يتمتع بمنافعها حسب الشروط التي يضبطها النظام الأساسي الأعوان المحالون على التقاعد، شرط أن يتولوا دفع معاليم انخراطهم وأن لا يكونو منخرطين بتعاونية أخرى تقدم نفس الخدمات</w:t>
      </w:r>
      <w:r w:rsidRPr="005D371D">
        <w:rPr>
          <w:rFonts w:ascii="Arial" w:hAnsi="Arial"/>
          <w:lang w:bidi="ar-TN"/>
        </w:rPr>
        <w:t>.</w:t>
      </w:r>
    </w:p>
    <w:p w14:paraId="6676219E" w14:textId="77777777" w:rsidR="005D371D" w:rsidRPr="005D371D" w:rsidRDefault="005D371D" w:rsidP="005D371D">
      <w:pPr>
        <w:bidi/>
        <w:spacing w:after="0" w:line="240" w:lineRule="auto"/>
        <w:ind w:left="284"/>
        <w:jc w:val="both"/>
        <w:rPr>
          <w:rFonts w:ascii="Arial" w:hAnsi="Arial"/>
          <w:rtl/>
          <w:lang w:bidi="ar-TN"/>
        </w:rPr>
      </w:pPr>
    </w:p>
    <w:p w14:paraId="5CF49000" w14:textId="403E6AC6" w:rsidR="005D371D" w:rsidRPr="005D371D" w:rsidRDefault="005D371D" w:rsidP="005D371D">
      <w:pPr>
        <w:bidi/>
        <w:spacing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3 </w:t>
      </w:r>
      <w:r w:rsidRPr="005D371D">
        <w:rPr>
          <w:rFonts w:ascii="Arial" w:hAnsi="Arial"/>
          <w:b/>
          <w:bCs/>
          <w:rtl/>
          <w:lang w:bidi="ar-TN"/>
        </w:rPr>
        <w:t>–</w:t>
      </w:r>
      <w:r w:rsidRPr="005D371D">
        <w:rPr>
          <w:rFonts w:ascii="Arial" w:hAnsi="Arial"/>
          <w:rtl/>
          <w:lang w:bidi="ar-TN"/>
        </w:rPr>
        <w:t xml:space="preserve"> لا يخول للمنخرط استرجاع معاليم الانخراط المدفوعة</w:t>
      </w:r>
      <w:r w:rsidRPr="005D371D">
        <w:rPr>
          <w:rFonts w:ascii="Arial" w:hAnsi="Arial"/>
          <w:lang w:bidi="ar-TN"/>
        </w:rPr>
        <w:t>.</w:t>
      </w:r>
    </w:p>
    <w:p w14:paraId="2D453588" w14:textId="77777777" w:rsidR="005D371D" w:rsidRPr="005D371D" w:rsidRDefault="005D371D" w:rsidP="005D371D">
      <w:pPr>
        <w:bidi/>
        <w:spacing w:after="0" w:line="240" w:lineRule="auto"/>
        <w:ind w:left="284"/>
        <w:jc w:val="both"/>
        <w:rPr>
          <w:rFonts w:ascii="Arial" w:hAnsi="Arial"/>
          <w:rtl/>
          <w:lang w:bidi="ar-TN"/>
        </w:rPr>
      </w:pPr>
    </w:p>
    <w:p w14:paraId="0093550D" w14:textId="46A5ACD7" w:rsidR="005D371D" w:rsidRPr="005D371D" w:rsidRDefault="005D371D" w:rsidP="005D371D">
      <w:pPr>
        <w:bidi/>
        <w:spacing w:before="120"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4 </w:t>
      </w:r>
      <w:r w:rsidRPr="005D371D">
        <w:rPr>
          <w:rFonts w:ascii="Arial" w:hAnsi="Arial"/>
          <w:b/>
          <w:bCs/>
          <w:rtl/>
          <w:lang w:bidi="ar-TN"/>
        </w:rPr>
        <w:t>–</w:t>
      </w:r>
      <w:r>
        <w:rPr>
          <w:rFonts w:ascii="Arial" w:hAnsi="Arial" w:hint="cs"/>
          <w:rtl/>
          <w:lang w:bidi="ar-TN"/>
        </w:rPr>
        <w:t xml:space="preserve"> </w:t>
      </w:r>
      <w:r w:rsidRPr="005D371D">
        <w:rPr>
          <w:rFonts w:ascii="Arial" w:hAnsi="Arial"/>
          <w:rtl/>
          <w:lang w:bidi="ar-TN"/>
        </w:rPr>
        <w:t xml:space="preserve"> تهدف التعاونية إلى القيام بكل عمل احتياطي تكميلي، على أساس التعاون والتضامن، لفائدة منخرطيها المباشرين والمتقاعدين وأزواجهم وأراملهم وأصولهم الذين هم في كفالتهم وأبنائهم الذين تجب عليهم نفقتهم غير المنخرطين في نظام مماثل، كما تتولى القيام بكل عمل يرمي إلى النهوض بالجوانب الاجتماعية والثقافية لمنخرطيها، ولهذا الغرض تتولى التعاونية خاصة</w:t>
      </w:r>
      <w:r w:rsidRPr="005D371D">
        <w:rPr>
          <w:rFonts w:ascii="Arial" w:hAnsi="Arial"/>
          <w:lang w:bidi="ar-TN"/>
        </w:rPr>
        <w:t>:</w:t>
      </w:r>
    </w:p>
    <w:p w14:paraId="644616F8" w14:textId="77777777" w:rsidR="005D371D" w:rsidRDefault="005D371D" w:rsidP="005D371D">
      <w:pPr>
        <w:pStyle w:val="ListParagraph"/>
        <w:numPr>
          <w:ilvl w:val="0"/>
          <w:numId w:val="33"/>
        </w:numPr>
        <w:bidi/>
        <w:spacing w:before="120" w:after="0" w:line="240" w:lineRule="auto"/>
        <w:ind w:left="927"/>
        <w:jc w:val="both"/>
        <w:rPr>
          <w:rFonts w:ascii="Arial" w:hAnsi="Arial"/>
          <w:lang w:bidi="ar-TN"/>
        </w:rPr>
      </w:pPr>
      <w:r w:rsidRPr="005D371D">
        <w:rPr>
          <w:rFonts w:ascii="Arial" w:hAnsi="Arial"/>
          <w:rtl/>
          <w:lang w:bidi="ar-TN"/>
        </w:rPr>
        <w:t>تسديد مصاريف العلاج الطبي والعمليات الجراحية والإقامة بالمستشفيات أو المصحات والولادة والدفن بصفة تكميلية للنظام القاعدي المنصوص عليه بالتشريع الجاري به العمل أو أي نظام حيطة آخر</w:t>
      </w:r>
      <w:r w:rsidRPr="005D371D">
        <w:rPr>
          <w:rFonts w:ascii="Arial" w:hAnsi="Arial"/>
          <w:lang w:bidi="ar-TN"/>
        </w:rPr>
        <w:t>.</w:t>
      </w:r>
    </w:p>
    <w:p w14:paraId="0C49F30A" w14:textId="77777777" w:rsidR="005D371D" w:rsidRDefault="005D371D" w:rsidP="005D371D">
      <w:pPr>
        <w:pStyle w:val="ListParagraph"/>
        <w:numPr>
          <w:ilvl w:val="0"/>
          <w:numId w:val="33"/>
        </w:numPr>
        <w:bidi/>
        <w:spacing w:before="120" w:after="0" w:line="240" w:lineRule="auto"/>
        <w:ind w:left="927"/>
        <w:jc w:val="both"/>
        <w:rPr>
          <w:rFonts w:ascii="Arial" w:hAnsi="Arial"/>
          <w:lang w:bidi="ar-TN"/>
        </w:rPr>
      </w:pPr>
      <w:r w:rsidRPr="005D371D">
        <w:rPr>
          <w:rFonts w:ascii="Arial" w:hAnsi="Arial"/>
          <w:rtl/>
          <w:lang w:bidi="ar-TN"/>
        </w:rPr>
        <w:t>إرجاع أو تسديد كل أو بعض المصاريف المدرسية على غرار مصاريف الإقامة بالمبيت والأدوات المدرسية ومصاريف مشاركة المنخرطين وأزواجهم وأبنائهم في المصائف والرحلات وغيرها</w:t>
      </w:r>
      <w:r w:rsidRPr="005D371D">
        <w:rPr>
          <w:rFonts w:ascii="Arial" w:hAnsi="Arial"/>
          <w:lang w:bidi="ar-TN"/>
        </w:rPr>
        <w:t>.</w:t>
      </w:r>
    </w:p>
    <w:p w14:paraId="084C996A" w14:textId="32C009EF" w:rsidR="005D371D" w:rsidRPr="005D371D" w:rsidRDefault="005D371D" w:rsidP="005D371D">
      <w:pPr>
        <w:pStyle w:val="ListParagraph"/>
        <w:numPr>
          <w:ilvl w:val="0"/>
          <w:numId w:val="33"/>
        </w:numPr>
        <w:bidi/>
        <w:spacing w:before="120" w:after="0" w:line="240" w:lineRule="auto"/>
        <w:ind w:left="927"/>
        <w:jc w:val="both"/>
        <w:rPr>
          <w:rFonts w:ascii="Arial" w:hAnsi="Arial"/>
          <w:rtl/>
          <w:lang w:bidi="ar-TN"/>
        </w:rPr>
      </w:pPr>
      <w:r w:rsidRPr="005D371D">
        <w:rPr>
          <w:rFonts w:ascii="Arial" w:hAnsi="Arial"/>
          <w:rtl/>
          <w:lang w:bidi="ar-TN"/>
        </w:rPr>
        <w:t>تسديد مصاريف الدفن ومنح مساعدات مالية بسبب وفاة المنخرط لفائدة قرينه وأبنائه ولفائدة أبويه إن كان المنخرط المتوفي أعزبا</w:t>
      </w:r>
      <w:r w:rsidRPr="005D371D">
        <w:rPr>
          <w:rFonts w:ascii="Arial" w:hAnsi="Arial"/>
          <w:lang w:bidi="ar-TN"/>
        </w:rPr>
        <w:t>.</w:t>
      </w:r>
    </w:p>
    <w:p w14:paraId="7DA62F4A" w14:textId="77777777" w:rsidR="005D371D" w:rsidRPr="005D371D" w:rsidRDefault="005D371D" w:rsidP="005D371D">
      <w:pPr>
        <w:bidi/>
        <w:spacing w:after="0" w:line="240" w:lineRule="auto"/>
        <w:ind w:left="284"/>
        <w:jc w:val="both"/>
        <w:rPr>
          <w:rFonts w:ascii="Arial" w:hAnsi="Arial"/>
          <w:rtl/>
          <w:lang w:bidi="ar-TN"/>
        </w:rPr>
      </w:pPr>
    </w:p>
    <w:p w14:paraId="6B711FC8" w14:textId="0070B532" w:rsidR="005D371D" w:rsidRPr="005D371D" w:rsidRDefault="005D371D" w:rsidP="005D371D">
      <w:pPr>
        <w:bidi/>
        <w:spacing w:before="120"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5 </w:t>
      </w:r>
      <w:r w:rsidRPr="005D371D">
        <w:rPr>
          <w:rFonts w:ascii="Arial" w:hAnsi="Arial"/>
          <w:b/>
          <w:bCs/>
          <w:rtl/>
          <w:lang w:bidi="ar-TN"/>
        </w:rPr>
        <w:t>–</w:t>
      </w:r>
      <w:r w:rsidRPr="005D371D">
        <w:rPr>
          <w:rFonts w:ascii="Arial" w:hAnsi="Arial"/>
          <w:rtl/>
          <w:lang w:bidi="ar-TN"/>
        </w:rPr>
        <w:t xml:space="preserve"> تتولى التعاونية وضع نظامها الداخلي الذي تتم المصادقة عليه بقرار مشترك من وزير العدل ووزير المالية ووزير الشؤون الاجتماعية، وينص هذا النظام خاصة على ما يلي</w:t>
      </w:r>
      <w:r w:rsidRPr="005D371D">
        <w:rPr>
          <w:rFonts w:ascii="Arial" w:hAnsi="Arial"/>
          <w:lang w:bidi="ar-TN"/>
        </w:rPr>
        <w:t xml:space="preserve"> :</w:t>
      </w:r>
    </w:p>
    <w:p w14:paraId="420F3F0A" w14:textId="2C8D2E50" w:rsidR="005D371D" w:rsidRPr="005D371D" w:rsidRDefault="005D371D" w:rsidP="005D371D">
      <w:pPr>
        <w:pStyle w:val="ListParagraph"/>
        <w:numPr>
          <w:ilvl w:val="0"/>
          <w:numId w:val="35"/>
        </w:numPr>
        <w:bidi/>
        <w:spacing w:before="120" w:after="0" w:line="240" w:lineRule="auto"/>
        <w:ind w:left="927"/>
        <w:jc w:val="both"/>
        <w:rPr>
          <w:rFonts w:ascii="Arial" w:hAnsi="Arial"/>
          <w:rtl/>
          <w:lang w:bidi="ar-TN"/>
        </w:rPr>
      </w:pPr>
      <w:r w:rsidRPr="005D371D">
        <w:rPr>
          <w:rFonts w:ascii="Arial" w:hAnsi="Arial"/>
          <w:rtl/>
          <w:lang w:bidi="ar-TN"/>
        </w:rPr>
        <w:t>ضبط حقوق المنخرطين وواجباتهم،</w:t>
      </w:r>
    </w:p>
    <w:p w14:paraId="5DF24948" w14:textId="3F3671B4" w:rsidR="005D371D" w:rsidRPr="005D371D" w:rsidRDefault="005D371D" w:rsidP="005D371D">
      <w:pPr>
        <w:pStyle w:val="ListParagraph"/>
        <w:numPr>
          <w:ilvl w:val="0"/>
          <w:numId w:val="35"/>
        </w:numPr>
        <w:bidi/>
        <w:spacing w:before="120" w:after="0" w:line="240" w:lineRule="auto"/>
        <w:ind w:left="927"/>
        <w:jc w:val="both"/>
        <w:rPr>
          <w:rFonts w:ascii="Arial" w:hAnsi="Arial"/>
          <w:rtl/>
          <w:lang w:bidi="ar-TN"/>
        </w:rPr>
      </w:pPr>
      <w:r w:rsidRPr="005D371D">
        <w:rPr>
          <w:rFonts w:ascii="Arial" w:hAnsi="Arial"/>
          <w:rtl/>
          <w:lang w:bidi="ar-TN"/>
        </w:rPr>
        <w:t>إجراءات انخراط المتقاعدين في التعاونية،</w:t>
      </w:r>
    </w:p>
    <w:p w14:paraId="13FB182F" w14:textId="26B4DA89" w:rsidR="005D371D" w:rsidRPr="005D371D" w:rsidRDefault="005D371D" w:rsidP="005D371D">
      <w:pPr>
        <w:pStyle w:val="ListParagraph"/>
        <w:numPr>
          <w:ilvl w:val="0"/>
          <w:numId w:val="35"/>
        </w:numPr>
        <w:bidi/>
        <w:spacing w:before="120" w:after="0" w:line="240" w:lineRule="auto"/>
        <w:ind w:left="927"/>
        <w:jc w:val="both"/>
        <w:rPr>
          <w:rFonts w:ascii="Arial" w:hAnsi="Arial"/>
          <w:rtl/>
          <w:lang w:bidi="ar-TN"/>
        </w:rPr>
      </w:pPr>
      <w:r w:rsidRPr="005D371D">
        <w:rPr>
          <w:rFonts w:ascii="Arial" w:hAnsi="Arial"/>
          <w:rtl/>
          <w:lang w:bidi="ar-TN"/>
        </w:rPr>
        <w:t>تحديد معاليم الإنخراط حسب مستوى تأجير المنخرط،</w:t>
      </w:r>
    </w:p>
    <w:p w14:paraId="5A7C3894" w14:textId="033092F0" w:rsidR="005D371D" w:rsidRPr="005D371D" w:rsidRDefault="005D371D" w:rsidP="005D371D">
      <w:pPr>
        <w:pStyle w:val="ListParagraph"/>
        <w:numPr>
          <w:ilvl w:val="0"/>
          <w:numId w:val="35"/>
        </w:numPr>
        <w:bidi/>
        <w:spacing w:before="120" w:after="0" w:line="240" w:lineRule="auto"/>
        <w:ind w:left="927"/>
        <w:jc w:val="both"/>
        <w:rPr>
          <w:rFonts w:ascii="Arial" w:hAnsi="Arial"/>
          <w:rtl/>
          <w:lang w:bidi="ar-TN"/>
        </w:rPr>
      </w:pPr>
      <w:r w:rsidRPr="005D371D">
        <w:rPr>
          <w:rFonts w:ascii="Arial" w:hAnsi="Arial"/>
          <w:rtl/>
          <w:lang w:bidi="ar-TN"/>
        </w:rPr>
        <w:t>ضبط حالات منح المساعدات المالية بعنوان التضامن الاجتماعي لفائدة المنخرطين أو منحهم قروضا</w:t>
      </w:r>
      <w:r w:rsidRPr="005D371D">
        <w:rPr>
          <w:rFonts w:ascii="Arial" w:hAnsi="Arial"/>
          <w:lang w:bidi="ar-TN"/>
        </w:rPr>
        <w:t>.</w:t>
      </w:r>
    </w:p>
    <w:p w14:paraId="6A937E06" w14:textId="77777777" w:rsidR="005D371D" w:rsidRPr="005D371D" w:rsidRDefault="005D371D" w:rsidP="005D371D">
      <w:pPr>
        <w:bidi/>
        <w:spacing w:after="0" w:line="240" w:lineRule="auto"/>
        <w:ind w:left="284"/>
        <w:jc w:val="both"/>
        <w:rPr>
          <w:rFonts w:ascii="Arial" w:hAnsi="Arial"/>
          <w:rtl/>
          <w:lang w:bidi="ar-TN"/>
        </w:rPr>
      </w:pPr>
    </w:p>
    <w:p w14:paraId="37569A7A" w14:textId="2E50D269" w:rsidR="005D371D" w:rsidRPr="005D371D" w:rsidRDefault="005D371D" w:rsidP="005D371D">
      <w:pPr>
        <w:bidi/>
        <w:spacing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6 </w:t>
      </w:r>
      <w:r w:rsidRPr="005D371D">
        <w:rPr>
          <w:rFonts w:ascii="Arial" w:hAnsi="Arial"/>
          <w:b/>
          <w:bCs/>
          <w:rtl/>
          <w:lang w:bidi="ar-TN"/>
        </w:rPr>
        <w:t>–</w:t>
      </w:r>
      <w:r w:rsidRPr="005D371D">
        <w:rPr>
          <w:rFonts w:ascii="Arial" w:hAnsi="Arial"/>
          <w:rtl/>
          <w:lang w:bidi="ar-TN"/>
        </w:rPr>
        <w:t xml:space="preserve"> يدير التعاونية مجلس إدارة، ويضبط بأمر حكومي التنظيم الإداري والمالي للتعاونية وكذلك قواعد تسييرها باقتراح من وزير العدل</w:t>
      </w:r>
      <w:r w:rsidRPr="005D371D">
        <w:rPr>
          <w:rFonts w:ascii="Arial" w:hAnsi="Arial"/>
          <w:lang w:bidi="ar-TN"/>
        </w:rPr>
        <w:t>.</w:t>
      </w:r>
    </w:p>
    <w:p w14:paraId="1070FC2F" w14:textId="77777777" w:rsidR="005D371D" w:rsidRPr="005D371D" w:rsidRDefault="005D371D" w:rsidP="005D371D">
      <w:pPr>
        <w:bidi/>
        <w:spacing w:after="0" w:line="240" w:lineRule="auto"/>
        <w:ind w:left="284"/>
        <w:jc w:val="both"/>
        <w:rPr>
          <w:rFonts w:ascii="Arial" w:hAnsi="Arial"/>
          <w:rtl/>
          <w:lang w:bidi="ar-TN"/>
        </w:rPr>
      </w:pPr>
    </w:p>
    <w:p w14:paraId="598763F3" w14:textId="7D588670" w:rsidR="005D371D" w:rsidRPr="005D371D" w:rsidRDefault="005D371D" w:rsidP="005D371D">
      <w:pPr>
        <w:bidi/>
        <w:spacing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7 </w:t>
      </w:r>
      <w:r w:rsidRPr="005D371D">
        <w:rPr>
          <w:rFonts w:ascii="Arial" w:hAnsi="Arial"/>
          <w:b/>
          <w:bCs/>
          <w:rtl/>
          <w:lang w:bidi="ar-TN"/>
        </w:rPr>
        <w:t>–</w:t>
      </w:r>
      <w:r w:rsidRPr="005D371D">
        <w:rPr>
          <w:rFonts w:ascii="Arial" w:hAnsi="Arial"/>
          <w:rtl/>
          <w:lang w:bidi="ar-TN"/>
        </w:rPr>
        <w:t xml:space="preserve"> تتكون موارد التعاونية من</w:t>
      </w:r>
      <w:r w:rsidRPr="005D371D">
        <w:rPr>
          <w:rFonts w:ascii="Arial" w:hAnsi="Arial"/>
          <w:lang w:bidi="ar-TN"/>
        </w:rPr>
        <w:t>:</w:t>
      </w:r>
    </w:p>
    <w:p w14:paraId="71FB7A7B" w14:textId="77777777" w:rsidR="005D371D" w:rsidRDefault="005D371D" w:rsidP="005D371D">
      <w:pPr>
        <w:pStyle w:val="ListParagraph"/>
        <w:numPr>
          <w:ilvl w:val="0"/>
          <w:numId w:val="36"/>
        </w:numPr>
        <w:bidi/>
        <w:spacing w:before="120" w:after="0" w:line="240" w:lineRule="auto"/>
        <w:ind w:left="927"/>
        <w:jc w:val="both"/>
        <w:rPr>
          <w:rFonts w:ascii="Arial" w:hAnsi="Arial"/>
          <w:lang w:bidi="ar-TN"/>
        </w:rPr>
      </w:pPr>
      <w:r w:rsidRPr="005D371D">
        <w:rPr>
          <w:rFonts w:ascii="Arial" w:hAnsi="Arial"/>
          <w:rtl/>
          <w:lang w:bidi="ar-TN"/>
        </w:rPr>
        <w:t>مبالغ الانخراط المحجوزة مباشرة من مرتبات المنخرطين بعنوان اشتراكات وجوبية، والمبالغ المدفوعة بعنوان اشتراكات الأعوان المتقاعدين،</w:t>
      </w:r>
    </w:p>
    <w:p w14:paraId="5457230F" w14:textId="77777777" w:rsidR="005D371D" w:rsidRDefault="005D371D" w:rsidP="005D371D">
      <w:pPr>
        <w:pStyle w:val="ListParagraph"/>
        <w:numPr>
          <w:ilvl w:val="0"/>
          <w:numId w:val="36"/>
        </w:numPr>
        <w:bidi/>
        <w:spacing w:before="120" w:after="0" w:line="240" w:lineRule="auto"/>
        <w:ind w:left="927"/>
        <w:jc w:val="both"/>
        <w:rPr>
          <w:rFonts w:ascii="Arial" w:hAnsi="Arial"/>
          <w:lang w:bidi="ar-TN"/>
        </w:rPr>
      </w:pPr>
      <w:r w:rsidRPr="005D371D">
        <w:rPr>
          <w:rFonts w:ascii="Arial" w:hAnsi="Arial"/>
          <w:rtl/>
          <w:lang w:bidi="ar-TN"/>
        </w:rPr>
        <w:t>المنح التي تدفعها الدولة عند الاقتضاء،</w:t>
      </w:r>
    </w:p>
    <w:p w14:paraId="43ACFD18" w14:textId="77777777" w:rsidR="005D371D" w:rsidRDefault="005D371D" w:rsidP="005D371D">
      <w:pPr>
        <w:pStyle w:val="ListParagraph"/>
        <w:numPr>
          <w:ilvl w:val="0"/>
          <w:numId w:val="36"/>
        </w:numPr>
        <w:bidi/>
        <w:spacing w:before="120" w:after="0" w:line="240" w:lineRule="auto"/>
        <w:ind w:left="927"/>
        <w:jc w:val="both"/>
        <w:rPr>
          <w:rFonts w:ascii="Arial" w:hAnsi="Arial"/>
          <w:lang w:bidi="ar-TN"/>
        </w:rPr>
      </w:pPr>
      <w:r w:rsidRPr="005D371D">
        <w:rPr>
          <w:rFonts w:ascii="Arial" w:hAnsi="Arial"/>
          <w:rtl/>
          <w:lang w:bidi="ar-TN"/>
        </w:rPr>
        <w:t>المداخيل المتأتية من أملاك التعاونية ومكاسبها،</w:t>
      </w:r>
    </w:p>
    <w:p w14:paraId="565D8E51" w14:textId="77777777" w:rsidR="005D371D" w:rsidRDefault="005D371D" w:rsidP="005D371D">
      <w:pPr>
        <w:pStyle w:val="ListParagraph"/>
        <w:numPr>
          <w:ilvl w:val="0"/>
          <w:numId w:val="36"/>
        </w:numPr>
        <w:bidi/>
        <w:spacing w:before="120" w:after="0" w:line="240" w:lineRule="auto"/>
        <w:ind w:left="927"/>
        <w:jc w:val="both"/>
        <w:rPr>
          <w:rFonts w:ascii="Arial" w:hAnsi="Arial"/>
          <w:lang w:bidi="ar-TN"/>
        </w:rPr>
      </w:pPr>
      <w:r w:rsidRPr="005D371D">
        <w:rPr>
          <w:rFonts w:ascii="Arial" w:hAnsi="Arial"/>
          <w:rtl/>
          <w:lang w:bidi="ar-TN"/>
        </w:rPr>
        <w:t>الهبات والتبرعات بترخيص من وزير العدل،</w:t>
      </w:r>
    </w:p>
    <w:p w14:paraId="789B92BF" w14:textId="584B2880" w:rsidR="005D371D" w:rsidRPr="005D371D" w:rsidRDefault="005D371D" w:rsidP="005D371D">
      <w:pPr>
        <w:pStyle w:val="ListParagraph"/>
        <w:numPr>
          <w:ilvl w:val="0"/>
          <w:numId w:val="36"/>
        </w:numPr>
        <w:bidi/>
        <w:spacing w:before="120" w:after="0" w:line="240" w:lineRule="auto"/>
        <w:ind w:left="927"/>
        <w:jc w:val="both"/>
        <w:rPr>
          <w:rFonts w:ascii="Arial" w:hAnsi="Arial"/>
          <w:rtl/>
          <w:lang w:bidi="ar-TN"/>
        </w:rPr>
      </w:pPr>
      <w:r w:rsidRPr="005D371D">
        <w:rPr>
          <w:rFonts w:ascii="Arial" w:hAnsi="Arial"/>
          <w:rtl/>
          <w:lang w:bidi="ar-TN"/>
        </w:rPr>
        <w:t>مداخيل الأنشطة المختلفة للتعاونية</w:t>
      </w:r>
      <w:r w:rsidRPr="005D371D">
        <w:rPr>
          <w:rFonts w:ascii="Arial" w:hAnsi="Arial"/>
          <w:lang w:bidi="ar-TN"/>
        </w:rPr>
        <w:t>.</w:t>
      </w:r>
    </w:p>
    <w:p w14:paraId="0359AF4A" w14:textId="77777777" w:rsidR="005D371D" w:rsidRPr="005D371D" w:rsidRDefault="005D371D" w:rsidP="005D371D">
      <w:pPr>
        <w:bidi/>
        <w:spacing w:after="0" w:line="240" w:lineRule="auto"/>
        <w:ind w:left="284"/>
        <w:jc w:val="both"/>
        <w:rPr>
          <w:rFonts w:ascii="Arial" w:hAnsi="Arial"/>
          <w:rtl/>
          <w:lang w:bidi="ar-TN"/>
        </w:rPr>
      </w:pPr>
    </w:p>
    <w:p w14:paraId="22A64DC7" w14:textId="25176C28" w:rsidR="005D371D" w:rsidRPr="005D371D" w:rsidRDefault="005D371D" w:rsidP="005D371D">
      <w:pPr>
        <w:bidi/>
        <w:spacing w:after="0" w:line="240" w:lineRule="auto"/>
        <w:ind w:left="284"/>
        <w:jc w:val="both"/>
        <w:rPr>
          <w:rFonts w:ascii="Arial" w:hAnsi="Arial"/>
          <w:rtl/>
          <w:lang w:bidi="ar-TN"/>
        </w:rPr>
      </w:pPr>
      <w:r w:rsidRPr="005D371D">
        <w:rPr>
          <w:rFonts w:ascii="Arial" w:hAnsi="Arial"/>
          <w:b/>
          <w:bCs/>
          <w:rtl/>
          <w:lang w:bidi="ar-TN"/>
        </w:rPr>
        <w:t xml:space="preserve">الفصل </w:t>
      </w:r>
      <w:r w:rsidRPr="005D371D">
        <w:rPr>
          <w:rFonts w:ascii="Arial" w:hAnsi="Arial" w:hint="cs"/>
          <w:b/>
          <w:bCs/>
          <w:rtl/>
          <w:lang w:bidi="ar-TN"/>
        </w:rPr>
        <w:t xml:space="preserve">8 </w:t>
      </w:r>
      <w:r w:rsidRPr="005D371D">
        <w:rPr>
          <w:rFonts w:ascii="Arial" w:hAnsi="Arial"/>
          <w:b/>
          <w:bCs/>
          <w:rtl/>
          <w:lang w:bidi="ar-TN"/>
        </w:rPr>
        <w:t>–</w:t>
      </w:r>
      <w:r w:rsidRPr="005D371D">
        <w:rPr>
          <w:rFonts w:ascii="Arial" w:hAnsi="Arial"/>
          <w:rtl/>
          <w:lang w:bidi="ar-TN"/>
        </w:rPr>
        <w:t xml:space="preserve"> لا تهدف التعاونية إلى تحقيق أرباح، ولا توزع أرباحا على منخرطيها، وفي صورة حلها ترجع ممتلكاتها وأموالها إلى الدولة</w:t>
      </w:r>
      <w:r w:rsidRPr="005D371D">
        <w:rPr>
          <w:rFonts w:ascii="Arial" w:hAnsi="Arial"/>
          <w:lang w:bidi="ar-TN"/>
        </w:rPr>
        <w:t>.</w:t>
      </w:r>
    </w:p>
    <w:p w14:paraId="61027EFE" w14:textId="77777777" w:rsidR="005D371D" w:rsidRPr="005D371D" w:rsidRDefault="005D371D" w:rsidP="005D371D">
      <w:pPr>
        <w:bidi/>
        <w:spacing w:after="0" w:line="240" w:lineRule="auto"/>
        <w:ind w:left="284"/>
        <w:jc w:val="both"/>
        <w:rPr>
          <w:rFonts w:ascii="Arial" w:hAnsi="Arial"/>
          <w:rtl/>
          <w:lang w:bidi="ar-TN"/>
        </w:rPr>
      </w:pPr>
    </w:p>
    <w:p w14:paraId="37CEBCDA" w14:textId="77777777" w:rsidR="005D371D" w:rsidRPr="005D371D" w:rsidRDefault="005D371D" w:rsidP="005D371D">
      <w:pPr>
        <w:bidi/>
        <w:spacing w:after="0" w:line="240" w:lineRule="auto"/>
        <w:ind w:left="284"/>
        <w:jc w:val="both"/>
        <w:rPr>
          <w:rFonts w:ascii="Arial" w:hAnsi="Arial"/>
          <w:rtl/>
          <w:lang w:bidi="ar-TN"/>
        </w:rPr>
      </w:pPr>
      <w:r w:rsidRPr="005D371D">
        <w:rPr>
          <w:rFonts w:ascii="Arial" w:hAnsi="Arial"/>
          <w:rtl/>
          <w:lang w:bidi="ar-TN"/>
        </w:rPr>
        <w:t>ينشر هذا القانون بالرائد الرسمي للجمهورية التونسية وينفذ كقانون من قوانين الدولة</w:t>
      </w:r>
      <w:r w:rsidRPr="005D371D">
        <w:rPr>
          <w:rFonts w:ascii="Arial" w:hAnsi="Arial"/>
          <w:lang w:bidi="ar-TN"/>
        </w:rPr>
        <w:t>.</w:t>
      </w:r>
    </w:p>
    <w:p w14:paraId="112FC43A" w14:textId="77777777" w:rsidR="005D371D" w:rsidRPr="005D371D" w:rsidRDefault="005D371D" w:rsidP="005D371D">
      <w:pPr>
        <w:bidi/>
        <w:spacing w:after="0" w:line="240" w:lineRule="auto"/>
        <w:ind w:left="284"/>
        <w:jc w:val="both"/>
        <w:rPr>
          <w:rFonts w:ascii="Arial" w:hAnsi="Arial"/>
          <w:rtl/>
          <w:lang w:bidi="ar-TN"/>
        </w:rPr>
      </w:pPr>
    </w:p>
    <w:p w14:paraId="68BAD334" w14:textId="70878E0E" w:rsidR="00905A8B" w:rsidRPr="005D371D" w:rsidRDefault="005D371D" w:rsidP="005D371D">
      <w:pPr>
        <w:bidi/>
        <w:spacing w:after="0" w:line="240" w:lineRule="auto"/>
        <w:ind w:left="284"/>
        <w:jc w:val="both"/>
        <w:rPr>
          <w:rFonts w:ascii="Arial" w:hAnsi="Arial"/>
          <w:b/>
          <w:bCs/>
          <w:lang w:bidi="ar-TN"/>
        </w:rPr>
      </w:pPr>
      <w:r w:rsidRPr="005D371D">
        <w:rPr>
          <w:rFonts w:ascii="Arial" w:hAnsi="Arial"/>
          <w:b/>
          <w:bCs/>
          <w:rtl/>
          <w:lang w:bidi="ar-TN"/>
        </w:rPr>
        <w:t>تونس في 19 جوان 2018.</w:t>
      </w:r>
    </w:p>
    <w:sectPr w:rsidR="00905A8B" w:rsidRPr="005D371D"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68AE" w14:textId="77777777" w:rsidR="009D6B02" w:rsidRDefault="009D6B02">
      <w:pPr>
        <w:spacing w:after="0" w:line="240" w:lineRule="auto"/>
      </w:pPr>
      <w:r>
        <w:separator/>
      </w:r>
    </w:p>
  </w:endnote>
  <w:endnote w:type="continuationSeparator" w:id="0">
    <w:p w14:paraId="0E8EA99C" w14:textId="77777777" w:rsidR="009D6B02" w:rsidRDefault="009D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C26A54" w:rsidRPr="00A91DAC" w:rsidRDefault="00C26A54">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C26A54" w:rsidRDefault="00C26A54">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283C" w14:textId="77777777" w:rsidR="009D6B02" w:rsidRDefault="009D6B02">
      <w:pPr>
        <w:spacing w:after="0" w:line="240" w:lineRule="auto"/>
      </w:pPr>
      <w:r>
        <w:separator/>
      </w:r>
    </w:p>
  </w:footnote>
  <w:footnote w:type="continuationSeparator" w:id="0">
    <w:p w14:paraId="29CE9EB6" w14:textId="77777777" w:rsidR="009D6B02" w:rsidRDefault="009D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C26A54" w:rsidRDefault="00C26A54">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C26A54" w:rsidRDefault="00C26A54">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00B"/>
    <w:multiLevelType w:val="hybridMultilevel"/>
    <w:tmpl w:val="3F983988"/>
    <w:lvl w:ilvl="0" w:tplc="4818153E">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2FF2444"/>
    <w:multiLevelType w:val="hybridMultilevel"/>
    <w:tmpl w:val="066CB56E"/>
    <w:lvl w:ilvl="0" w:tplc="E45C1FD2">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6EC3E7A"/>
    <w:multiLevelType w:val="hybridMultilevel"/>
    <w:tmpl w:val="F59CEBC6"/>
    <w:lvl w:ilvl="0" w:tplc="BC7C5882">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08DA4360"/>
    <w:multiLevelType w:val="hybridMultilevel"/>
    <w:tmpl w:val="018220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9292D3C"/>
    <w:multiLevelType w:val="hybridMultilevel"/>
    <w:tmpl w:val="E5CC57A4"/>
    <w:lvl w:ilvl="0" w:tplc="B3F2DB62">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6EA55A6"/>
    <w:multiLevelType w:val="hybridMultilevel"/>
    <w:tmpl w:val="899A475E"/>
    <w:lvl w:ilvl="0" w:tplc="B950C93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15:restartNumberingAfterBreak="0">
    <w:nsid w:val="1CE06BC9"/>
    <w:multiLevelType w:val="hybridMultilevel"/>
    <w:tmpl w:val="7E8C3612"/>
    <w:lvl w:ilvl="0" w:tplc="6BD2B2A2">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1F9553DC"/>
    <w:multiLevelType w:val="hybridMultilevel"/>
    <w:tmpl w:val="D38C28F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0201316"/>
    <w:multiLevelType w:val="hybridMultilevel"/>
    <w:tmpl w:val="AD263C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C3D4A53"/>
    <w:multiLevelType w:val="hybridMultilevel"/>
    <w:tmpl w:val="38D0D8E4"/>
    <w:lvl w:ilvl="0" w:tplc="433CDAEC">
      <w:start w:val="1"/>
      <w:numFmt w:val="arabicAlpha"/>
      <w:lvlText w:val="%1-"/>
      <w:lvlJc w:val="left"/>
      <w:pPr>
        <w:ind w:left="1003" w:hanging="360"/>
      </w:pPr>
      <w:rPr>
        <w:rFonts w:hint="default"/>
        <w:b w:val="0"/>
        <w:b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62D1394"/>
    <w:multiLevelType w:val="hybridMultilevel"/>
    <w:tmpl w:val="70DC0676"/>
    <w:lvl w:ilvl="0" w:tplc="D8D4F0E6">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15:restartNumberingAfterBreak="0">
    <w:nsid w:val="3E812394"/>
    <w:multiLevelType w:val="hybridMultilevel"/>
    <w:tmpl w:val="3AFEA668"/>
    <w:lvl w:ilvl="0" w:tplc="D58E523E">
      <w:start w:val="1"/>
      <w:numFmt w:val="bullet"/>
      <w:lvlText w:val=""/>
      <w:lvlJc w:val="left"/>
      <w:pPr>
        <w:ind w:left="643" w:hanging="360"/>
      </w:pPr>
      <w:rPr>
        <w:rFonts w:ascii="Symbol" w:hAnsi="Symbol" w:hint="default"/>
        <w:b/>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9" w15:restartNumberingAfterBreak="0">
    <w:nsid w:val="4668412E"/>
    <w:multiLevelType w:val="hybridMultilevel"/>
    <w:tmpl w:val="A134F18A"/>
    <w:lvl w:ilvl="0" w:tplc="189EED84">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 w15:restartNumberingAfterBreak="0">
    <w:nsid w:val="4C15121A"/>
    <w:multiLevelType w:val="hybridMultilevel"/>
    <w:tmpl w:val="50C62FDE"/>
    <w:lvl w:ilvl="0" w:tplc="2CF8A34A">
      <w:start w:val="1"/>
      <w:numFmt w:val="arabicAbjad"/>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 w15:restartNumberingAfterBreak="0">
    <w:nsid w:val="4CE64EB9"/>
    <w:multiLevelType w:val="hybridMultilevel"/>
    <w:tmpl w:val="3148257C"/>
    <w:lvl w:ilvl="0" w:tplc="E1D8B92A">
      <w:start w:val="2"/>
      <w:numFmt w:val="bullet"/>
      <w:lvlText w:val="-"/>
      <w:lvlJc w:val="left"/>
      <w:pPr>
        <w:ind w:left="643" w:hanging="360"/>
      </w:pPr>
      <w:rPr>
        <w:rFonts w:ascii="Arial" w:eastAsia="Calibri" w:hAnsi="Arial" w:cs="Arial" w:hint="default"/>
        <w:b/>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1817703"/>
    <w:multiLevelType w:val="hybridMultilevel"/>
    <w:tmpl w:val="1A384BC2"/>
    <w:lvl w:ilvl="0" w:tplc="72267684">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567E58FB"/>
    <w:multiLevelType w:val="hybridMultilevel"/>
    <w:tmpl w:val="6204BB2E"/>
    <w:lvl w:ilvl="0" w:tplc="572CB864">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15:restartNumberingAfterBreak="0">
    <w:nsid w:val="56D43BBD"/>
    <w:multiLevelType w:val="hybridMultilevel"/>
    <w:tmpl w:val="E4006994"/>
    <w:lvl w:ilvl="0" w:tplc="D58E523E">
      <w:start w:val="1"/>
      <w:numFmt w:val="bullet"/>
      <w:lvlText w:val=""/>
      <w:lvlJc w:val="left"/>
      <w:pPr>
        <w:ind w:left="643" w:hanging="360"/>
      </w:pPr>
      <w:rPr>
        <w:rFonts w:ascii="Symbol" w:hAnsi="Symbol" w:hint="default"/>
        <w:b/>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 w15:restartNumberingAfterBreak="0">
    <w:nsid w:val="5EBD3F54"/>
    <w:multiLevelType w:val="hybridMultilevel"/>
    <w:tmpl w:val="5364BEF4"/>
    <w:lvl w:ilvl="0" w:tplc="2CF8A34A">
      <w:start w:val="1"/>
      <w:numFmt w:val="arabicAbjad"/>
      <w:lvlText w:val="%1."/>
      <w:lvlJc w:val="left"/>
      <w:pPr>
        <w:ind w:left="10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055A46"/>
    <w:multiLevelType w:val="hybridMultilevel"/>
    <w:tmpl w:val="F23A1D46"/>
    <w:lvl w:ilvl="0" w:tplc="7618FF5C">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869632A"/>
    <w:multiLevelType w:val="hybridMultilevel"/>
    <w:tmpl w:val="38240DB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F782F66"/>
    <w:multiLevelType w:val="hybridMultilevel"/>
    <w:tmpl w:val="54E2E17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41A493E"/>
    <w:multiLevelType w:val="hybridMultilevel"/>
    <w:tmpl w:val="6F4671F4"/>
    <w:lvl w:ilvl="0" w:tplc="7F40629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8"/>
  </w:num>
  <w:num w:numId="2">
    <w:abstractNumId w:val="29"/>
  </w:num>
  <w:num w:numId="3">
    <w:abstractNumId w:val="16"/>
  </w:num>
  <w:num w:numId="4">
    <w:abstractNumId w:val="2"/>
  </w:num>
  <w:num w:numId="5">
    <w:abstractNumId w:val="4"/>
  </w:num>
  <w:num w:numId="6">
    <w:abstractNumId w:val="1"/>
  </w:num>
  <w:num w:numId="7">
    <w:abstractNumId w:val="34"/>
  </w:num>
  <w:num w:numId="8">
    <w:abstractNumId w:val="5"/>
  </w:num>
  <w:num w:numId="9">
    <w:abstractNumId w:val="10"/>
  </w:num>
  <w:num w:numId="10">
    <w:abstractNumId w:val="32"/>
  </w:num>
  <w:num w:numId="11">
    <w:abstractNumId w:val="35"/>
  </w:num>
  <w:num w:numId="12">
    <w:abstractNumId w:val="25"/>
  </w:num>
  <w:num w:numId="13">
    <w:abstractNumId w:val="9"/>
  </w:num>
  <w:num w:numId="14">
    <w:abstractNumId w:val="30"/>
  </w:num>
  <w:num w:numId="15">
    <w:abstractNumId w:val="33"/>
  </w:num>
  <w:num w:numId="16">
    <w:abstractNumId w:val="21"/>
  </w:num>
  <w:num w:numId="17">
    <w:abstractNumId w:val="26"/>
  </w:num>
  <w:num w:numId="18">
    <w:abstractNumId w:val="27"/>
  </w:num>
  <w:num w:numId="19">
    <w:abstractNumId w:val="0"/>
  </w:num>
  <w:num w:numId="20">
    <w:abstractNumId w:val="17"/>
  </w:num>
  <w:num w:numId="21">
    <w:abstractNumId w:val="23"/>
  </w:num>
  <w:num w:numId="22">
    <w:abstractNumId w:val="20"/>
  </w:num>
  <w:num w:numId="23">
    <w:abstractNumId w:val="22"/>
  </w:num>
  <w:num w:numId="24">
    <w:abstractNumId w:val="6"/>
  </w:num>
  <w:num w:numId="25">
    <w:abstractNumId w:val="15"/>
  </w:num>
  <w:num w:numId="26">
    <w:abstractNumId w:val="12"/>
  </w:num>
  <w:num w:numId="27">
    <w:abstractNumId w:val="11"/>
  </w:num>
  <w:num w:numId="28">
    <w:abstractNumId w:val="3"/>
  </w:num>
  <w:num w:numId="29">
    <w:abstractNumId w:val="8"/>
  </w:num>
  <w:num w:numId="30">
    <w:abstractNumId w:val="19"/>
  </w:num>
  <w:num w:numId="31">
    <w:abstractNumId w:val="24"/>
  </w:num>
  <w:num w:numId="32">
    <w:abstractNumId w:val="18"/>
  </w:num>
  <w:num w:numId="33">
    <w:abstractNumId w:val="31"/>
  </w:num>
  <w:num w:numId="34">
    <w:abstractNumId w:val="7"/>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314B0"/>
    <w:rsid w:val="00090D35"/>
    <w:rsid w:val="00092BBC"/>
    <w:rsid w:val="00093DA6"/>
    <w:rsid w:val="000D4F3E"/>
    <w:rsid w:val="000F41CC"/>
    <w:rsid w:val="0011443C"/>
    <w:rsid w:val="00115DE0"/>
    <w:rsid w:val="00130491"/>
    <w:rsid w:val="001608FD"/>
    <w:rsid w:val="00182C27"/>
    <w:rsid w:val="00190569"/>
    <w:rsid w:val="001934C7"/>
    <w:rsid w:val="00197A7C"/>
    <w:rsid w:val="001C4E58"/>
    <w:rsid w:val="001D109D"/>
    <w:rsid w:val="001E498C"/>
    <w:rsid w:val="002840F7"/>
    <w:rsid w:val="003122B7"/>
    <w:rsid w:val="0036335E"/>
    <w:rsid w:val="0037059D"/>
    <w:rsid w:val="003A2AF7"/>
    <w:rsid w:val="003A536A"/>
    <w:rsid w:val="003B0CB2"/>
    <w:rsid w:val="004151C5"/>
    <w:rsid w:val="00426C62"/>
    <w:rsid w:val="0043391C"/>
    <w:rsid w:val="00473CB5"/>
    <w:rsid w:val="004B3A73"/>
    <w:rsid w:val="004E0958"/>
    <w:rsid w:val="004F2FE7"/>
    <w:rsid w:val="00500A66"/>
    <w:rsid w:val="00500BFB"/>
    <w:rsid w:val="00513A4E"/>
    <w:rsid w:val="005566F6"/>
    <w:rsid w:val="005A6D96"/>
    <w:rsid w:val="005D371D"/>
    <w:rsid w:val="006204DB"/>
    <w:rsid w:val="0064052F"/>
    <w:rsid w:val="0068227C"/>
    <w:rsid w:val="006A6D36"/>
    <w:rsid w:val="006C651E"/>
    <w:rsid w:val="006D2577"/>
    <w:rsid w:val="006E651F"/>
    <w:rsid w:val="006E6D37"/>
    <w:rsid w:val="006F526D"/>
    <w:rsid w:val="007205B5"/>
    <w:rsid w:val="00760FB1"/>
    <w:rsid w:val="00786D00"/>
    <w:rsid w:val="00790235"/>
    <w:rsid w:val="007943CF"/>
    <w:rsid w:val="007964DE"/>
    <w:rsid w:val="007D4D7D"/>
    <w:rsid w:val="007F37F0"/>
    <w:rsid w:val="008432D1"/>
    <w:rsid w:val="00845E7D"/>
    <w:rsid w:val="008A36D6"/>
    <w:rsid w:val="008D0D57"/>
    <w:rsid w:val="00905A8B"/>
    <w:rsid w:val="0092384D"/>
    <w:rsid w:val="00994DCA"/>
    <w:rsid w:val="009B3948"/>
    <w:rsid w:val="009D1CF7"/>
    <w:rsid w:val="009D6B02"/>
    <w:rsid w:val="009D7864"/>
    <w:rsid w:val="00A050EA"/>
    <w:rsid w:val="00A22934"/>
    <w:rsid w:val="00A33C2E"/>
    <w:rsid w:val="00AA2FDD"/>
    <w:rsid w:val="00AA74B4"/>
    <w:rsid w:val="00AA7E95"/>
    <w:rsid w:val="00AC3870"/>
    <w:rsid w:val="00AF5773"/>
    <w:rsid w:val="00B1457B"/>
    <w:rsid w:val="00B61353"/>
    <w:rsid w:val="00B6405B"/>
    <w:rsid w:val="00B826FD"/>
    <w:rsid w:val="00B86BEA"/>
    <w:rsid w:val="00BC16DA"/>
    <w:rsid w:val="00C2605F"/>
    <w:rsid w:val="00C26A54"/>
    <w:rsid w:val="00C32C4E"/>
    <w:rsid w:val="00C547E8"/>
    <w:rsid w:val="00C96BCC"/>
    <w:rsid w:val="00CF74DC"/>
    <w:rsid w:val="00D2177D"/>
    <w:rsid w:val="00D31175"/>
    <w:rsid w:val="00D33990"/>
    <w:rsid w:val="00D34799"/>
    <w:rsid w:val="00D37C1F"/>
    <w:rsid w:val="00D605F1"/>
    <w:rsid w:val="00DB7804"/>
    <w:rsid w:val="00DD1316"/>
    <w:rsid w:val="00DE0730"/>
    <w:rsid w:val="00DF0AE2"/>
    <w:rsid w:val="00E54399"/>
    <w:rsid w:val="00E6761E"/>
    <w:rsid w:val="00E71EE7"/>
    <w:rsid w:val="00E81D4D"/>
    <w:rsid w:val="00E91B8E"/>
    <w:rsid w:val="00E925DA"/>
    <w:rsid w:val="00EC44B4"/>
    <w:rsid w:val="00ED20F0"/>
    <w:rsid w:val="00ED4822"/>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 w:type="paragraph" w:styleId="BalloonText">
    <w:name w:val="Balloon Text"/>
    <w:basedOn w:val="Normal"/>
    <w:link w:val="BalloonTextChar"/>
    <w:uiPriority w:val="99"/>
    <w:semiHidden/>
    <w:unhideWhenUsed/>
    <w:rsid w:val="006E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7829-6775-436A-9A21-DDBB7272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1</TotalTime>
  <Pages>2</Pages>
  <Words>464</Words>
  <Characters>2553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2018-07-10T14:46:00Z</cp:lastPrinted>
  <dcterms:created xsi:type="dcterms:W3CDTF">2018-07-10T15:21:00Z</dcterms:created>
  <dcterms:modified xsi:type="dcterms:W3CDTF">2018-07-10T15:21:00Z</dcterms:modified>
</cp:coreProperties>
</file>