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C9E4" w14:textId="1F2C9E57" w:rsidR="00604F3F" w:rsidRPr="005E1773" w:rsidRDefault="00604F3F" w:rsidP="00604F3F">
      <w:pPr>
        <w:bidi/>
        <w:spacing w:after="0" w:line="240" w:lineRule="auto"/>
        <w:ind w:left="284"/>
        <w:jc w:val="both"/>
        <w:rPr>
          <w:rFonts w:ascii="Arial" w:hAnsi="Arial" w:cs="Arial"/>
          <w:b/>
          <w:bCs/>
          <w:sz w:val="24"/>
          <w:szCs w:val="24"/>
          <w:rtl/>
          <w:lang w:bidi="ar-TN"/>
        </w:rPr>
      </w:pPr>
      <w:bookmarkStart w:id="0" w:name="_GoBack"/>
      <w:r w:rsidRPr="005E1773">
        <w:rPr>
          <w:rFonts w:ascii="Arial" w:hAnsi="Arial" w:cs="Arial"/>
          <w:b/>
          <w:bCs/>
          <w:sz w:val="24"/>
          <w:szCs w:val="24"/>
          <w:rtl/>
          <w:lang w:bidi="ar-TN"/>
        </w:rPr>
        <w:t xml:space="preserve">قانون عدد 37 لسنة 2019 مؤرخ في 30 </w:t>
      </w:r>
      <w:proofErr w:type="spellStart"/>
      <w:r w:rsidRPr="005E1773">
        <w:rPr>
          <w:rFonts w:ascii="Arial" w:hAnsi="Arial" w:cs="Arial"/>
          <w:b/>
          <w:bCs/>
          <w:sz w:val="24"/>
          <w:szCs w:val="24"/>
          <w:rtl/>
          <w:lang w:bidi="ar-TN"/>
        </w:rPr>
        <w:t>أفريل</w:t>
      </w:r>
      <w:proofErr w:type="spellEnd"/>
      <w:r w:rsidRPr="005E1773">
        <w:rPr>
          <w:rFonts w:ascii="Arial" w:hAnsi="Arial" w:cs="Arial"/>
          <w:b/>
          <w:bCs/>
          <w:sz w:val="24"/>
          <w:szCs w:val="24"/>
          <w:rtl/>
          <w:lang w:bidi="ar-TN"/>
        </w:rPr>
        <w:t xml:space="preserve"> 2019 </w:t>
      </w:r>
      <w:bookmarkEnd w:id="0"/>
      <w:r w:rsidRPr="005E1773">
        <w:rPr>
          <w:rFonts w:ascii="Arial" w:hAnsi="Arial" w:cs="Arial"/>
          <w:b/>
          <w:bCs/>
          <w:sz w:val="24"/>
          <w:szCs w:val="24"/>
          <w:rtl/>
          <w:lang w:bidi="ar-TN"/>
        </w:rPr>
        <w:t>يتعلّق بتنقيح وإتمام القانون عدد 12 لسنة 1985 المؤرخ في 5 مارس 1985 المتعلق بنظام الجرايات المدنية والعسكرية للتقاعد وللباقين على قيد الحياة في القطاع العمو</w:t>
      </w:r>
      <w:r w:rsidRPr="005E1773">
        <w:rPr>
          <w:rFonts w:ascii="Arial" w:hAnsi="Arial" w:cs="Arial" w:hint="cs"/>
          <w:b/>
          <w:bCs/>
          <w:sz w:val="24"/>
          <w:szCs w:val="24"/>
          <w:rtl/>
          <w:lang w:bidi="ar-TN"/>
        </w:rPr>
        <w:t>مي</w:t>
      </w:r>
    </w:p>
    <w:p w14:paraId="1826FF7B" w14:textId="77777777" w:rsidR="00604F3F" w:rsidRPr="00604F3F" w:rsidRDefault="00604F3F" w:rsidP="00604F3F">
      <w:pPr>
        <w:bidi/>
        <w:spacing w:after="0" w:line="240" w:lineRule="auto"/>
        <w:ind w:left="284"/>
        <w:jc w:val="both"/>
        <w:rPr>
          <w:rFonts w:ascii="Arial" w:hAnsi="Arial" w:cs="Arial"/>
          <w:rtl/>
          <w:lang w:bidi="ar-TN"/>
        </w:rPr>
      </w:pPr>
    </w:p>
    <w:p w14:paraId="2B23C862" w14:textId="77777777" w:rsidR="00604F3F" w:rsidRPr="00604F3F" w:rsidRDefault="00604F3F" w:rsidP="00604F3F">
      <w:pPr>
        <w:bidi/>
        <w:spacing w:after="0" w:line="240" w:lineRule="auto"/>
        <w:ind w:left="284"/>
        <w:jc w:val="both"/>
        <w:rPr>
          <w:rFonts w:ascii="Arial" w:hAnsi="Arial" w:cs="Arial"/>
          <w:rtl/>
          <w:lang w:bidi="ar-TN"/>
        </w:rPr>
      </w:pPr>
      <w:r w:rsidRPr="00604F3F">
        <w:rPr>
          <w:rFonts w:ascii="Arial" w:hAnsi="Arial" w:cs="Arial"/>
          <w:rtl/>
          <w:lang w:bidi="ar-TN"/>
        </w:rPr>
        <w:t>باسم الشعب،</w:t>
      </w:r>
      <w:r w:rsidRPr="00604F3F">
        <w:rPr>
          <w:rFonts w:ascii="Arial" w:hAnsi="Arial" w:cs="Arial"/>
          <w:lang w:bidi="ar-TN"/>
        </w:rPr>
        <w:tab/>
      </w:r>
    </w:p>
    <w:p w14:paraId="16CB2202" w14:textId="77777777" w:rsidR="00604F3F" w:rsidRPr="00604F3F" w:rsidRDefault="00604F3F" w:rsidP="00604F3F">
      <w:pPr>
        <w:bidi/>
        <w:spacing w:after="0" w:line="240" w:lineRule="auto"/>
        <w:ind w:left="284"/>
        <w:jc w:val="both"/>
        <w:rPr>
          <w:rFonts w:ascii="Arial" w:hAnsi="Arial" w:cs="Arial"/>
          <w:rtl/>
          <w:lang w:bidi="ar-TN"/>
        </w:rPr>
      </w:pPr>
    </w:p>
    <w:p w14:paraId="09E4685E" w14:textId="77777777" w:rsidR="00604F3F" w:rsidRPr="00604F3F" w:rsidRDefault="00604F3F" w:rsidP="00604F3F">
      <w:pPr>
        <w:bidi/>
        <w:spacing w:after="0" w:line="240" w:lineRule="auto"/>
        <w:ind w:left="284"/>
        <w:jc w:val="both"/>
        <w:rPr>
          <w:rFonts w:ascii="Arial" w:hAnsi="Arial" w:cs="Arial"/>
          <w:rtl/>
          <w:lang w:bidi="ar-TN"/>
        </w:rPr>
      </w:pPr>
      <w:r w:rsidRPr="00604F3F">
        <w:rPr>
          <w:rFonts w:ascii="Arial" w:hAnsi="Arial" w:cs="Arial"/>
          <w:rtl/>
          <w:lang w:bidi="ar-TN"/>
        </w:rPr>
        <w:t>وبعد مصادقة مجلس نواب الشعب</w:t>
      </w:r>
      <w:r w:rsidRPr="00604F3F">
        <w:rPr>
          <w:rFonts w:ascii="Arial" w:hAnsi="Arial" w:cs="Arial"/>
          <w:lang w:bidi="ar-TN"/>
        </w:rPr>
        <w:t>.</w:t>
      </w:r>
    </w:p>
    <w:p w14:paraId="1A84961F" w14:textId="77777777" w:rsidR="00604F3F" w:rsidRPr="00604F3F" w:rsidRDefault="00604F3F" w:rsidP="00604F3F">
      <w:pPr>
        <w:bidi/>
        <w:spacing w:after="0" w:line="240" w:lineRule="auto"/>
        <w:ind w:left="284"/>
        <w:jc w:val="both"/>
        <w:rPr>
          <w:rFonts w:ascii="Arial" w:hAnsi="Arial" w:cs="Arial"/>
          <w:rtl/>
          <w:lang w:bidi="ar-TN"/>
        </w:rPr>
      </w:pPr>
    </w:p>
    <w:p w14:paraId="6B7FF109" w14:textId="5BBE86F0" w:rsidR="00604F3F" w:rsidRPr="00604F3F" w:rsidRDefault="00604F3F" w:rsidP="00604F3F">
      <w:pPr>
        <w:bidi/>
        <w:spacing w:after="0" w:line="240" w:lineRule="auto"/>
        <w:ind w:left="284"/>
        <w:jc w:val="both"/>
        <w:rPr>
          <w:rFonts w:ascii="Arial" w:hAnsi="Arial" w:cs="Arial"/>
          <w:rtl/>
          <w:lang w:bidi="ar-TN"/>
        </w:rPr>
      </w:pPr>
      <w:r w:rsidRPr="00604F3F">
        <w:rPr>
          <w:rFonts w:ascii="Arial" w:hAnsi="Arial" w:cs="Arial"/>
          <w:rtl/>
          <w:lang w:bidi="ar-TN"/>
        </w:rPr>
        <w:t xml:space="preserve">يصدر رئيس الجمهورية القانون الآتي </w:t>
      </w:r>
      <w:r w:rsidRPr="00604F3F">
        <w:rPr>
          <w:rFonts w:ascii="Arial" w:hAnsi="Arial" w:cs="Arial" w:hint="cs"/>
          <w:rtl/>
          <w:lang w:bidi="ar-TN"/>
        </w:rPr>
        <w:t>نصه</w:t>
      </w:r>
      <w:r w:rsidRPr="00604F3F">
        <w:rPr>
          <w:rFonts w:ascii="Arial" w:hAnsi="Arial" w:cs="Arial"/>
          <w:lang w:bidi="ar-TN"/>
        </w:rPr>
        <w:t>:</w:t>
      </w:r>
    </w:p>
    <w:p w14:paraId="264ED4F1" w14:textId="77777777" w:rsidR="00604F3F" w:rsidRPr="00604F3F" w:rsidRDefault="00604F3F" w:rsidP="00604F3F">
      <w:pPr>
        <w:bidi/>
        <w:spacing w:after="0" w:line="240" w:lineRule="auto"/>
        <w:ind w:left="284"/>
        <w:jc w:val="both"/>
        <w:rPr>
          <w:rFonts w:ascii="Arial" w:hAnsi="Arial" w:cs="Arial"/>
          <w:rtl/>
          <w:lang w:bidi="ar-TN"/>
        </w:rPr>
      </w:pPr>
    </w:p>
    <w:p w14:paraId="394BDFF7" w14:textId="6380503D" w:rsidR="00604F3F" w:rsidRPr="00604F3F" w:rsidRDefault="00604F3F" w:rsidP="00604F3F">
      <w:pPr>
        <w:bidi/>
        <w:spacing w:after="0" w:line="240" w:lineRule="auto"/>
        <w:ind w:left="284"/>
        <w:jc w:val="both"/>
        <w:rPr>
          <w:rFonts w:ascii="Arial" w:hAnsi="Arial" w:cs="Arial"/>
          <w:rtl/>
          <w:lang w:bidi="ar-TN"/>
        </w:rPr>
      </w:pPr>
      <w:r w:rsidRPr="00604F3F">
        <w:rPr>
          <w:rFonts w:ascii="Arial" w:hAnsi="Arial" w:cs="Arial"/>
          <w:b/>
          <w:bCs/>
          <w:rtl/>
          <w:lang w:bidi="ar-TN"/>
        </w:rPr>
        <w:t>الفصل الأول</w:t>
      </w:r>
      <w:r w:rsidRPr="00604F3F">
        <w:rPr>
          <w:rFonts w:ascii="Arial" w:hAnsi="Arial" w:cs="Arial" w:hint="cs"/>
          <w:b/>
          <w:bCs/>
          <w:rtl/>
          <w:lang w:bidi="ar-TN"/>
        </w:rPr>
        <w:t xml:space="preserve"> </w:t>
      </w:r>
      <w:r w:rsidRPr="00604F3F">
        <w:rPr>
          <w:rFonts w:ascii="Arial" w:hAnsi="Arial" w:cs="Arial"/>
          <w:b/>
          <w:bCs/>
          <w:rtl/>
          <w:lang w:bidi="ar-TN"/>
        </w:rPr>
        <w:t>–</w:t>
      </w:r>
      <w:r>
        <w:rPr>
          <w:rFonts w:ascii="Arial" w:hAnsi="Arial" w:cs="Arial" w:hint="cs"/>
          <w:rtl/>
          <w:lang w:bidi="ar-TN"/>
        </w:rPr>
        <w:t xml:space="preserve"> </w:t>
      </w:r>
      <w:r w:rsidRPr="00604F3F">
        <w:rPr>
          <w:rFonts w:ascii="Arial" w:hAnsi="Arial" w:cs="Arial"/>
          <w:rtl/>
          <w:lang w:bidi="ar-TN"/>
        </w:rPr>
        <w:t>تلغى أحكام الفصل 3 والفقرة 2 من الفصل 8 والفصول 24 و27 و28 و29 والفقرتين 2 و3 من الفصل 29 مكرر والفصل 33 والفقرة الأولى من الفصل 61 والفصلين 64 و67 من القانون عدد 12 لسنة 1985 المؤرخ في 5 مارس 1985 المتعلق بنظام الجرايات المدنية والعسكرية للتقاعد وللباقين على قيد الحياة في القطاع العمومي وتعوض بالأحكام التالية</w:t>
      </w:r>
      <w:r w:rsidRPr="00604F3F">
        <w:rPr>
          <w:rFonts w:ascii="Arial" w:hAnsi="Arial" w:cs="Arial"/>
          <w:lang w:bidi="ar-TN"/>
        </w:rPr>
        <w:t>:</w:t>
      </w:r>
    </w:p>
    <w:p w14:paraId="2EDBEC56" w14:textId="77777777" w:rsidR="00604F3F" w:rsidRPr="00604F3F" w:rsidRDefault="00604F3F" w:rsidP="00604F3F">
      <w:pPr>
        <w:bidi/>
        <w:spacing w:after="0" w:line="240" w:lineRule="auto"/>
        <w:ind w:left="284"/>
        <w:jc w:val="both"/>
        <w:rPr>
          <w:rFonts w:ascii="Arial" w:hAnsi="Arial" w:cs="Arial"/>
          <w:rtl/>
          <w:lang w:bidi="ar-TN"/>
        </w:rPr>
      </w:pPr>
    </w:p>
    <w:p w14:paraId="46065E68" w14:textId="352D8359" w:rsidR="00604F3F" w:rsidRPr="00604F3F" w:rsidRDefault="00604F3F" w:rsidP="00604F3F">
      <w:pPr>
        <w:bidi/>
        <w:spacing w:after="0" w:line="240" w:lineRule="auto"/>
        <w:ind w:left="284"/>
        <w:jc w:val="both"/>
        <w:rPr>
          <w:rFonts w:ascii="Arial" w:hAnsi="Arial" w:cs="Arial"/>
          <w:rtl/>
          <w:lang w:bidi="ar-TN"/>
        </w:rPr>
      </w:pPr>
      <w:r w:rsidRPr="00604F3F">
        <w:rPr>
          <w:rFonts w:ascii="Arial" w:hAnsi="Arial" w:cs="Arial"/>
          <w:b/>
          <w:bCs/>
          <w:rtl/>
          <w:lang w:bidi="ar-TN"/>
        </w:rPr>
        <w:t>الفصل 3 (جديد)</w:t>
      </w:r>
      <w:r w:rsidRPr="00604F3F">
        <w:rPr>
          <w:rFonts w:ascii="Arial" w:hAnsi="Arial" w:cs="Arial" w:hint="cs"/>
          <w:b/>
          <w:bCs/>
          <w:rtl/>
          <w:lang w:bidi="ar-TN"/>
        </w:rPr>
        <w:t xml:space="preserve"> </w:t>
      </w:r>
      <w:r w:rsidRPr="00604F3F">
        <w:rPr>
          <w:rFonts w:ascii="Arial" w:hAnsi="Arial" w:cs="Arial"/>
          <w:b/>
          <w:bCs/>
          <w:rtl/>
          <w:lang w:bidi="ar-TN"/>
        </w:rPr>
        <w:t>–</w:t>
      </w:r>
      <w:r w:rsidRPr="00604F3F">
        <w:rPr>
          <w:rFonts w:ascii="Arial" w:hAnsi="Arial" w:cs="Arial"/>
          <w:rtl/>
          <w:lang w:bidi="ar-TN"/>
        </w:rPr>
        <w:t xml:space="preserve"> الحق في جراية التقاعد وجراية الباقين على قيد الحياة غير قابل للإحالة ولا للسقوط</w:t>
      </w:r>
      <w:r w:rsidRPr="00604F3F">
        <w:rPr>
          <w:rFonts w:ascii="Arial" w:hAnsi="Arial" w:cs="Arial"/>
          <w:lang w:bidi="ar-TN"/>
        </w:rPr>
        <w:t>.</w:t>
      </w:r>
    </w:p>
    <w:p w14:paraId="7E0DDE48"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rtl/>
          <w:lang w:bidi="ar-TN"/>
        </w:rPr>
        <w:t>لا يتم صرف مخلفات الجراية وتوابعها التي لم يتم تسديدها إلا في حدود مدة أقصاها خمس سنوات من تاريخ الاستحقاق مع مراعاة الأحكام الأكثر امتيازا المنصوص عليها بالاتفاقيات الدولية للضمان الاجتماعي المصادق عليها من قبل الجمهورية التونسية</w:t>
      </w:r>
      <w:r w:rsidRPr="00604F3F">
        <w:rPr>
          <w:rFonts w:ascii="Arial" w:hAnsi="Arial" w:cs="Arial"/>
          <w:lang w:bidi="ar-TN"/>
        </w:rPr>
        <w:t>.</w:t>
      </w:r>
    </w:p>
    <w:p w14:paraId="751578E6" w14:textId="77777777" w:rsidR="00604F3F" w:rsidRPr="00604F3F" w:rsidRDefault="00604F3F" w:rsidP="00604F3F">
      <w:pPr>
        <w:bidi/>
        <w:spacing w:after="0" w:line="240" w:lineRule="auto"/>
        <w:ind w:left="284"/>
        <w:jc w:val="both"/>
        <w:rPr>
          <w:rFonts w:ascii="Arial" w:hAnsi="Arial" w:cs="Arial"/>
          <w:rtl/>
          <w:lang w:bidi="ar-TN"/>
        </w:rPr>
      </w:pPr>
    </w:p>
    <w:p w14:paraId="53CBFC6D" w14:textId="1CD9B564" w:rsidR="00604F3F" w:rsidRPr="00604F3F" w:rsidRDefault="00604F3F" w:rsidP="00604F3F">
      <w:pPr>
        <w:bidi/>
        <w:spacing w:after="0" w:line="240" w:lineRule="auto"/>
        <w:ind w:left="284"/>
        <w:jc w:val="both"/>
        <w:rPr>
          <w:rFonts w:ascii="Arial" w:hAnsi="Arial" w:cs="Arial"/>
          <w:rtl/>
          <w:lang w:bidi="ar-TN"/>
        </w:rPr>
      </w:pPr>
      <w:r w:rsidRPr="00604F3F">
        <w:rPr>
          <w:rFonts w:ascii="Arial" w:hAnsi="Arial" w:cs="Arial"/>
          <w:b/>
          <w:bCs/>
          <w:rtl/>
          <w:lang w:bidi="ar-TN"/>
        </w:rPr>
        <w:t>الفصل 24 (جديد)</w:t>
      </w:r>
      <w:r w:rsidRPr="00604F3F">
        <w:rPr>
          <w:rFonts w:ascii="Arial" w:hAnsi="Arial" w:cs="Arial" w:hint="cs"/>
          <w:b/>
          <w:bCs/>
          <w:rtl/>
          <w:lang w:bidi="ar-TN"/>
        </w:rPr>
        <w:t xml:space="preserve"> </w:t>
      </w:r>
      <w:r w:rsidRPr="00604F3F">
        <w:rPr>
          <w:rFonts w:ascii="Arial" w:hAnsi="Arial" w:cs="Arial"/>
          <w:b/>
          <w:bCs/>
          <w:rtl/>
          <w:lang w:bidi="ar-TN"/>
        </w:rPr>
        <w:t>–</w:t>
      </w:r>
      <w:r w:rsidRPr="00604F3F">
        <w:rPr>
          <w:rFonts w:ascii="Arial" w:hAnsi="Arial" w:cs="Arial"/>
          <w:rtl/>
          <w:lang w:bidi="ar-TN"/>
        </w:rPr>
        <w:t xml:space="preserve"> تحدد سن الإحالة على التقاعد باثنين وستين (62) سنة مع مراعاة أحكام الفصول 27 (جديد) و28 (جديد) و29 (جديد) و29 مكرر والعنوان الثاني مكرر من هذا القانون</w:t>
      </w:r>
      <w:r w:rsidRPr="00604F3F">
        <w:rPr>
          <w:rFonts w:ascii="Arial" w:hAnsi="Arial" w:cs="Arial"/>
          <w:lang w:bidi="ar-TN"/>
        </w:rPr>
        <w:t>.</w:t>
      </w:r>
    </w:p>
    <w:p w14:paraId="539FB897" w14:textId="77777777" w:rsidR="00604F3F" w:rsidRPr="00604F3F" w:rsidRDefault="00604F3F" w:rsidP="00604F3F">
      <w:pPr>
        <w:bidi/>
        <w:spacing w:after="0" w:line="240" w:lineRule="auto"/>
        <w:ind w:left="284"/>
        <w:jc w:val="both"/>
        <w:rPr>
          <w:rFonts w:ascii="Arial" w:hAnsi="Arial" w:cs="Arial"/>
          <w:rtl/>
          <w:lang w:bidi="ar-TN"/>
        </w:rPr>
      </w:pPr>
    </w:p>
    <w:p w14:paraId="31794E46" w14:textId="3F7B86AF"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b/>
          <w:bCs/>
          <w:rtl/>
          <w:lang w:bidi="ar-TN"/>
        </w:rPr>
        <w:t>الفصل 27 (جديد)</w:t>
      </w:r>
      <w:r w:rsidRPr="00604F3F">
        <w:rPr>
          <w:rFonts w:ascii="Arial" w:hAnsi="Arial" w:cs="Arial" w:hint="cs"/>
          <w:b/>
          <w:bCs/>
          <w:rtl/>
          <w:lang w:bidi="ar-TN"/>
        </w:rPr>
        <w:t xml:space="preserve"> </w:t>
      </w:r>
      <w:r w:rsidRPr="00604F3F">
        <w:rPr>
          <w:rFonts w:ascii="Arial" w:hAnsi="Arial" w:cs="Arial"/>
          <w:b/>
          <w:bCs/>
          <w:rtl/>
          <w:lang w:bidi="ar-TN"/>
        </w:rPr>
        <w:t>–</w:t>
      </w:r>
      <w:r>
        <w:rPr>
          <w:rFonts w:ascii="Arial" w:hAnsi="Arial" w:cs="Arial" w:hint="cs"/>
          <w:rtl/>
          <w:lang w:bidi="ar-TN"/>
        </w:rPr>
        <w:t xml:space="preserve"> </w:t>
      </w:r>
      <w:r w:rsidRPr="00604F3F">
        <w:rPr>
          <w:rFonts w:ascii="Arial" w:hAnsi="Arial" w:cs="Arial"/>
          <w:rtl/>
          <w:lang w:bidi="ar-TN"/>
        </w:rPr>
        <w:t>تحدد سن الإحالة على التقاعد بسبع وخمسين (57) سنة بالنسبة إلى العملة الذين يقومون بأعمال منهكة ومخلة بالصحة</w:t>
      </w:r>
      <w:r w:rsidRPr="00604F3F">
        <w:rPr>
          <w:rFonts w:ascii="Arial" w:hAnsi="Arial" w:cs="Arial"/>
          <w:lang w:bidi="ar-TN"/>
        </w:rPr>
        <w:t>.</w:t>
      </w:r>
    </w:p>
    <w:p w14:paraId="54466D1D" w14:textId="00EAB474"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rtl/>
          <w:lang w:bidi="ar-TN"/>
        </w:rPr>
        <w:t>تضبط بأمر حكومي قائمة هذه الأعمال بعد استشارة الهياكل والمصالح المختصة</w:t>
      </w:r>
      <w:r w:rsidRPr="00604F3F">
        <w:rPr>
          <w:rFonts w:ascii="Arial" w:hAnsi="Arial" w:cs="Arial"/>
          <w:lang w:bidi="ar-TN"/>
        </w:rPr>
        <w:t>.</w:t>
      </w:r>
    </w:p>
    <w:p w14:paraId="2CD4CD40"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rtl/>
          <w:lang w:bidi="ar-TN"/>
        </w:rPr>
        <w:t>وتتم مراجعة هذه القائمة بصفة دورية وكلما اقتضى الأمر طبقا للإجراءات المنصوص عليها بالفقرة الثانية من هذا الفصل</w:t>
      </w:r>
      <w:r w:rsidRPr="00604F3F">
        <w:rPr>
          <w:rFonts w:ascii="Arial" w:hAnsi="Arial" w:cs="Arial"/>
          <w:lang w:bidi="ar-TN"/>
        </w:rPr>
        <w:t xml:space="preserve">. </w:t>
      </w:r>
    </w:p>
    <w:p w14:paraId="3732A626" w14:textId="77777777" w:rsidR="00604F3F" w:rsidRPr="00604F3F" w:rsidRDefault="00604F3F" w:rsidP="00604F3F">
      <w:pPr>
        <w:bidi/>
        <w:spacing w:after="0" w:line="240" w:lineRule="auto"/>
        <w:ind w:left="284"/>
        <w:jc w:val="both"/>
        <w:rPr>
          <w:rFonts w:ascii="Arial" w:hAnsi="Arial" w:cs="Arial"/>
          <w:rtl/>
          <w:lang w:bidi="ar-TN"/>
        </w:rPr>
      </w:pPr>
    </w:p>
    <w:p w14:paraId="2D1CBF1F" w14:textId="6B9DE08B"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b/>
          <w:bCs/>
          <w:rtl/>
          <w:lang w:bidi="ar-TN"/>
        </w:rPr>
        <w:t>الفصل 28 (جديد</w:t>
      </w:r>
      <w:r w:rsidRPr="00604F3F">
        <w:rPr>
          <w:rFonts w:ascii="Arial" w:hAnsi="Arial" w:cs="Arial" w:hint="cs"/>
          <w:b/>
          <w:bCs/>
          <w:rtl/>
          <w:lang w:bidi="ar-TN"/>
        </w:rPr>
        <w:t xml:space="preserve">) </w:t>
      </w:r>
      <w:r w:rsidRPr="00604F3F">
        <w:rPr>
          <w:rFonts w:ascii="Arial" w:hAnsi="Arial" w:cs="Arial"/>
          <w:b/>
          <w:bCs/>
          <w:rtl/>
          <w:lang w:bidi="ar-TN"/>
        </w:rPr>
        <w:t>–</w:t>
      </w:r>
      <w:r w:rsidRPr="00604F3F">
        <w:rPr>
          <w:rFonts w:ascii="Arial" w:hAnsi="Arial" w:cs="Arial"/>
          <w:rtl/>
          <w:lang w:bidi="ar-TN"/>
        </w:rPr>
        <w:t xml:space="preserve"> تتم الإحالة على التقاعد بالنسبة إلى الأعوان الذين يمارسون وظائف مرهقة بعد قضاء خمسة وثلاثين (35) سنة عملا وبلوغ سن السابعة والخمسين (57) على الأقل</w:t>
      </w:r>
      <w:r w:rsidRPr="00604F3F">
        <w:rPr>
          <w:rFonts w:ascii="Arial" w:hAnsi="Arial" w:cs="Arial"/>
          <w:lang w:bidi="ar-TN"/>
        </w:rPr>
        <w:t>.</w:t>
      </w:r>
    </w:p>
    <w:p w14:paraId="2BE6D322"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rtl/>
          <w:lang w:bidi="ar-TN"/>
        </w:rPr>
        <w:t>تضبط بأمر حكومي قائمة الوظائف المرهقة وتتم مراجعتها بصفة دورية وكلما اقتضى الأمر وفقا لنفس الإجراءات المنصوص عليها بالفصل 27 (جديد) من هذا القانون</w:t>
      </w:r>
      <w:r w:rsidRPr="00604F3F">
        <w:rPr>
          <w:rFonts w:ascii="Arial" w:hAnsi="Arial" w:cs="Arial"/>
          <w:lang w:bidi="ar-TN"/>
        </w:rPr>
        <w:t>.</w:t>
      </w:r>
    </w:p>
    <w:p w14:paraId="513E7C0B" w14:textId="77777777" w:rsidR="00604F3F" w:rsidRPr="00604F3F" w:rsidRDefault="00604F3F" w:rsidP="00604F3F">
      <w:pPr>
        <w:bidi/>
        <w:spacing w:after="0" w:line="240" w:lineRule="auto"/>
        <w:ind w:left="284"/>
        <w:jc w:val="both"/>
        <w:rPr>
          <w:rFonts w:ascii="Arial" w:hAnsi="Arial" w:cs="Arial"/>
          <w:rtl/>
          <w:lang w:bidi="ar-TN"/>
        </w:rPr>
      </w:pPr>
    </w:p>
    <w:p w14:paraId="652990C7" w14:textId="0D4E37BA" w:rsidR="00604F3F" w:rsidRPr="00604F3F" w:rsidRDefault="00604F3F" w:rsidP="00604F3F">
      <w:pPr>
        <w:bidi/>
        <w:spacing w:after="0" w:line="240" w:lineRule="auto"/>
        <w:ind w:left="284"/>
        <w:jc w:val="both"/>
        <w:rPr>
          <w:rFonts w:ascii="Arial" w:hAnsi="Arial" w:cs="Arial"/>
          <w:rtl/>
          <w:lang w:bidi="ar-TN"/>
        </w:rPr>
      </w:pPr>
      <w:r w:rsidRPr="00FB6F50">
        <w:rPr>
          <w:rFonts w:ascii="Arial" w:hAnsi="Arial" w:cs="Arial"/>
          <w:b/>
          <w:bCs/>
          <w:rtl/>
          <w:lang w:bidi="ar-TN"/>
        </w:rPr>
        <w:t>الفصل 29 (جديد</w:t>
      </w:r>
      <w:r w:rsidRPr="00FB6F50">
        <w:rPr>
          <w:rFonts w:ascii="Arial" w:hAnsi="Arial" w:cs="Arial" w:hint="cs"/>
          <w:b/>
          <w:bCs/>
          <w:rtl/>
          <w:lang w:bidi="ar-TN"/>
        </w:rPr>
        <w:t xml:space="preserve">) </w:t>
      </w:r>
      <w:r w:rsidRPr="00FB6F50">
        <w:rPr>
          <w:rFonts w:ascii="Arial" w:hAnsi="Arial" w:cs="Arial"/>
          <w:b/>
          <w:bCs/>
          <w:rtl/>
          <w:lang w:bidi="ar-TN"/>
        </w:rPr>
        <w:t>–</w:t>
      </w:r>
      <w:r>
        <w:rPr>
          <w:rFonts w:ascii="Arial" w:hAnsi="Arial" w:cs="Arial"/>
          <w:lang w:bidi="ar-TN"/>
        </w:rPr>
        <w:t xml:space="preserve"> </w:t>
      </w:r>
      <w:r w:rsidRPr="00604F3F">
        <w:rPr>
          <w:rFonts w:ascii="Arial" w:hAnsi="Arial" w:cs="Arial"/>
          <w:rtl/>
          <w:lang w:bidi="ar-TN"/>
        </w:rPr>
        <w:t>تحدد سن الإحالة على التقاعد بسبع وخمسين (57) سنة بالنسبة إلى أعوان السلك النشيط</w:t>
      </w:r>
      <w:r w:rsidRPr="00604F3F">
        <w:rPr>
          <w:rFonts w:ascii="Arial" w:hAnsi="Arial" w:cs="Arial"/>
          <w:lang w:bidi="ar-TN"/>
        </w:rPr>
        <w:t>.</w:t>
      </w:r>
    </w:p>
    <w:p w14:paraId="6081A2AE"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rtl/>
          <w:lang w:bidi="ar-TN"/>
        </w:rPr>
        <w:t>تضبط بأمر حكومي قائمة هذا الصنف من الأعوان</w:t>
      </w:r>
      <w:r w:rsidRPr="00604F3F">
        <w:rPr>
          <w:rFonts w:ascii="Arial" w:hAnsi="Arial" w:cs="Arial"/>
          <w:lang w:bidi="ar-TN"/>
        </w:rPr>
        <w:t>.</w:t>
      </w:r>
    </w:p>
    <w:p w14:paraId="684AD429" w14:textId="77777777" w:rsidR="00604F3F" w:rsidRPr="00604F3F" w:rsidRDefault="00604F3F" w:rsidP="00604F3F">
      <w:pPr>
        <w:bidi/>
        <w:spacing w:after="0" w:line="240" w:lineRule="auto"/>
        <w:ind w:left="284"/>
        <w:jc w:val="both"/>
        <w:rPr>
          <w:rFonts w:ascii="Arial" w:hAnsi="Arial" w:cs="Arial"/>
          <w:rtl/>
          <w:lang w:bidi="ar-TN"/>
        </w:rPr>
      </w:pPr>
    </w:p>
    <w:p w14:paraId="19BA18C4" w14:textId="36475C6F" w:rsidR="00604F3F" w:rsidRPr="00604F3F" w:rsidRDefault="00604F3F" w:rsidP="00604F3F">
      <w:pPr>
        <w:bidi/>
        <w:spacing w:after="0" w:line="240" w:lineRule="auto"/>
        <w:ind w:left="284"/>
        <w:jc w:val="both"/>
        <w:rPr>
          <w:rFonts w:ascii="Arial" w:hAnsi="Arial" w:cs="Arial"/>
          <w:rtl/>
          <w:lang w:bidi="ar-TN"/>
        </w:rPr>
      </w:pPr>
      <w:r w:rsidRPr="00FB6F50">
        <w:rPr>
          <w:rFonts w:ascii="Arial" w:hAnsi="Arial" w:cs="Arial"/>
          <w:b/>
          <w:bCs/>
          <w:rtl/>
          <w:lang w:bidi="ar-TN"/>
        </w:rPr>
        <w:t>الفصل 33 (جديد)</w:t>
      </w:r>
      <w:r w:rsidR="00FB6F50">
        <w:rPr>
          <w:rFonts w:ascii="Arial" w:hAnsi="Arial" w:cs="Arial"/>
          <w:lang w:bidi="ar-TN"/>
        </w:rPr>
        <w:t xml:space="preserve"> – </w:t>
      </w:r>
      <w:r w:rsidRPr="00604F3F">
        <w:rPr>
          <w:rFonts w:ascii="Arial" w:hAnsi="Arial" w:cs="Arial"/>
          <w:rtl/>
          <w:lang w:bidi="ar-TN"/>
        </w:rPr>
        <w:t>يسند تنفيل بمدة تساوي المدة المتبقية لبلوغ سن الثانية والستين لفائدة</w:t>
      </w:r>
      <w:r w:rsidRPr="00604F3F">
        <w:rPr>
          <w:rFonts w:ascii="Arial" w:hAnsi="Arial" w:cs="Arial"/>
          <w:lang w:bidi="ar-TN"/>
        </w:rPr>
        <w:t>:</w:t>
      </w:r>
    </w:p>
    <w:p w14:paraId="038A44E4" w14:textId="631DDFF7" w:rsidR="00604F3F" w:rsidRPr="003D4912" w:rsidRDefault="00604F3F" w:rsidP="002F0EB6">
      <w:pPr>
        <w:pStyle w:val="Paragraphedeliste"/>
        <w:numPr>
          <w:ilvl w:val="0"/>
          <w:numId w:val="36"/>
        </w:numPr>
        <w:bidi/>
        <w:spacing w:before="120" w:after="0" w:line="240" w:lineRule="auto"/>
        <w:ind w:left="927"/>
        <w:jc w:val="both"/>
        <w:rPr>
          <w:rFonts w:ascii="Arial" w:hAnsi="Arial" w:cs="Arial"/>
          <w:rtl/>
          <w:lang w:bidi="ar-TN"/>
        </w:rPr>
      </w:pPr>
      <w:r w:rsidRPr="003D4912">
        <w:rPr>
          <w:rFonts w:ascii="Arial" w:hAnsi="Arial" w:cs="Arial"/>
          <w:rtl/>
          <w:lang w:bidi="ar-TN"/>
        </w:rPr>
        <w:t xml:space="preserve">العسكريين وأعوان قوات الأمن الداخلي وأعوان المصالح النشيطة </w:t>
      </w:r>
      <w:proofErr w:type="spellStart"/>
      <w:r w:rsidRPr="003D4912">
        <w:rPr>
          <w:rFonts w:ascii="Arial" w:hAnsi="Arial" w:cs="Arial"/>
          <w:rtl/>
          <w:lang w:bidi="ar-TN"/>
        </w:rPr>
        <w:t>للديوانة</w:t>
      </w:r>
      <w:proofErr w:type="spellEnd"/>
      <w:r w:rsidRPr="003D4912">
        <w:rPr>
          <w:rFonts w:ascii="Arial" w:hAnsi="Arial" w:cs="Arial"/>
          <w:rtl/>
          <w:lang w:bidi="ar-TN"/>
        </w:rPr>
        <w:t xml:space="preserve"> الذين أصيبوا بجروح تعرضوا لها أثناء الشغل والتي جعلتهم عاجزين نهائيا عن ممارسة نشاطهم</w:t>
      </w:r>
      <w:r w:rsidRPr="003D4912">
        <w:rPr>
          <w:rFonts w:ascii="Arial" w:hAnsi="Arial" w:cs="Arial"/>
          <w:lang w:bidi="ar-TN"/>
        </w:rPr>
        <w:t>.</w:t>
      </w:r>
    </w:p>
    <w:p w14:paraId="6A8184AA" w14:textId="72BE3830" w:rsidR="00604F3F" w:rsidRPr="003D4912" w:rsidRDefault="00604F3F" w:rsidP="002F0EB6">
      <w:pPr>
        <w:pStyle w:val="Paragraphedeliste"/>
        <w:numPr>
          <w:ilvl w:val="0"/>
          <w:numId w:val="36"/>
        </w:numPr>
        <w:bidi/>
        <w:spacing w:before="120" w:after="0" w:line="240" w:lineRule="auto"/>
        <w:ind w:left="927"/>
        <w:jc w:val="both"/>
        <w:rPr>
          <w:rFonts w:ascii="Arial" w:hAnsi="Arial" w:cs="Arial"/>
          <w:rtl/>
          <w:lang w:bidi="ar-TN"/>
        </w:rPr>
      </w:pPr>
      <w:r w:rsidRPr="003D4912">
        <w:rPr>
          <w:rFonts w:ascii="Arial" w:hAnsi="Arial" w:cs="Arial"/>
          <w:rtl/>
          <w:lang w:bidi="ar-TN"/>
        </w:rPr>
        <w:t>الأعوان الذين أصيبوا أثناء الشغل بعجز تبلغ نسبته 80 بالمائة على الأقل ناتج عن جروح تعرضوا لها خلال أو بمناسبة عمليات الدفاع عن الوطن أو سلامته أو النجدة في صورة الكوارث الطبيعية</w:t>
      </w:r>
      <w:r w:rsidRPr="003D4912">
        <w:rPr>
          <w:rFonts w:ascii="Arial" w:hAnsi="Arial" w:cs="Arial"/>
          <w:lang w:bidi="ar-TN"/>
        </w:rPr>
        <w:t xml:space="preserve">. </w:t>
      </w:r>
    </w:p>
    <w:p w14:paraId="66B6BA03" w14:textId="12A36426" w:rsidR="00604F3F" w:rsidRPr="003D4912" w:rsidRDefault="00604F3F" w:rsidP="002F0EB6">
      <w:pPr>
        <w:pStyle w:val="Paragraphedeliste"/>
        <w:numPr>
          <w:ilvl w:val="0"/>
          <w:numId w:val="36"/>
        </w:numPr>
        <w:bidi/>
        <w:spacing w:before="120" w:after="0" w:line="240" w:lineRule="auto"/>
        <w:ind w:left="927"/>
        <w:jc w:val="both"/>
        <w:rPr>
          <w:rFonts w:ascii="Arial" w:hAnsi="Arial" w:cs="Arial"/>
          <w:rtl/>
          <w:lang w:bidi="ar-TN"/>
        </w:rPr>
      </w:pPr>
      <w:r w:rsidRPr="003D4912">
        <w:rPr>
          <w:rFonts w:ascii="Arial" w:hAnsi="Arial" w:cs="Arial"/>
          <w:rtl/>
          <w:lang w:bidi="ar-TN"/>
        </w:rPr>
        <w:t xml:space="preserve">الأعوان الذين أحيلوا على التقاعد الوجوبي على </w:t>
      </w:r>
      <w:proofErr w:type="gramStart"/>
      <w:r w:rsidRPr="003D4912">
        <w:rPr>
          <w:rFonts w:ascii="Arial" w:hAnsi="Arial" w:cs="Arial"/>
          <w:rtl/>
          <w:lang w:bidi="ar-TN"/>
        </w:rPr>
        <w:t>أن لا</w:t>
      </w:r>
      <w:proofErr w:type="gramEnd"/>
      <w:r w:rsidRPr="003D4912">
        <w:rPr>
          <w:rFonts w:ascii="Arial" w:hAnsi="Arial" w:cs="Arial"/>
          <w:rtl/>
          <w:lang w:bidi="ar-TN"/>
        </w:rPr>
        <w:t xml:space="preserve"> يتجاوز مردود هذا التنفيل نسبة 20 بالمائة من المرتب الذي يتم على أساسه تصفية الجراية</w:t>
      </w:r>
      <w:r w:rsidRPr="003D4912">
        <w:rPr>
          <w:rFonts w:ascii="Arial" w:hAnsi="Arial" w:cs="Arial"/>
          <w:lang w:bidi="ar-TN"/>
        </w:rPr>
        <w:t>.</w:t>
      </w:r>
    </w:p>
    <w:p w14:paraId="0B0B0239" w14:textId="77777777" w:rsidR="00604F3F" w:rsidRPr="00604F3F" w:rsidRDefault="00604F3F" w:rsidP="00604F3F">
      <w:pPr>
        <w:bidi/>
        <w:spacing w:after="0" w:line="240" w:lineRule="auto"/>
        <w:ind w:left="284"/>
        <w:jc w:val="both"/>
        <w:rPr>
          <w:rFonts w:ascii="Arial" w:hAnsi="Arial" w:cs="Arial"/>
          <w:rtl/>
          <w:lang w:bidi="ar-TN"/>
        </w:rPr>
      </w:pPr>
    </w:p>
    <w:p w14:paraId="40610538" w14:textId="6873793E" w:rsidR="00604F3F" w:rsidRPr="00604F3F" w:rsidRDefault="00604F3F" w:rsidP="002F0EB6">
      <w:pPr>
        <w:bidi/>
        <w:spacing w:before="120" w:after="0" w:line="240" w:lineRule="auto"/>
        <w:ind w:left="284"/>
        <w:jc w:val="both"/>
        <w:rPr>
          <w:rFonts w:ascii="Arial" w:hAnsi="Arial" w:cs="Arial"/>
          <w:rtl/>
          <w:lang w:bidi="ar-TN"/>
        </w:rPr>
      </w:pPr>
      <w:r w:rsidRPr="003D4912">
        <w:rPr>
          <w:rFonts w:ascii="Arial" w:hAnsi="Arial" w:cs="Arial"/>
          <w:b/>
          <w:bCs/>
          <w:rtl/>
          <w:lang w:bidi="ar-TN"/>
        </w:rPr>
        <w:t>الفصل 61 (فقرة أولى جديدة)</w:t>
      </w:r>
      <w:r w:rsidR="003D4912">
        <w:rPr>
          <w:rFonts w:ascii="Arial" w:hAnsi="Arial" w:cs="Arial"/>
          <w:lang w:bidi="ar-TN"/>
        </w:rPr>
        <w:t xml:space="preserve"> – </w:t>
      </w:r>
      <w:r w:rsidRPr="00604F3F">
        <w:rPr>
          <w:rFonts w:ascii="Arial" w:hAnsi="Arial" w:cs="Arial"/>
          <w:rtl/>
          <w:lang w:bidi="ar-TN"/>
        </w:rPr>
        <w:t>مع مراعاة أحكام الفصلين 62 و63 من هذا القانون، يُكتسب الحق في الجراية العسكرية للتقاعد كما يلي</w:t>
      </w:r>
      <w:r w:rsidRPr="00604F3F">
        <w:rPr>
          <w:rFonts w:ascii="Arial" w:hAnsi="Arial" w:cs="Arial"/>
          <w:lang w:bidi="ar-TN"/>
        </w:rPr>
        <w:t>:</w:t>
      </w:r>
    </w:p>
    <w:p w14:paraId="5A924FCC" w14:textId="0D25E195" w:rsidR="00604F3F" w:rsidRPr="00604F3F" w:rsidRDefault="003D4912" w:rsidP="002F0EB6">
      <w:pPr>
        <w:bidi/>
        <w:spacing w:before="120" w:after="0" w:line="240" w:lineRule="auto"/>
        <w:ind w:left="284"/>
        <w:jc w:val="both"/>
        <w:rPr>
          <w:rFonts w:ascii="Arial" w:hAnsi="Arial" w:cs="Arial"/>
          <w:rtl/>
          <w:lang w:bidi="ar-TN"/>
        </w:rPr>
      </w:pPr>
      <w:r>
        <w:rPr>
          <w:rFonts w:ascii="Arial" w:hAnsi="Arial" w:cs="Arial" w:hint="cs"/>
          <w:rtl/>
          <w:lang w:bidi="ar-TN"/>
        </w:rPr>
        <w:t xml:space="preserve">1- </w:t>
      </w:r>
      <w:r w:rsidR="00604F3F" w:rsidRPr="00604F3F">
        <w:rPr>
          <w:rFonts w:ascii="Arial" w:hAnsi="Arial" w:cs="Arial"/>
          <w:rtl/>
          <w:lang w:bidi="ar-TN"/>
        </w:rPr>
        <w:t>عند بلوغ السن القانونية على النحو التالي</w:t>
      </w:r>
      <w:r w:rsidR="00604F3F" w:rsidRPr="00604F3F">
        <w:rPr>
          <w:rFonts w:ascii="Arial" w:hAnsi="Arial" w:cs="Arial"/>
          <w:lang w:bidi="ar-TN"/>
        </w:rPr>
        <w:t>:</w:t>
      </w:r>
    </w:p>
    <w:p w14:paraId="3A0C3847"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lang w:bidi="ar-TN"/>
        </w:rPr>
        <w:t xml:space="preserve">-52 </w:t>
      </w:r>
      <w:r w:rsidRPr="00604F3F">
        <w:rPr>
          <w:rFonts w:ascii="Arial" w:hAnsi="Arial" w:cs="Arial"/>
          <w:rtl/>
          <w:lang w:bidi="ar-TN"/>
        </w:rPr>
        <w:t>سنة بالنسبة إلى رجال الجيش،</w:t>
      </w:r>
    </w:p>
    <w:p w14:paraId="4EE98802"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lang w:bidi="ar-TN"/>
        </w:rPr>
        <w:t xml:space="preserve">-57 </w:t>
      </w:r>
      <w:r w:rsidRPr="00604F3F">
        <w:rPr>
          <w:rFonts w:ascii="Arial" w:hAnsi="Arial" w:cs="Arial"/>
          <w:rtl/>
          <w:lang w:bidi="ar-TN"/>
        </w:rPr>
        <w:t>سنة بالنسبة إلى ضباط الصف،</w:t>
      </w:r>
    </w:p>
    <w:p w14:paraId="396DF80F"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lang w:bidi="ar-TN"/>
        </w:rPr>
        <w:t xml:space="preserve">-60 </w:t>
      </w:r>
      <w:r w:rsidRPr="00604F3F">
        <w:rPr>
          <w:rFonts w:ascii="Arial" w:hAnsi="Arial" w:cs="Arial"/>
          <w:rtl/>
          <w:lang w:bidi="ar-TN"/>
        </w:rPr>
        <w:t>سنة بالنسبة إلى الضباط الأعوان،</w:t>
      </w:r>
    </w:p>
    <w:p w14:paraId="7AE24AC3" w14:textId="77777777" w:rsidR="00604F3F" w:rsidRPr="00604F3F" w:rsidRDefault="00604F3F" w:rsidP="00604F3F">
      <w:pPr>
        <w:bidi/>
        <w:spacing w:after="0" w:line="240" w:lineRule="auto"/>
        <w:ind w:left="284"/>
        <w:jc w:val="both"/>
        <w:rPr>
          <w:rFonts w:ascii="Arial" w:hAnsi="Arial" w:cs="Arial"/>
          <w:rtl/>
          <w:lang w:bidi="ar-TN"/>
        </w:rPr>
      </w:pPr>
      <w:r w:rsidRPr="00604F3F">
        <w:rPr>
          <w:rFonts w:ascii="Arial" w:hAnsi="Arial" w:cs="Arial"/>
          <w:lang w:bidi="ar-TN"/>
        </w:rPr>
        <w:t xml:space="preserve">-62 </w:t>
      </w:r>
      <w:r w:rsidRPr="00604F3F">
        <w:rPr>
          <w:rFonts w:ascii="Arial" w:hAnsi="Arial" w:cs="Arial"/>
          <w:rtl/>
          <w:lang w:bidi="ar-TN"/>
        </w:rPr>
        <w:t>سنة بالنسبة إلى الضباط القادة والضباط السامين</w:t>
      </w:r>
      <w:r w:rsidRPr="00604F3F">
        <w:rPr>
          <w:rFonts w:ascii="Arial" w:hAnsi="Arial" w:cs="Arial"/>
          <w:lang w:bidi="ar-TN"/>
        </w:rPr>
        <w:t>.</w:t>
      </w:r>
    </w:p>
    <w:p w14:paraId="565B0BE8" w14:textId="77777777" w:rsidR="00604F3F" w:rsidRPr="00604F3F" w:rsidRDefault="00604F3F" w:rsidP="00604F3F">
      <w:pPr>
        <w:bidi/>
        <w:spacing w:after="0" w:line="240" w:lineRule="auto"/>
        <w:ind w:left="284"/>
        <w:jc w:val="both"/>
        <w:rPr>
          <w:rFonts w:ascii="Arial" w:hAnsi="Arial" w:cs="Arial"/>
          <w:rtl/>
          <w:lang w:bidi="ar-TN"/>
        </w:rPr>
      </w:pPr>
    </w:p>
    <w:p w14:paraId="7DE4A0DD" w14:textId="615C4EBD" w:rsidR="00604F3F" w:rsidRPr="00604F3F" w:rsidRDefault="00604F3F" w:rsidP="002F0EB6">
      <w:pPr>
        <w:bidi/>
        <w:spacing w:before="120" w:after="0" w:line="240" w:lineRule="auto"/>
        <w:ind w:left="284"/>
        <w:jc w:val="both"/>
        <w:rPr>
          <w:rFonts w:ascii="Arial" w:hAnsi="Arial" w:cs="Arial"/>
          <w:rtl/>
          <w:lang w:bidi="ar-TN"/>
        </w:rPr>
      </w:pPr>
      <w:r w:rsidRPr="003D4912">
        <w:rPr>
          <w:rFonts w:ascii="Arial" w:hAnsi="Arial" w:cs="Arial"/>
          <w:b/>
          <w:bCs/>
          <w:rtl/>
          <w:lang w:bidi="ar-TN"/>
        </w:rPr>
        <w:t>الفصل 64 (جديد)</w:t>
      </w:r>
      <w:r w:rsidR="003D4912" w:rsidRPr="003D4912">
        <w:rPr>
          <w:rFonts w:ascii="Arial" w:hAnsi="Arial" w:cs="Arial" w:hint="cs"/>
          <w:b/>
          <w:bCs/>
          <w:rtl/>
          <w:lang w:bidi="ar-TN"/>
        </w:rPr>
        <w:t xml:space="preserve"> </w:t>
      </w:r>
      <w:r w:rsidR="003D4912" w:rsidRPr="003D4912">
        <w:rPr>
          <w:rFonts w:ascii="Arial" w:hAnsi="Arial" w:cs="Arial"/>
          <w:b/>
          <w:bCs/>
          <w:rtl/>
          <w:lang w:bidi="ar-TN"/>
        </w:rPr>
        <w:t>–</w:t>
      </w:r>
      <w:r w:rsidR="003D4912">
        <w:rPr>
          <w:rFonts w:ascii="Arial" w:hAnsi="Arial" w:cs="Arial" w:hint="cs"/>
          <w:rtl/>
          <w:lang w:bidi="ar-TN"/>
        </w:rPr>
        <w:t xml:space="preserve"> </w:t>
      </w:r>
      <w:r w:rsidRPr="00604F3F">
        <w:rPr>
          <w:rFonts w:ascii="Arial" w:hAnsi="Arial" w:cs="Arial"/>
          <w:rtl/>
          <w:lang w:bidi="ar-TN"/>
        </w:rPr>
        <w:t>يكتسب الضباط القادة والضباط السامون الحق في الإحالة على التقاعد بعد قضاء خمسة وثلاثين (35) سنة في العمل مع بلوغهم سن السابعة والخمسين (57) سنة</w:t>
      </w:r>
      <w:r w:rsidRPr="00604F3F">
        <w:rPr>
          <w:rFonts w:ascii="Arial" w:hAnsi="Arial" w:cs="Arial"/>
          <w:lang w:bidi="ar-TN"/>
        </w:rPr>
        <w:t xml:space="preserve">. </w:t>
      </w:r>
    </w:p>
    <w:p w14:paraId="55357BBF" w14:textId="4BB6807C" w:rsidR="00604F3F" w:rsidRPr="00604F3F" w:rsidRDefault="00604F3F" w:rsidP="002F0EB6">
      <w:pPr>
        <w:bidi/>
        <w:spacing w:before="120" w:after="0" w:line="240" w:lineRule="auto"/>
        <w:ind w:left="284"/>
        <w:jc w:val="both"/>
        <w:rPr>
          <w:rFonts w:ascii="Arial" w:hAnsi="Arial" w:cs="Arial"/>
          <w:rtl/>
          <w:lang w:bidi="ar-TN"/>
        </w:rPr>
      </w:pPr>
      <w:r w:rsidRPr="003D4912">
        <w:rPr>
          <w:rFonts w:ascii="Arial" w:hAnsi="Arial" w:cs="Arial"/>
          <w:b/>
          <w:bCs/>
          <w:rtl/>
          <w:lang w:bidi="ar-TN"/>
        </w:rPr>
        <w:t>الفصل 67 (جديد)</w:t>
      </w:r>
      <w:r w:rsidR="003D4912" w:rsidRPr="003D4912">
        <w:rPr>
          <w:rFonts w:ascii="Arial" w:hAnsi="Arial" w:cs="Arial" w:hint="cs"/>
          <w:b/>
          <w:bCs/>
          <w:rtl/>
          <w:lang w:bidi="ar-TN"/>
        </w:rPr>
        <w:t xml:space="preserve"> </w:t>
      </w:r>
      <w:r w:rsidR="003D4912" w:rsidRPr="003D4912">
        <w:rPr>
          <w:rFonts w:ascii="Arial" w:hAnsi="Arial" w:cs="Arial"/>
          <w:b/>
          <w:bCs/>
          <w:rtl/>
          <w:lang w:bidi="ar-TN"/>
        </w:rPr>
        <w:t>–</w:t>
      </w:r>
      <w:r w:rsidR="003D4912">
        <w:rPr>
          <w:rFonts w:ascii="Arial" w:hAnsi="Arial" w:cs="Arial" w:hint="cs"/>
          <w:rtl/>
          <w:lang w:bidi="ar-TN"/>
        </w:rPr>
        <w:t xml:space="preserve"> </w:t>
      </w:r>
      <w:r w:rsidRPr="00604F3F">
        <w:rPr>
          <w:rFonts w:ascii="Arial" w:hAnsi="Arial" w:cs="Arial"/>
          <w:rtl/>
          <w:lang w:bidi="ar-TN"/>
        </w:rPr>
        <w:t>يضاف إلى مدة الخدمات المحتسبة في تصفية جراية التقاعد تنفيل يساوي المدة التي بقيت لبلوغهم سن الثانية والستين (62) سنة بالنسبة إلى العسكريين</w:t>
      </w:r>
      <w:r w:rsidRPr="00604F3F">
        <w:rPr>
          <w:rFonts w:ascii="Arial" w:hAnsi="Arial" w:cs="Arial"/>
          <w:lang w:bidi="ar-TN"/>
        </w:rPr>
        <w:t>:</w:t>
      </w:r>
    </w:p>
    <w:p w14:paraId="49FA1E75" w14:textId="69BC956F" w:rsidR="00604F3F" w:rsidRPr="003D4912" w:rsidRDefault="00604F3F" w:rsidP="002F0EB6">
      <w:pPr>
        <w:pStyle w:val="Paragraphedeliste"/>
        <w:numPr>
          <w:ilvl w:val="0"/>
          <w:numId w:val="38"/>
        </w:numPr>
        <w:bidi/>
        <w:spacing w:before="120" w:after="0" w:line="240" w:lineRule="auto"/>
        <w:ind w:left="927"/>
        <w:jc w:val="both"/>
        <w:rPr>
          <w:rFonts w:ascii="Arial" w:hAnsi="Arial" w:cs="Arial"/>
          <w:rtl/>
          <w:lang w:bidi="ar-TN"/>
        </w:rPr>
      </w:pPr>
      <w:r w:rsidRPr="003D4912">
        <w:rPr>
          <w:rFonts w:ascii="Arial" w:hAnsi="Arial" w:cs="Arial"/>
          <w:rtl/>
          <w:lang w:bidi="ar-TN"/>
        </w:rPr>
        <w:t>المحالين على التقاعد وجوبا</w:t>
      </w:r>
      <w:r w:rsidRPr="003D4912">
        <w:rPr>
          <w:rFonts w:ascii="Arial" w:hAnsi="Arial" w:cs="Arial"/>
          <w:lang w:bidi="ar-TN"/>
        </w:rPr>
        <w:t>.</w:t>
      </w:r>
    </w:p>
    <w:p w14:paraId="15FAF7DF" w14:textId="02BDB4C5" w:rsidR="00604F3F" w:rsidRPr="003D4912" w:rsidRDefault="00604F3F" w:rsidP="002F0EB6">
      <w:pPr>
        <w:pStyle w:val="Paragraphedeliste"/>
        <w:numPr>
          <w:ilvl w:val="0"/>
          <w:numId w:val="38"/>
        </w:numPr>
        <w:bidi/>
        <w:spacing w:before="120" w:after="0" w:line="240" w:lineRule="auto"/>
        <w:ind w:left="927"/>
        <w:jc w:val="both"/>
        <w:rPr>
          <w:rFonts w:ascii="Arial" w:hAnsi="Arial" w:cs="Arial"/>
          <w:rtl/>
          <w:lang w:bidi="ar-TN"/>
        </w:rPr>
      </w:pPr>
      <w:r w:rsidRPr="003D4912">
        <w:rPr>
          <w:rFonts w:ascii="Arial" w:hAnsi="Arial" w:cs="Arial"/>
          <w:rtl/>
          <w:lang w:bidi="ar-TN"/>
        </w:rPr>
        <w:t>البالغين السن القانونية للتقاعد المتعلقة برتبهم والمكتسبين الحق في جراية حسب الشروط المنصوص عليها بالفصل 61 الفقرة 2 أ-ب-ج من هذا القانون</w:t>
      </w:r>
      <w:r w:rsidRPr="003D4912">
        <w:rPr>
          <w:rFonts w:ascii="Arial" w:hAnsi="Arial" w:cs="Arial"/>
          <w:lang w:bidi="ar-TN"/>
        </w:rPr>
        <w:t>.</w:t>
      </w:r>
    </w:p>
    <w:p w14:paraId="3EB74069" w14:textId="77777777" w:rsidR="003D4912" w:rsidRDefault="003D4912" w:rsidP="00604F3F">
      <w:pPr>
        <w:bidi/>
        <w:spacing w:after="0" w:line="240" w:lineRule="auto"/>
        <w:ind w:left="284"/>
        <w:jc w:val="both"/>
        <w:rPr>
          <w:rFonts w:ascii="Arial" w:hAnsi="Arial" w:cs="Arial"/>
          <w:rtl/>
          <w:lang w:bidi="ar-TN"/>
        </w:rPr>
      </w:pPr>
    </w:p>
    <w:p w14:paraId="259BEF04" w14:textId="3BF30A8E" w:rsidR="00604F3F" w:rsidRPr="00604F3F" w:rsidRDefault="00604F3F" w:rsidP="003D4912">
      <w:pPr>
        <w:bidi/>
        <w:spacing w:after="0" w:line="240" w:lineRule="auto"/>
        <w:ind w:left="284"/>
        <w:jc w:val="both"/>
        <w:rPr>
          <w:rFonts w:ascii="Arial" w:hAnsi="Arial" w:cs="Arial"/>
          <w:rtl/>
          <w:lang w:bidi="ar-TN"/>
        </w:rPr>
      </w:pPr>
      <w:r w:rsidRPr="003D4912">
        <w:rPr>
          <w:rFonts w:ascii="Arial" w:hAnsi="Arial" w:cs="Arial"/>
          <w:b/>
          <w:bCs/>
          <w:rtl/>
          <w:lang w:bidi="ar-TN"/>
        </w:rPr>
        <w:t xml:space="preserve">الفصل </w:t>
      </w:r>
      <w:r w:rsidR="003D4912" w:rsidRPr="003D4912">
        <w:rPr>
          <w:rFonts w:ascii="Arial" w:hAnsi="Arial" w:cs="Arial" w:hint="cs"/>
          <w:b/>
          <w:bCs/>
          <w:rtl/>
          <w:lang w:bidi="ar-TN"/>
        </w:rPr>
        <w:t xml:space="preserve">2 </w:t>
      </w:r>
      <w:r w:rsidR="003D4912" w:rsidRPr="003D4912">
        <w:rPr>
          <w:rFonts w:ascii="Arial" w:hAnsi="Arial" w:cs="Arial"/>
          <w:b/>
          <w:bCs/>
          <w:rtl/>
          <w:lang w:bidi="ar-TN"/>
        </w:rPr>
        <w:t>–</w:t>
      </w:r>
      <w:r w:rsidRPr="00604F3F">
        <w:rPr>
          <w:rFonts w:ascii="Arial" w:hAnsi="Arial" w:cs="Arial"/>
          <w:rtl/>
          <w:lang w:bidi="ar-TN"/>
        </w:rPr>
        <w:t xml:space="preserve"> تعوض عبارة "سن الستين" الواردة بالفقرتين 2 و3 من الفصل 32 من هذا القانون بعبارة "سن الثانية والستين</w:t>
      </w:r>
      <w:r w:rsidRPr="00604F3F">
        <w:rPr>
          <w:rFonts w:ascii="Arial" w:hAnsi="Arial" w:cs="Arial"/>
          <w:lang w:bidi="ar-TN"/>
        </w:rPr>
        <w:t>".</w:t>
      </w:r>
    </w:p>
    <w:p w14:paraId="6A2D3BF3" w14:textId="77777777" w:rsidR="00604F3F" w:rsidRPr="003D4912" w:rsidRDefault="00604F3F" w:rsidP="00604F3F">
      <w:pPr>
        <w:bidi/>
        <w:spacing w:after="0" w:line="240" w:lineRule="auto"/>
        <w:ind w:left="284"/>
        <w:jc w:val="both"/>
        <w:rPr>
          <w:rFonts w:ascii="Arial" w:hAnsi="Arial" w:cs="Arial"/>
          <w:b/>
          <w:bCs/>
          <w:rtl/>
          <w:lang w:bidi="ar-TN"/>
        </w:rPr>
      </w:pPr>
    </w:p>
    <w:p w14:paraId="174607DA" w14:textId="1D08EDEF" w:rsidR="00604F3F" w:rsidRPr="00604F3F" w:rsidRDefault="00604F3F" w:rsidP="002F0EB6">
      <w:pPr>
        <w:bidi/>
        <w:spacing w:before="120" w:after="0" w:line="240" w:lineRule="auto"/>
        <w:ind w:left="284"/>
        <w:jc w:val="both"/>
        <w:rPr>
          <w:rFonts w:ascii="Arial" w:hAnsi="Arial" w:cs="Arial"/>
          <w:rtl/>
          <w:lang w:bidi="ar-TN"/>
        </w:rPr>
      </w:pPr>
      <w:r w:rsidRPr="003D4912">
        <w:rPr>
          <w:rFonts w:ascii="Arial" w:hAnsi="Arial" w:cs="Arial"/>
          <w:b/>
          <w:bCs/>
          <w:rtl/>
          <w:lang w:bidi="ar-TN"/>
        </w:rPr>
        <w:t xml:space="preserve">الفصل </w:t>
      </w:r>
      <w:r w:rsidR="003D4912" w:rsidRPr="003D4912">
        <w:rPr>
          <w:rFonts w:ascii="Arial" w:hAnsi="Arial" w:cs="Arial" w:hint="cs"/>
          <w:b/>
          <w:bCs/>
          <w:rtl/>
          <w:lang w:bidi="ar-TN"/>
        </w:rPr>
        <w:t xml:space="preserve">3 </w:t>
      </w:r>
      <w:r w:rsidR="003D4912" w:rsidRPr="003D4912">
        <w:rPr>
          <w:rFonts w:ascii="Arial" w:hAnsi="Arial" w:cs="Arial"/>
          <w:b/>
          <w:bCs/>
          <w:rtl/>
          <w:lang w:bidi="ar-TN"/>
        </w:rPr>
        <w:t>–</w:t>
      </w:r>
      <w:r w:rsidRPr="00604F3F">
        <w:rPr>
          <w:rFonts w:ascii="Arial" w:hAnsi="Arial" w:cs="Arial"/>
          <w:rtl/>
          <w:lang w:bidi="ar-TN"/>
        </w:rPr>
        <w:t xml:space="preserve"> تضاف إلى القانون عدد 12 لسنة 1985 المؤرخ في 5 مارس 1985 المتعلق بنظام الجرايات المدنية والعسكرية للتقاعد وللباقين على قيد الحياة في القطاع العمومي، فقرة "ج" إلى الفصل الأول والفصل 9 مكرر وعنوانا ثانيا (مكرر) عنوانه "الترفيع الاختياري في سن الإحالة على التقاعد" يتضمن الفصول 71 مكرر و71 ثالثا و71 رابعا وعنوانا ثانيا (ثالثا) عنوانه "مواكبة الحياة المهنية ومسك الحسابات الفردية" ويتضمن الفصلين 71 خامسا و71 سادسا وعنوان ثانيا (رابعا) عنوانه "أحكام مالية" يتضمن الفصل 71 (سابعا)، هذا نصها</w:t>
      </w:r>
      <w:r w:rsidRPr="00604F3F">
        <w:rPr>
          <w:rFonts w:ascii="Arial" w:hAnsi="Arial" w:cs="Arial"/>
          <w:lang w:bidi="ar-TN"/>
        </w:rPr>
        <w:t>:</w:t>
      </w:r>
    </w:p>
    <w:p w14:paraId="74A7F715"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rtl/>
          <w:lang w:bidi="ar-TN"/>
        </w:rPr>
        <w:t>الفصل الأول: فقرة "ج</w:t>
      </w:r>
      <w:r w:rsidRPr="00604F3F">
        <w:rPr>
          <w:rFonts w:ascii="Arial" w:hAnsi="Arial" w:cs="Arial"/>
          <w:lang w:bidi="ar-TN"/>
        </w:rPr>
        <w:t>"</w:t>
      </w:r>
    </w:p>
    <w:p w14:paraId="33BF0B6D"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rtl/>
          <w:lang w:bidi="ar-TN"/>
        </w:rPr>
        <w:t>ج- الهيئات الدستورية المستقلة والهيئات العمومية التي تضبط قائمتها بأمر حكومي</w:t>
      </w:r>
      <w:r w:rsidRPr="00604F3F">
        <w:rPr>
          <w:rFonts w:ascii="Arial" w:hAnsi="Arial" w:cs="Arial"/>
          <w:lang w:bidi="ar-TN"/>
        </w:rPr>
        <w:t>.</w:t>
      </w:r>
    </w:p>
    <w:p w14:paraId="43262020" w14:textId="77777777" w:rsidR="00604F3F" w:rsidRPr="00604F3F" w:rsidRDefault="00604F3F" w:rsidP="00604F3F">
      <w:pPr>
        <w:bidi/>
        <w:spacing w:after="0" w:line="240" w:lineRule="auto"/>
        <w:ind w:left="284"/>
        <w:jc w:val="both"/>
        <w:rPr>
          <w:rFonts w:ascii="Arial" w:hAnsi="Arial" w:cs="Arial"/>
          <w:rtl/>
          <w:lang w:bidi="ar-TN"/>
        </w:rPr>
      </w:pPr>
    </w:p>
    <w:p w14:paraId="28AB4910" w14:textId="3D2BD28E" w:rsidR="00604F3F" w:rsidRPr="00604F3F" w:rsidRDefault="00604F3F" w:rsidP="002F0EB6">
      <w:pPr>
        <w:bidi/>
        <w:spacing w:before="120" w:after="0" w:line="240" w:lineRule="auto"/>
        <w:ind w:left="284"/>
        <w:jc w:val="both"/>
        <w:rPr>
          <w:rFonts w:ascii="Arial" w:hAnsi="Arial" w:cs="Arial"/>
          <w:rtl/>
          <w:lang w:bidi="ar-TN"/>
        </w:rPr>
      </w:pPr>
      <w:r w:rsidRPr="003D4912">
        <w:rPr>
          <w:rFonts w:ascii="Arial" w:hAnsi="Arial" w:cs="Arial"/>
          <w:b/>
          <w:bCs/>
          <w:rtl/>
          <w:lang w:bidi="ar-TN"/>
        </w:rPr>
        <w:t>الفصل 9 مكرر</w:t>
      </w:r>
      <w:r w:rsidR="003D4912" w:rsidRPr="003D4912">
        <w:rPr>
          <w:rFonts w:ascii="Arial" w:hAnsi="Arial" w:cs="Arial" w:hint="cs"/>
          <w:b/>
          <w:bCs/>
          <w:rtl/>
          <w:lang w:bidi="ar-TN"/>
        </w:rPr>
        <w:t xml:space="preserve"> </w:t>
      </w:r>
      <w:r w:rsidR="003D4912" w:rsidRPr="003D4912">
        <w:rPr>
          <w:rFonts w:ascii="Arial" w:hAnsi="Arial" w:cs="Arial"/>
          <w:b/>
          <w:bCs/>
          <w:rtl/>
          <w:lang w:bidi="ar-TN"/>
        </w:rPr>
        <w:t>–</w:t>
      </w:r>
      <w:r w:rsidR="003D4912">
        <w:rPr>
          <w:rFonts w:ascii="Arial" w:hAnsi="Arial" w:cs="Arial" w:hint="cs"/>
          <w:rtl/>
          <w:lang w:bidi="ar-TN"/>
        </w:rPr>
        <w:t xml:space="preserve"> </w:t>
      </w:r>
      <w:r w:rsidRPr="00604F3F">
        <w:rPr>
          <w:rFonts w:ascii="Arial" w:hAnsi="Arial" w:cs="Arial"/>
          <w:rtl/>
          <w:lang w:bidi="ar-TN"/>
        </w:rPr>
        <w:t>تسلط على الدولة والجماعات المحلية والمؤسسات العمومية التي تكتسي صبغة إدارية والمؤسسات العمومية التي لا تكتسي صبغة إدارية والشركات الوطنية والهيئات الدستورية المستقلة والهيئات العمومية المنصوص عليها بالفصل الأول من هذا القانون، خطايا تأخير في صورة عدم قيام المشغل بخصم المساهمة من مرتب العون شهريا وتحويلها إلى الصندوق الوطني للتقاعد والحيطة الاجتماعية في أجل لا يتجاوز اليوم الخامس من الشهر الموالي</w:t>
      </w:r>
      <w:r w:rsidRPr="00604F3F">
        <w:rPr>
          <w:rFonts w:ascii="Arial" w:hAnsi="Arial" w:cs="Arial"/>
          <w:lang w:bidi="ar-TN"/>
        </w:rPr>
        <w:t>.</w:t>
      </w:r>
    </w:p>
    <w:p w14:paraId="0A93CD10"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rtl/>
          <w:lang w:bidi="ar-TN"/>
        </w:rPr>
        <w:t>تساوي خطايا التأخير نسبة 1,5 بالمائة (%1,5) عن كل شهر تأخير أو عن كل جزء منه وتحتسب من مبلغ المساهمات المستوجبة أو جزء منها</w:t>
      </w:r>
      <w:r w:rsidRPr="00604F3F">
        <w:rPr>
          <w:rFonts w:ascii="Arial" w:hAnsi="Arial" w:cs="Arial"/>
          <w:lang w:bidi="ar-TN"/>
        </w:rPr>
        <w:t xml:space="preserve">. </w:t>
      </w:r>
    </w:p>
    <w:p w14:paraId="0DA34791" w14:textId="77777777" w:rsidR="00604F3F" w:rsidRPr="00604F3F" w:rsidRDefault="00604F3F" w:rsidP="002F0EB6">
      <w:pPr>
        <w:bidi/>
        <w:spacing w:before="120" w:after="0" w:line="240" w:lineRule="auto"/>
        <w:ind w:left="284"/>
        <w:jc w:val="both"/>
        <w:rPr>
          <w:rFonts w:ascii="Arial" w:hAnsi="Arial" w:cs="Arial"/>
          <w:rtl/>
          <w:lang w:bidi="ar-TN"/>
        </w:rPr>
      </w:pPr>
      <w:r w:rsidRPr="00604F3F">
        <w:rPr>
          <w:rFonts w:ascii="Arial" w:hAnsi="Arial" w:cs="Arial"/>
          <w:rtl/>
          <w:lang w:bidi="ar-TN"/>
        </w:rPr>
        <w:t>ويتم استخلاص المبالغ المستوجبة بعنوان هذه الخطايا طبقا للتشريع والتراتيب الجاري بها العمل</w:t>
      </w:r>
      <w:r w:rsidRPr="00604F3F">
        <w:rPr>
          <w:rFonts w:ascii="Arial" w:hAnsi="Arial" w:cs="Arial"/>
          <w:lang w:bidi="ar-TN"/>
        </w:rPr>
        <w:t>.</w:t>
      </w:r>
    </w:p>
    <w:p w14:paraId="4BFD33AE" w14:textId="77777777" w:rsidR="00604F3F" w:rsidRPr="00604F3F" w:rsidRDefault="00604F3F" w:rsidP="00604F3F">
      <w:pPr>
        <w:bidi/>
        <w:spacing w:after="0" w:line="240" w:lineRule="auto"/>
        <w:ind w:left="284"/>
        <w:jc w:val="both"/>
        <w:rPr>
          <w:rFonts w:ascii="Arial" w:hAnsi="Arial" w:cs="Arial"/>
          <w:rtl/>
          <w:lang w:bidi="ar-TN"/>
        </w:rPr>
      </w:pPr>
    </w:p>
    <w:p w14:paraId="2527F290" w14:textId="730DF821" w:rsidR="00604F3F" w:rsidRPr="003D4912" w:rsidRDefault="00604F3F" w:rsidP="003D4912">
      <w:pPr>
        <w:bidi/>
        <w:spacing w:after="0" w:line="240" w:lineRule="auto"/>
        <w:ind w:left="284"/>
        <w:jc w:val="both"/>
        <w:rPr>
          <w:rFonts w:ascii="Arial" w:hAnsi="Arial" w:cs="Arial"/>
          <w:b/>
          <w:bCs/>
          <w:rtl/>
          <w:lang w:bidi="ar-TN"/>
        </w:rPr>
      </w:pPr>
      <w:r w:rsidRPr="003D4912">
        <w:rPr>
          <w:rFonts w:ascii="Arial" w:hAnsi="Arial" w:cs="Arial"/>
          <w:b/>
          <w:bCs/>
          <w:rtl/>
          <w:lang w:bidi="ar-TN"/>
        </w:rPr>
        <w:t>العنوان الثاني (مكرر)</w:t>
      </w:r>
      <w:r w:rsidR="003D4912" w:rsidRPr="003D4912">
        <w:rPr>
          <w:rFonts w:ascii="Arial" w:hAnsi="Arial" w:cs="Arial" w:hint="cs"/>
          <w:b/>
          <w:bCs/>
          <w:rtl/>
          <w:lang w:bidi="ar-TN"/>
        </w:rPr>
        <w:t xml:space="preserve"> </w:t>
      </w:r>
      <w:r w:rsidR="003D4912" w:rsidRPr="003D4912">
        <w:rPr>
          <w:rFonts w:ascii="Arial" w:hAnsi="Arial" w:cs="Arial"/>
          <w:b/>
          <w:bCs/>
          <w:rtl/>
          <w:lang w:bidi="ar-TN"/>
        </w:rPr>
        <w:t>–</w:t>
      </w:r>
      <w:r w:rsidR="003D4912" w:rsidRPr="003D4912">
        <w:rPr>
          <w:rFonts w:ascii="Arial" w:hAnsi="Arial" w:cs="Arial" w:hint="cs"/>
          <w:b/>
          <w:bCs/>
          <w:rtl/>
          <w:lang w:bidi="ar-TN"/>
        </w:rPr>
        <w:t xml:space="preserve"> </w:t>
      </w:r>
      <w:r w:rsidRPr="003D4912">
        <w:rPr>
          <w:rFonts w:ascii="Arial" w:hAnsi="Arial" w:cs="Arial"/>
          <w:b/>
          <w:bCs/>
          <w:rtl/>
          <w:lang w:bidi="ar-TN"/>
        </w:rPr>
        <w:t>الترفيع الاختياري في سن الإحالة على التقاعد</w:t>
      </w:r>
    </w:p>
    <w:p w14:paraId="08913E9B" w14:textId="77777777" w:rsidR="00604F3F" w:rsidRPr="00604F3F" w:rsidRDefault="00604F3F" w:rsidP="00604F3F">
      <w:pPr>
        <w:bidi/>
        <w:spacing w:after="0" w:line="240" w:lineRule="auto"/>
        <w:ind w:left="284"/>
        <w:jc w:val="both"/>
        <w:rPr>
          <w:rFonts w:ascii="Arial" w:hAnsi="Arial" w:cs="Arial"/>
          <w:rtl/>
          <w:lang w:bidi="ar-TN"/>
        </w:rPr>
      </w:pPr>
    </w:p>
    <w:p w14:paraId="25609738" w14:textId="644435E4" w:rsidR="00604F3F" w:rsidRPr="00604F3F" w:rsidRDefault="00604F3F" w:rsidP="005E1773">
      <w:pPr>
        <w:bidi/>
        <w:spacing w:before="120" w:after="0" w:line="240" w:lineRule="auto"/>
        <w:ind w:left="284"/>
        <w:jc w:val="both"/>
        <w:rPr>
          <w:rFonts w:ascii="Arial" w:hAnsi="Arial" w:cs="Arial"/>
          <w:rtl/>
          <w:lang w:bidi="ar-TN"/>
        </w:rPr>
      </w:pPr>
      <w:r w:rsidRPr="003D4912">
        <w:rPr>
          <w:rFonts w:ascii="Arial" w:hAnsi="Arial" w:cs="Arial"/>
          <w:b/>
          <w:bCs/>
          <w:rtl/>
          <w:lang w:bidi="ar-TN"/>
        </w:rPr>
        <w:t>الفصل 71 مكرر</w:t>
      </w:r>
      <w:r w:rsidR="003D4912" w:rsidRPr="003D4912">
        <w:rPr>
          <w:rFonts w:ascii="Arial" w:hAnsi="Arial" w:cs="Arial" w:hint="cs"/>
          <w:b/>
          <w:bCs/>
          <w:rtl/>
          <w:lang w:bidi="ar-TN"/>
        </w:rPr>
        <w:t xml:space="preserve"> </w:t>
      </w:r>
      <w:r w:rsidR="003D4912" w:rsidRPr="003D4912">
        <w:rPr>
          <w:rFonts w:ascii="Arial" w:hAnsi="Arial" w:cs="Arial"/>
          <w:b/>
          <w:bCs/>
          <w:rtl/>
          <w:lang w:bidi="ar-TN"/>
        </w:rPr>
        <w:t>–</w:t>
      </w:r>
      <w:r w:rsidR="003D4912">
        <w:rPr>
          <w:rFonts w:ascii="Arial" w:hAnsi="Arial" w:cs="Arial" w:hint="cs"/>
          <w:rtl/>
          <w:lang w:bidi="ar-TN"/>
        </w:rPr>
        <w:t xml:space="preserve"> </w:t>
      </w:r>
      <w:r w:rsidRPr="00604F3F">
        <w:rPr>
          <w:rFonts w:ascii="Arial" w:hAnsi="Arial" w:cs="Arial"/>
          <w:rtl/>
          <w:lang w:bidi="ar-TN"/>
        </w:rPr>
        <w:t>يمكن للأعوان الخاضعين لأحكام الفصول 24 (جديد) و27 (جديد) و28 (جديد) و29 (جديد) من هذا القانون، اختيار الترفيع في سن إحالتهم على التقاعد بسنة</w:t>
      </w:r>
      <w:r w:rsidR="003D4912">
        <w:rPr>
          <w:rFonts w:ascii="Arial" w:hAnsi="Arial" w:cs="Arial" w:hint="cs"/>
          <w:rtl/>
          <w:lang w:bidi="ar-TN"/>
        </w:rPr>
        <w:t xml:space="preserve"> </w:t>
      </w:r>
      <w:r w:rsidRPr="00604F3F">
        <w:rPr>
          <w:rFonts w:ascii="Arial" w:hAnsi="Arial" w:cs="Arial"/>
          <w:rtl/>
          <w:lang w:bidi="ar-TN"/>
        </w:rPr>
        <w:t>أو بسنتين أو بثلاث سنوات</w:t>
      </w:r>
      <w:r w:rsidRPr="00604F3F">
        <w:rPr>
          <w:rFonts w:ascii="Arial" w:hAnsi="Arial" w:cs="Arial"/>
          <w:lang w:bidi="ar-TN"/>
        </w:rPr>
        <w:t>.</w:t>
      </w:r>
    </w:p>
    <w:p w14:paraId="7D201742" w14:textId="27D450AF"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كما يمكن للأشخاص المنصوص عليهم بالفصل 29 مكرر من هذا القانون اختيار الترفيع في سن إحالتهم على التقاعد بسنة</w:t>
      </w:r>
      <w:r w:rsidRPr="00604F3F">
        <w:rPr>
          <w:rFonts w:ascii="Arial" w:hAnsi="Arial" w:cs="Arial"/>
          <w:lang w:bidi="ar-TN"/>
        </w:rPr>
        <w:t xml:space="preserve"> </w:t>
      </w:r>
      <w:r w:rsidRPr="00604F3F">
        <w:rPr>
          <w:rFonts w:ascii="Arial" w:hAnsi="Arial" w:cs="Arial"/>
          <w:rtl/>
          <w:lang w:bidi="ar-TN"/>
        </w:rPr>
        <w:t>أو بسنتين أو بثلاث سنوات أو بأربع سنوات أو بخمس سنوات وإلى حدود 70 سنة</w:t>
      </w:r>
      <w:r w:rsidRPr="00604F3F">
        <w:rPr>
          <w:rFonts w:ascii="Arial" w:hAnsi="Arial" w:cs="Arial"/>
          <w:lang w:bidi="ar-TN"/>
        </w:rPr>
        <w:t>.</w:t>
      </w:r>
    </w:p>
    <w:p w14:paraId="6E756FF5"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في صورة اختيار الترفيع في سن الإحالة على التقاعد يجب على الأعوان المعنيين تقديم مطلب كتابي إلى المشغل وذلك ستة (6) أشهر قبل تاريخ بلوغ سن الإحالة على التقاعد المضبوطة بالفصول 24 (جديد) و27 (جديد) و28 (جديد) و29 (جديد) و29 (مكرر) من هذا القانون</w:t>
      </w:r>
      <w:r w:rsidRPr="00604F3F">
        <w:rPr>
          <w:rFonts w:ascii="Arial" w:hAnsi="Arial" w:cs="Arial"/>
          <w:lang w:bidi="ar-TN"/>
        </w:rPr>
        <w:t>.</w:t>
      </w:r>
    </w:p>
    <w:p w14:paraId="1AA94E1C"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يتولى المشغل إحالة مطالب اختيار الترفيع في سن الإحالة على التقاعد إلى الصندوق الوطني للتقاعد والحيطة الاجتماعية حال توصله بها</w:t>
      </w:r>
      <w:r w:rsidRPr="00604F3F">
        <w:rPr>
          <w:rFonts w:ascii="Arial" w:hAnsi="Arial" w:cs="Arial"/>
          <w:lang w:bidi="ar-TN"/>
        </w:rPr>
        <w:t>.</w:t>
      </w:r>
    </w:p>
    <w:p w14:paraId="1554983E"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ويعتبر الاختيار الذي تم اعتماده من قبل العون المعني نهائيا وغير قابل للرجوع فيه</w:t>
      </w:r>
      <w:r w:rsidRPr="00604F3F">
        <w:rPr>
          <w:rFonts w:ascii="Arial" w:hAnsi="Arial" w:cs="Arial"/>
          <w:lang w:bidi="ar-TN"/>
        </w:rPr>
        <w:t xml:space="preserve">. </w:t>
      </w:r>
    </w:p>
    <w:p w14:paraId="5241A595"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يتم الترفيع الاختياري في سن التقاعد بالنسبة إلى الأشخاص المنصوص عليهم بالفقرة الأولى (جديدة) من الفصل 61 من هذا القانون وفقا للصيغ والإجراءات المنصوص عليها بالفقرة الثالثة من هذا الفصل وبعد موافقة المشغل</w:t>
      </w:r>
      <w:r w:rsidRPr="00604F3F">
        <w:rPr>
          <w:rFonts w:ascii="Arial" w:hAnsi="Arial" w:cs="Arial"/>
          <w:lang w:bidi="ar-TN"/>
        </w:rPr>
        <w:t>.</w:t>
      </w:r>
    </w:p>
    <w:p w14:paraId="3B7A3659" w14:textId="77777777" w:rsidR="00604F3F" w:rsidRPr="003D4912" w:rsidRDefault="00604F3F" w:rsidP="00604F3F">
      <w:pPr>
        <w:bidi/>
        <w:spacing w:after="0" w:line="240" w:lineRule="auto"/>
        <w:ind w:left="284"/>
        <w:jc w:val="both"/>
        <w:rPr>
          <w:rFonts w:ascii="Arial" w:hAnsi="Arial" w:cs="Arial"/>
          <w:b/>
          <w:bCs/>
          <w:rtl/>
          <w:lang w:bidi="ar-TN"/>
        </w:rPr>
      </w:pPr>
    </w:p>
    <w:p w14:paraId="5A83B96A" w14:textId="6C52B181" w:rsidR="00604F3F" w:rsidRPr="00604F3F" w:rsidRDefault="00604F3F" w:rsidP="00604F3F">
      <w:pPr>
        <w:bidi/>
        <w:spacing w:after="0" w:line="240" w:lineRule="auto"/>
        <w:ind w:left="284"/>
        <w:jc w:val="both"/>
        <w:rPr>
          <w:rFonts w:ascii="Arial" w:hAnsi="Arial" w:cs="Arial"/>
          <w:rtl/>
          <w:lang w:bidi="ar-TN"/>
        </w:rPr>
      </w:pPr>
      <w:r w:rsidRPr="003D4912">
        <w:rPr>
          <w:rFonts w:ascii="Arial" w:hAnsi="Arial" w:cs="Arial"/>
          <w:b/>
          <w:bCs/>
          <w:rtl/>
          <w:lang w:bidi="ar-TN"/>
        </w:rPr>
        <w:t>الفصل 71 ثالثا</w:t>
      </w:r>
      <w:r w:rsidR="003D4912" w:rsidRPr="003D4912">
        <w:rPr>
          <w:rFonts w:ascii="Arial" w:hAnsi="Arial" w:cs="Arial" w:hint="cs"/>
          <w:b/>
          <w:bCs/>
          <w:rtl/>
          <w:lang w:bidi="ar-TN"/>
        </w:rPr>
        <w:t xml:space="preserve"> </w:t>
      </w:r>
      <w:r w:rsidR="003D4912" w:rsidRPr="003D4912">
        <w:rPr>
          <w:rFonts w:ascii="Arial" w:hAnsi="Arial" w:cs="Arial"/>
          <w:b/>
          <w:bCs/>
          <w:rtl/>
          <w:lang w:bidi="ar-TN"/>
        </w:rPr>
        <w:t>–</w:t>
      </w:r>
      <w:r w:rsidR="003D4912">
        <w:rPr>
          <w:rFonts w:ascii="Arial" w:hAnsi="Arial" w:cs="Arial" w:hint="cs"/>
          <w:rtl/>
          <w:lang w:bidi="ar-TN"/>
        </w:rPr>
        <w:t xml:space="preserve"> </w:t>
      </w:r>
      <w:r w:rsidRPr="00604F3F">
        <w:rPr>
          <w:rFonts w:ascii="Arial" w:hAnsi="Arial" w:cs="Arial"/>
          <w:rtl/>
          <w:lang w:bidi="ar-TN"/>
        </w:rPr>
        <w:t xml:space="preserve">مع مراعاة أحكام </w:t>
      </w:r>
      <w:proofErr w:type="spellStart"/>
      <w:r w:rsidRPr="00604F3F">
        <w:rPr>
          <w:rFonts w:ascii="Arial" w:hAnsi="Arial" w:cs="Arial"/>
          <w:rtl/>
          <w:lang w:bidi="ar-TN"/>
        </w:rPr>
        <w:t>المطة</w:t>
      </w:r>
      <w:proofErr w:type="spellEnd"/>
      <w:r w:rsidRPr="00604F3F">
        <w:rPr>
          <w:rFonts w:ascii="Arial" w:hAnsi="Arial" w:cs="Arial"/>
          <w:rtl/>
          <w:lang w:bidi="ar-TN"/>
        </w:rPr>
        <w:t xml:space="preserve"> الثانية من الفصل 38 من هذا القانون، يحدد مردود الأقساط السنوية بعنوان الترفيع الاختياري في سن التقاعد بـ 2 بالمائة عن كل سنة إضافية أو 0,50 بالمائة عن كل ثلاثة أشهر، من المرتب الذي تتمّ على أساسه تصفية الجراية</w:t>
      </w:r>
      <w:r w:rsidRPr="00604F3F">
        <w:rPr>
          <w:rFonts w:ascii="Arial" w:hAnsi="Arial" w:cs="Arial"/>
          <w:lang w:bidi="ar-TN"/>
        </w:rPr>
        <w:t>.</w:t>
      </w:r>
    </w:p>
    <w:p w14:paraId="0A6D037C" w14:textId="77777777" w:rsidR="00604F3F" w:rsidRPr="003D4912" w:rsidRDefault="00604F3F" w:rsidP="00604F3F">
      <w:pPr>
        <w:bidi/>
        <w:spacing w:after="0" w:line="240" w:lineRule="auto"/>
        <w:ind w:left="284"/>
        <w:jc w:val="both"/>
        <w:rPr>
          <w:rFonts w:ascii="Arial" w:hAnsi="Arial" w:cs="Arial"/>
          <w:b/>
          <w:bCs/>
          <w:rtl/>
          <w:lang w:bidi="ar-TN"/>
        </w:rPr>
      </w:pPr>
    </w:p>
    <w:p w14:paraId="132B55B6" w14:textId="0982A460" w:rsidR="00604F3F" w:rsidRPr="00604F3F" w:rsidRDefault="00604F3F" w:rsidP="00604F3F">
      <w:pPr>
        <w:bidi/>
        <w:spacing w:after="0" w:line="240" w:lineRule="auto"/>
        <w:ind w:left="284"/>
        <w:jc w:val="both"/>
        <w:rPr>
          <w:rFonts w:ascii="Arial" w:hAnsi="Arial" w:cs="Arial"/>
          <w:rtl/>
          <w:lang w:bidi="ar-TN"/>
        </w:rPr>
      </w:pPr>
      <w:r w:rsidRPr="003D4912">
        <w:rPr>
          <w:rFonts w:ascii="Arial" w:hAnsi="Arial" w:cs="Arial"/>
          <w:b/>
          <w:bCs/>
          <w:rtl/>
          <w:lang w:bidi="ar-TN"/>
        </w:rPr>
        <w:t>الفصل 71 رابع</w:t>
      </w:r>
      <w:r w:rsidR="003D4912" w:rsidRPr="003D4912">
        <w:rPr>
          <w:rFonts w:ascii="Arial" w:hAnsi="Arial" w:cs="Arial" w:hint="cs"/>
          <w:b/>
          <w:bCs/>
          <w:rtl/>
          <w:lang w:bidi="ar-TN"/>
        </w:rPr>
        <w:t xml:space="preserve">ا </w:t>
      </w:r>
      <w:r w:rsidR="003D4912" w:rsidRPr="003D4912">
        <w:rPr>
          <w:rFonts w:ascii="Arial" w:hAnsi="Arial" w:cs="Arial"/>
          <w:b/>
          <w:bCs/>
          <w:rtl/>
          <w:lang w:bidi="ar-TN"/>
        </w:rPr>
        <w:t>–</w:t>
      </w:r>
      <w:r w:rsidRPr="00604F3F">
        <w:rPr>
          <w:rFonts w:ascii="Arial" w:hAnsi="Arial" w:cs="Arial"/>
          <w:rtl/>
          <w:lang w:bidi="ar-TN"/>
        </w:rPr>
        <w:t xml:space="preserve"> مع مراعاة أحكام الفصل 32 من هذا القانون يمنح التنفيل للأعوان الخاضعين لأحكام الفصول 27 (جديد) و28 (جديد) و29 (جديد) من هذا القانون في حدود المدة المتبقية لبلوغ سن الثانية والستين (62) سنة</w:t>
      </w:r>
      <w:r w:rsidRPr="00604F3F">
        <w:rPr>
          <w:rFonts w:ascii="Arial" w:hAnsi="Arial" w:cs="Arial"/>
          <w:lang w:bidi="ar-TN"/>
        </w:rPr>
        <w:t>.</w:t>
      </w:r>
    </w:p>
    <w:p w14:paraId="0083DA4C" w14:textId="77777777" w:rsidR="00604F3F" w:rsidRPr="00604F3F" w:rsidRDefault="00604F3F" w:rsidP="00604F3F">
      <w:pPr>
        <w:bidi/>
        <w:spacing w:after="0" w:line="240" w:lineRule="auto"/>
        <w:ind w:left="284"/>
        <w:jc w:val="both"/>
        <w:rPr>
          <w:rFonts w:ascii="Arial" w:hAnsi="Arial" w:cs="Arial"/>
          <w:rtl/>
          <w:lang w:bidi="ar-TN"/>
        </w:rPr>
      </w:pPr>
    </w:p>
    <w:p w14:paraId="199E0B39" w14:textId="78B7E045" w:rsidR="00604F3F" w:rsidRPr="003D4912" w:rsidRDefault="00604F3F" w:rsidP="003D4912">
      <w:pPr>
        <w:bidi/>
        <w:spacing w:after="0" w:line="240" w:lineRule="auto"/>
        <w:ind w:left="284"/>
        <w:jc w:val="both"/>
        <w:rPr>
          <w:rFonts w:ascii="Arial" w:hAnsi="Arial" w:cs="Arial"/>
          <w:b/>
          <w:bCs/>
          <w:rtl/>
          <w:lang w:bidi="ar-TN"/>
        </w:rPr>
      </w:pPr>
      <w:r w:rsidRPr="003D4912">
        <w:rPr>
          <w:rFonts w:ascii="Arial" w:hAnsi="Arial" w:cs="Arial"/>
          <w:b/>
          <w:bCs/>
          <w:rtl/>
          <w:lang w:bidi="ar-TN"/>
        </w:rPr>
        <w:t>العنوان الثاني (ثالثا)</w:t>
      </w:r>
      <w:r w:rsidR="003D4912">
        <w:rPr>
          <w:rFonts w:ascii="Arial" w:hAnsi="Arial" w:cs="Arial" w:hint="cs"/>
          <w:b/>
          <w:bCs/>
          <w:rtl/>
          <w:lang w:bidi="ar-TN"/>
        </w:rPr>
        <w:t xml:space="preserve"> </w:t>
      </w:r>
      <w:r w:rsidR="003D4912">
        <w:rPr>
          <w:rFonts w:ascii="Arial" w:hAnsi="Arial" w:cs="Arial"/>
          <w:b/>
          <w:bCs/>
          <w:rtl/>
          <w:lang w:bidi="ar-TN"/>
        </w:rPr>
        <w:t>–</w:t>
      </w:r>
      <w:r w:rsidR="003D4912">
        <w:rPr>
          <w:rFonts w:ascii="Arial" w:hAnsi="Arial" w:cs="Arial" w:hint="cs"/>
          <w:b/>
          <w:bCs/>
          <w:rtl/>
          <w:lang w:bidi="ar-TN"/>
        </w:rPr>
        <w:t xml:space="preserve"> </w:t>
      </w:r>
      <w:r w:rsidRPr="003D4912">
        <w:rPr>
          <w:rFonts w:ascii="Arial" w:hAnsi="Arial" w:cs="Arial"/>
          <w:b/>
          <w:bCs/>
          <w:rtl/>
          <w:lang w:bidi="ar-TN"/>
        </w:rPr>
        <w:t>مواكبة الحياة المهنية ومسك الحسابات الفردية</w:t>
      </w:r>
    </w:p>
    <w:p w14:paraId="5F215B9A" w14:textId="77777777" w:rsidR="00604F3F" w:rsidRPr="003D4912" w:rsidRDefault="00604F3F" w:rsidP="00604F3F">
      <w:pPr>
        <w:bidi/>
        <w:spacing w:after="0" w:line="240" w:lineRule="auto"/>
        <w:ind w:left="284"/>
        <w:jc w:val="both"/>
        <w:rPr>
          <w:rFonts w:ascii="Arial" w:hAnsi="Arial" w:cs="Arial"/>
          <w:b/>
          <w:bCs/>
          <w:rtl/>
          <w:lang w:bidi="ar-TN"/>
        </w:rPr>
      </w:pPr>
    </w:p>
    <w:p w14:paraId="1DC4113E" w14:textId="20F49790" w:rsidR="00604F3F" w:rsidRPr="00604F3F" w:rsidRDefault="00604F3F" w:rsidP="005E1773">
      <w:pPr>
        <w:bidi/>
        <w:spacing w:before="120" w:after="0" w:line="240" w:lineRule="auto"/>
        <w:ind w:left="284"/>
        <w:jc w:val="both"/>
        <w:rPr>
          <w:rFonts w:ascii="Arial" w:hAnsi="Arial" w:cs="Arial"/>
          <w:rtl/>
          <w:lang w:bidi="ar-TN"/>
        </w:rPr>
      </w:pPr>
      <w:r w:rsidRPr="003D4912">
        <w:rPr>
          <w:rFonts w:ascii="Arial" w:hAnsi="Arial" w:cs="Arial"/>
          <w:b/>
          <w:bCs/>
          <w:rtl/>
          <w:lang w:bidi="ar-TN"/>
        </w:rPr>
        <w:t>الفصل 71 خامسا</w:t>
      </w:r>
      <w:r w:rsidR="003D4912" w:rsidRPr="003D4912">
        <w:rPr>
          <w:rFonts w:ascii="Arial" w:hAnsi="Arial" w:cs="Arial" w:hint="cs"/>
          <w:b/>
          <w:bCs/>
          <w:rtl/>
          <w:lang w:bidi="ar-TN"/>
        </w:rPr>
        <w:t xml:space="preserve"> </w:t>
      </w:r>
      <w:r w:rsidR="003D4912" w:rsidRPr="003D4912">
        <w:rPr>
          <w:rFonts w:ascii="Arial" w:hAnsi="Arial" w:cs="Arial"/>
          <w:b/>
          <w:bCs/>
          <w:rtl/>
          <w:lang w:bidi="ar-TN"/>
        </w:rPr>
        <w:t>–</w:t>
      </w:r>
      <w:r w:rsidR="003D4912">
        <w:rPr>
          <w:rFonts w:ascii="Arial" w:hAnsi="Arial" w:cs="Arial" w:hint="cs"/>
          <w:rtl/>
          <w:lang w:bidi="ar-TN"/>
        </w:rPr>
        <w:t xml:space="preserve"> </w:t>
      </w:r>
      <w:r w:rsidRPr="00604F3F">
        <w:rPr>
          <w:rFonts w:ascii="Arial" w:hAnsi="Arial" w:cs="Arial"/>
          <w:rtl/>
          <w:lang w:bidi="ar-TN"/>
        </w:rPr>
        <w:t>يتعين على الصندوق الوطني للتقاعد والحيطة الاجتماعية اعتماد منظومة معلوماتية خاصة بمواكبة الحياة المهنية للمنخرطين وبمسك حساباتهم الفردية تقوم على التبادل الآلي والفوري للمعلومات بينه وبين المشغل عند قيامه بالتصريح بالمساهمات وبالمحجوزات الراجعة إلى الصندوق</w:t>
      </w:r>
      <w:r w:rsidRPr="00604F3F">
        <w:rPr>
          <w:rFonts w:ascii="Arial" w:hAnsi="Arial" w:cs="Arial"/>
          <w:lang w:bidi="ar-TN"/>
        </w:rPr>
        <w:t>.</w:t>
      </w:r>
    </w:p>
    <w:p w14:paraId="066457D8"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يجب أن تكون عملية تبادل المعلومات بين الصندوق الوطني للتقاعد والحيطة الاجتماعية والمشغل بصفة شهرية ومنتظمة عند صرف الأجور والمرتبات وذلك بواسطة سجلات إعلامية</w:t>
      </w:r>
      <w:r w:rsidRPr="00604F3F">
        <w:rPr>
          <w:rFonts w:ascii="Arial" w:hAnsi="Arial" w:cs="Arial"/>
          <w:lang w:bidi="ar-TN"/>
        </w:rPr>
        <w:t>.</w:t>
      </w:r>
    </w:p>
    <w:p w14:paraId="2F303988"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تُضبط طرق وإجراءات وأساليب تطبيق أحكام هذا الفصل بأمر حكومي</w:t>
      </w:r>
      <w:r w:rsidRPr="00604F3F">
        <w:rPr>
          <w:rFonts w:ascii="Arial" w:hAnsi="Arial" w:cs="Arial"/>
          <w:lang w:bidi="ar-TN"/>
        </w:rPr>
        <w:t>.</w:t>
      </w:r>
    </w:p>
    <w:p w14:paraId="681BF08B" w14:textId="77777777" w:rsidR="00604F3F" w:rsidRPr="00604F3F" w:rsidRDefault="00604F3F" w:rsidP="00604F3F">
      <w:pPr>
        <w:bidi/>
        <w:spacing w:after="0" w:line="240" w:lineRule="auto"/>
        <w:ind w:left="284"/>
        <w:jc w:val="both"/>
        <w:rPr>
          <w:rFonts w:ascii="Arial" w:hAnsi="Arial" w:cs="Arial"/>
          <w:rtl/>
          <w:lang w:bidi="ar-TN"/>
        </w:rPr>
      </w:pPr>
    </w:p>
    <w:p w14:paraId="12E7F20B" w14:textId="4EA51064" w:rsidR="00604F3F" w:rsidRPr="00604F3F" w:rsidRDefault="00604F3F" w:rsidP="005E1773">
      <w:pPr>
        <w:bidi/>
        <w:spacing w:before="120" w:after="0" w:line="240" w:lineRule="auto"/>
        <w:ind w:left="284"/>
        <w:jc w:val="both"/>
        <w:rPr>
          <w:rFonts w:ascii="Arial" w:hAnsi="Arial" w:cs="Arial"/>
          <w:rtl/>
          <w:lang w:bidi="ar-TN"/>
        </w:rPr>
      </w:pPr>
      <w:r w:rsidRPr="003D4912">
        <w:rPr>
          <w:rFonts w:ascii="Arial" w:hAnsi="Arial" w:cs="Arial"/>
          <w:b/>
          <w:bCs/>
          <w:rtl/>
          <w:lang w:bidi="ar-TN"/>
        </w:rPr>
        <w:t>الفصل 71 سادس</w:t>
      </w:r>
      <w:r w:rsidR="003D4912" w:rsidRPr="003D4912">
        <w:rPr>
          <w:rFonts w:ascii="Arial" w:hAnsi="Arial" w:cs="Arial" w:hint="cs"/>
          <w:b/>
          <w:bCs/>
          <w:rtl/>
          <w:lang w:bidi="ar-TN"/>
        </w:rPr>
        <w:t xml:space="preserve">ا </w:t>
      </w:r>
      <w:r w:rsidR="003D4912" w:rsidRPr="003D4912">
        <w:rPr>
          <w:rFonts w:ascii="Arial" w:hAnsi="Arial" w:cs="Arial"/>
          <w:b/>
          <w:bCs/>
          <w:rtl/>
          <w:lang w:bidi="ar-TN"/>
        </w:rPr>
        <w:t>–</w:t>
      </w:r>
      <w:r w:rsidRPr="00604F3F">
        <w:rPr>
          <w:rFonts w:ascii="Arial" w:hAnsi="Arial" w:cs="Arial"/>
          <w:rtl/>
          <w:lang w:bidi="ar-TN"/>
        </w:rPr>
        <w:t xml:space="preserve"> يتعين على المشغل التثبت، قبل توجيه السجلات بمختلف أنواعها والكشوفات الإجمالية إلى الصندوق، من التطابق التام بين المبالغ </w:t>
      </w:r>
      <w:proofErr w:type="spellStart"/>
      <w:r w:rsidRPr="00604F3F">
        <w:rPr>
          <w:rFonts w:ascii="Arial" w:hAnsi="Arial" w:cs="Arial"/>
          <w:rtl/>
          <w:lang w:bidi="ar-TN"/>
        </w:rPr>
        <w:t>الجملية</w:t>
      </w:r>
      <w:proofErr w:type="spellEnd"/>
      <w:r w:rsidRPr="00604F3F">
        <w:rPr>
          <w:rFonts w:ascii="Arial" w:hAnsi="Arial" w:cs="Arial"/>
          <w:rtl/>
          <w:lang w:bidi="ar-TN"/>
        </w:rPr>
        <w:t xml:space="preserve"> المضمنة بالكشوفات الإجمالية للمساهمات والمحجوزات ومجموع المبالغ المضمنة بهذه السجلات وذلك لضمان حسن استغلالها من قبل الصندوق ومصداقية المعلومات المضمنة بها وقابليتها للاستعمال ولإسناد الحقوق والمنافع المخولة للمنخرطين</w:t>
      </w:r>
      <w:r w:rsidRPr="00604F3F">
        <w:rPr>
          <w:rFonts w:ascii="Arial" w:hAnsi="Arial" w:cs="Arial"/>
          <w:lang w:bidi="ar-TN"/>
        </w:rPr>
        <w:t>.</w:t>
      </w:r>
    </w:p>
    <w:p w14:paraId="378865A4"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 xml:space="preserve">كما يتولى الصندوق الوطني للتقاعد والحيطة الاجتماعية في </w:t>
      </w:r>
      <w:proofErr w:type="gramStart"/>
      <w:r w:rsidRPr="00604F3F">
        <w:rPr>
          <w:rFonts w:ascii="Arial" w:hAnsi="Arial" w:cs="Arial"/>
          <w:rtl/>
          <w:lang w:bidi="ar-TN"/>
        </w:rPr>
        <w:t>موفى</w:t>
      </w:r>
      <w:proofErr w:type="gramEnd"/>
      <w:r w:rsidRPr="00604F3F">
        <w:rPr>
          <w:rFonts w:ascii="Arial" w:hAnsi="Arial" w:cs="Arial"/>
          <w:rtl/>
          <w:lang w:bidi="ar-TN"/>
        </w:rPr>
        <w:t xml:space="preserve"> كل 5 سنوات وعند تصفية الجراية، موافاة المنخرطين بكشف مفصل يتضمن البيانات المسجلة بحساباتهم الفردية وكيفية تطورها وفترات النشاط المعتبرة ضمن الأقدمية المكتسبة بعنوان التقاعد</w:t>
      </w:r>
      <w:r w:rsidRPr="00604F3F">
        <w:rPr>
          <w:rFonts w:ascii="Arial" w:hAnsi="Arial" w:cs="Arial"/>
          <w:lang w:bidi="ar-TN"/>
        </w:rPr>
        <w:t xml:space="preserve">. </w:t>
      </w:r>
    </w:p>
    <w:p w14:paraId="2F12AEF5"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تضبط طرق وإجراءات وأساليب تطبيق أحكام هذا الفصل بأمر حكومي</w:t>
      </w:r>
      <w:r w:rsidRPr="00604F3F">
        <w:rPr>
          <w:rFonts w:ascii="Arial" w:hAnsi="Arial" w:cs="Arial"/>
          <w:lang w:bidi="ar-TN"/>
        </w:rPr>
        <w:t>.</w:t>
      </w:r>
    </w:p>
    <w:p w14:paraId="7ACEAF03" w14:textId="77777777" w:rsidR="00604F3F" w:rsidRPr="00604F3F" w:rsidRDefault="00604F3F" w:rsidP="00604F3F">
      <w:pPr>
        <w:bidi/>
        <w:spacing w:after="0" w:line="240" w:lineRule="auto"/>
        <w:ind w:left="284"/>
        <w:jc w:val="both"/>
        <w:rPr>
          <w:rFonts w:ascii="Arial" w:hAnsi="Arial" w:cs="Arial"/>
          <w:rtl/>
          <w:lang w:bidi="ar-TN"/>
        </w:rPr>
      </w:pPr>
    </w:p>
    <w:p w14:paraId="32CC3D57" w14:textId="75602515" w:rsidR="00604F3F" w:rsidRPr="003D4912" w:rsidRDefault="00604F3F" w:rsidP="003D4912">
      <w:pPr>
        <w:bidi/>
        <w:spacing w:after="0" w:line="240" w:lineRule="auto"/>
        <w:ind w:left="284"/>
        <w:jc w:val="both"/>
        <w:rPr>
          <w:rFonts w:ascii="Arial" w:hAnsi="Arial" w:cs="Arial"/>
          <w:b/>
          <w:bCs/>
          <w:rtl/>
          <w:lang w:bidi="ar-TN"/>
        </w:rPr>
      </w:pPr>
      <w:r w:rsidRPr="003D4912">
        <w:rPr>
          <w:rFonts w:ascii="Arial" w:hAnsi="Arial" w:cs="Arial"/>
          <w:b/>
          <w:bCs/>
          <w:rtl/>
          <w:lang w:bidi="ar-TN"/>
        </w:rPr>
        <w:t>العنوان الثاني (رابعا)</w:t>
      </w:r>
      <w:r w:rsidR="003D4912">
        <w:rPr>
          <w:rFonts w:ascii="Arial" w:hAnsi="Arial" w:cs="Arial" w:hint="cs"/>
          <w:b/>
          <w:bCs/>
          <w:rtl/>
          <w:lang w:bidi="ar-TN"/>
        </w:rPr>
        <w:t xml:space="preserve"> </w:t>
      </w:r>
      <w:r w:rsidR="003D4912">
        <w:rPr>
          <w:rFonts w:ascii="Arial" w:hAnsi="Arial" w:cs="Arial"/>
          <w:b/>
          <w:bCs/>
          <w:rtl/>
          <w:lang w:bidi="ar-TN"/>
        </w:rPr>
        <w:t>–</w:t>
      </w:r>
      <w:r w:rsidR="003D4912">
        <w:rPr>
          <w:rFonts w:ascii="Arial" w:hAnsi="Arial" w:cs="Arial" w:hint="cs"/>
          <w:b/>
          <w:bCs/>
          <w:rtl/>
          <w:lang w:bidi="ar-TN"/>
        </w:rPr>
        <w:t xml:space="preserve"> </w:t>
      </w:r>
      <w:r w:rsidRPr="003D4912">
        <w:rPr>
          <w:rFonts w:ascii="Arial" w:hAnsi="Arial" w:cs="Arial"/>
          <w:b/>
          <w:bCs/>
          <w:rtl/>
          <w:lang w:bidi="ar-TN"/>
        </w:rPr>
        <w:t>أحكام مالية</w:t>
      </w:r>
    </w:p>
    <w:p w14:paraId="605A05B4" w14:textId="77777777" w:rsidR="00604F3F" w:rsidRPr="00604F3F" w:rsidRDefault="00604F3F" w:rsidP="00604F3F">
      <w:pPr>
        <w:bidi/>
        <w:spacing w:after="0" w:line="240" w:lineRule="auto"/>
        <w:ind w:left="284"/>
        <w:jc w:val="both"/>
        <w:rPr>
          <w:rFonts w:ascii="Arial" w:hAnsi="Arial" w:cs="Arial"/>
          <w:rtl/>
          <w:lang w:bidi="ar-TN"/>
        </w:rPr>
      </w:pPr>
    </w:p>
    <w:p w14:paraId="7899A5BA" w14:textId="1BB9ED03" w:rsidR="00604F3F" w:rsidRPr="00604F3F" w:rsidRDefault="00604F3F" w:rsidP="00604F3F">
      <w:pPr>
        <w:bidi/>
        <w:spacing w:after="0" w:line="240" w:lineRule="auto"/>
        <w:ind w:left="284"/>
        <w:jc w:val="both"/>
        <w:rPr>
          <w:rFonts w:ascii="Arial" w:hAnsi="Arial" w:cs="Arial"/>
          <w:rtl/>
          <w:lang w:bidi="ar-TN"/>
        </w:rPr>
      </w:pPr>
      <w:r w:rsidRPr="003D4912">
        <w:rPr>
          <w:rFonts w:ascii="Arial" w:hAnsi="Arial" w:cs="Arial"/>
          <w:b/>
          <w:bCs/>
          <w:rtl/>
          <w:lang w:bidi="ar-TN"/>
        </w:rPr>
        <w:t>الفصل 71 سابعا</w:t>
      </w:r>
      <w:r w:rsidR="003D4912" w:rsidRPr="003D4912">
        <w:rPr>
          <w:rFonts w:ascii="Arial" w:hAnsi="Arial" w:cs="Arial" w:hint="cs"/>
          <w:b/>
          <w:bCs/>
          <w:rtl/>
          <w:lang w:bidi="ar-TN"/>
        </w:rPr>
        <w:t xml:space="preserve"> </w:t>
      </w:r>
      <w:r w:rsidR="003D4912" w:rsidRPr="003D4912">
        <w:rPr>
          <w:rFonts w:ascii="Arial" w:hAnsi="Arial" w:cs="Arial"/>
          <w:b/>
          <w:bCs/>
          <w:rtl/>
          <w:lang w:bidi="ar-TN"/>
        </w:rPr>
        <w:t>–</w:t>
      </w:r>
      <w:r w:rsidR="003D4912">
        <w:rPr>
          <w:rFonts w:ascii="Arial" w:hAnsi="Arial" w:cs="Arial" w:hint="cs"/>
          <w:rtl/>
          <w:lang w:bidi="ar-TN"/>
        </w:rPr>
        <w:t xml:space="preserve"> </w:t>
      </w:r>
      <w:r w:rsidRPr="00604F3F">
        <w:rPr>
          <w:rFonts w:ascii="Arial" w:hAnsi="Arial" w:cs="Arial"/>
          <w:rtl/>
          <w:lang w:bidi="ar-TN"/>
        </w:rPr>
        <w:t>تتحمل ميزانية الدولة كلفة الإجراءات الاستثنائية التي تتخذها والتي يكون لها انعكاس مالي مباشر على التوازنات المالية للصندوق الوطني للتقاعد والحيطة الاجتماعية وتخصص لها الاعتمادات اللازمة</w:t>
      </w:r>
      <w:r w:rsidRPr="00604F3F">
        <w:rPr>
          <w:rFonts w:ascii="Arial" w:hAnsi="Arial" w:cs="Arial"/>
          <w:lang w:bidi="ar-TN"/>
        </w:rPr>
        <w:t>.</w:t>
      </w:r>
    </w:p>
    <w:p w14:paraId="3977BA85" w14:textId="77777777" w:rsidR="00604F3F" w:rsidRPr="00604F3F" w:rsidRDefault="00604F3F" w:rsidP="00604F3F">
      <w:pPr>
        <w:bidi/>
        <w:spacing w:after="0" w:line="240" w:lineRule="auto"/>
        <w:ind w:left="284"/>
        <w:jc w:val="both"/>
        <w:rPr>
          <w:rFonts w:ascii="Arial" w:hAnsi="Arial" w:cs="Arial"/>
          <w:rtl/>
          <w:lang w:bidi="ar-TN"/>
        </w:rPr>
      </w:pPr>
    </w:p>
    <w:p w14:paraId="413B5429" w14:textId="3D2D9B04" w:rsidR="00604F3F" w:rsidRPr="00604F3F" w:rsidRDefault="00604F3F" w:rsidP="005E1773">
      <w:pPr>
        <w:bidi/>
        <w:spacing w:before="120" w:after="0" w:line="240" w:lineRule="auto"/>
        <w:ind w:left="284"/>
        <w:jc w:val="both"/>
        <w:rPr>
          <w:rFonts w:ascii="Arial" w:hAnsi="Arial" w:cs="Arial"/>
          <w:rtl/>
          <w:lang w:bidi="ar-TN"/>
        </w:rPr>
      </w:pPr>
      <w:r w:rsidRPr="003D4912">
        <w:rPr>
          <w:rFonts w:ascii="Arial" w:hAnsi="Arial" w:cs="Arial"/>
          <w:b/>
          <w:bCs/>
          <w:rtl/>
          <w:lang w:bidi="ar-TN"/>
        </w:rPr>
        <w:t>الفصل 4</w:t>
      </w:r>
      <w:r w:rsidR="003D4912" w:rsidRPr="003D4912">
        <w:rPr>
          <w:rFonts w:ascii="Arial" w:hAnsi="Arial" w:cs="Arial" w:hint="cs"/>
          <w:b/>
          <w:bCs/>
          <w:rtl/>
          <w:lang w:bidi="ar-TN"/>
        </w:rPr>
        <w:t xml:space="preserve"> </w:t>
      </w:r>
      <w:r w:rsidR="003D4912" w:rsidRPr="003D4912">
        <w:rPr>
          <w:rFonts w:ascii="Arial" w:hAnsi="Arial" w:cs="Arial"/>
          <w:b/>
          <w:bCs/>
          <w:rtl/>
          <w:lang w:bidi="ar-TN"/>
        </w:rPr>
        <w:t>–</w:t>
      </w:r>
      <w:r w:rsidR="003D4912">
        <w:rPr>
          <w:rFonts w:ascii="Arial" w:hAnsi="Arial" w:cs="Arial" w:hint="cs"/>
          <w:rtl/>
          <w:lang w:bidi="ar-TN"/>
        </w:rPr>
        <w:t xml:space="preserve"> </w:t>
      </w:r>
      <w:r w:rsidRPr="00604F3F">
        <w:rPr>
          <w:rFonts w:ascii="Arial" w:hAnsi="Arial" w:cs="Arial"/>
          <w:rtl/>
          <w:lang w:bidi="ar-TN"/>
        </w:rPr>
        <w:t>يتم الترفــــيع في المساهمـــات المستوجبة بعنوان التقاعد والمضـــــبوطة بالفصلين 9 و13 من القانون عدد 12 لسنة 1985 المؤرخ في 5 مارس 1985 المشار إليه أعلاه، بنسبة 3 بالمائة (3%) كما يلي</w:t>
      </w:r>
      <w:r w:rsidRPr="00604F3F">
        <w:rPr>
          <w:rFonts w:ascii="Arial" w:hAnsi="Arial" w:cs="Arial"/>
          <w:lang w:bidi="ar-TN"/>
        </w:rPr>
        <w:t>:</w:t>
      </w:r>
    </w:p>
    <w:p w14:paraId="74D4C706" w14:textId="1525ADC1" w:rsidR="00604F3F" w:rsidRPr="005E1773" w:rsidRDefault="00604F3F" w:rsidP="005E1773">
      <w:pPr>
        <w:pStyle w:val="Paragraphedeliste"/>
        <w:numPr>
          <w:ilvl w:val="0"/>
          <w:numId w:val="40"/>
        </w:numPr>
        <w:bidi/>
        <w:spacing w:before="120" w:after="0" w:line="240" w:lineRule="auto"/>
        <w:ind w:left="927"/>
        <w:jc w:val="both"/>
        <w:rPr>
          <w:rFonts w:ascii="Arial" w:hAnsi="Arial" w:cs="Arial"/>
          <w:rtl/>
          <w:lang w:bidi="ar-TN"/>
        </w:rPr>
      </w:pPr>
      <w:r w:rsidRPr="005E1773">
        <w:rPr>
          <w:rFonts w:ascii="Arial" w:hAnsi="Arial" w:cs="Arial"/>
          <w:rtl/>
          <w:lang w:bidi="ar-TN"/>
        </w:rPr>
        <w:t>بالنسبة إلى المشغل:</w:t>
      </w:r>
      <w:r w:rsidR="005E1773">
        <w:rPr>
          <w:rFonts w:ascii="Arial" w:hAnsi="Arial" w:cs="Arial"/>
          <w:lang w:bidi="ar-TN"/>
        </w:rPr>
        <w:t>2</w:t>
      </w:r>
      <w:r w:rsidRPr="005E1773">
        <w:rPr>
          <w:rFonts w:ascii="Arial" w:hAnsi="Arial" w:cs="Arial"/>
          <w:lang w:bidi="ar-TN"/>
        </w:rPr>
        <w:t xml:space="preserve"> </w:t>
      </w:r>
      <w:r w:rsidRPr="005E1773">
        <w:rPr>
          <w:rFonts w:ascii="Arial" w:hAnsi="Arial" w:cs="Arial"/>
          <w:rtl/>
          <w:lang w:bidi="ar-TN"/>
        </w:rPr>
        <w:t>بالمائة (2%) بداية من اليوم الأول من الشهر الموالي لتاريخ دخول هذا القانون حيز النفاذ</w:t>
      </w:r>
      <w:r w:rsidRPr="005E1773">
        <w:rPr>
          <w:rFonts w:ascii="Arial" w:hAnsi="Arial" w:cs="Arial"/>
          <w:lang w:bidi="ar-TN"/>
        </w:rPr>
        <w:t xml:space="preserve">. </w:t>
      </w:r>
    </w:p>
    <w:p w14:paraId="49CBB3D6" w14:textId="4B51DA37" w:rsidR="00604F3F" w:rsidRPr="005E1773" w:rsidRDefault="00604F3F" w:rsidP="005E1773">
      <w:pPr>
        <w:pStyle w:val="Paragraphedeliste"/>
        <w:numPr>
          <w:ilvl w:val="0"/>
          <w:numId w:val="40"/>
        </w:numPr>
        <w:bidi/>
        <w:spacing w:before="120" w:after="0" w:line="240" w:lineRule="auto"/>
        <w:ind w:left="927"/>
        <w:jc w:val="both"/>
        <w:rPr>
          <w:rFonts w:ascii="Arial" w:hAnsi="Arial" w:cs="Arial"/>
          <w:rtl/>
          <w:lang w:bidi="ar-TN"/>
        </w:rPr>
      </w:pPr>
      <w:r w:rsidRPr="005E1773">
        <w:rPr>
          <w:rFonts w:ascii="Arial" w:hAnsi="Arial" w:cs="Arial"/>
          <w:rtl/>
          <w:lang w:bidi="ar-TN"/>
        </w:rPr>
        <w:t>بالنسبة إلى الــعون: 1 بالمائة (1%) بداية من جانفي 2020</w:t>
      </w:r>
      <w:r w:rsidRPr="005E1773">
        <w:rPr>
          <w:rFonts w:ascii="Arial" w:hAnsi="Arial" w:cs="Arial"/>
          <w:lang w:bidi="ar-TN"/>
        </w:rPr>
        <w:t>.</w:t>
      </w:r>
    </w:p>
    <w:p w14:paraId="26BEE386" w14:textId="77777777" w:rsidR="00604F3F" w:rsidRPr="00604F3F" w:rsidRDefault="00604F3F" w:rsidP="00604F3F">
      <w:pPr>
        <w:bidi/>
        <w:spacing w:after="0" w:line="240" w:lineRule="auto"/>
        <w:ind w:left="284"/>
        <w:jc w:val="both"/>
        <w:rPr>
          <w:rFonts w:ascii="Arial" w:hAnsi="Arial" w:cs="Arial"/>
          <w:rtl/>
          <w:lang w:bidi="ar-TN"/>
        </w:rPr>
      </w:pPr>
    </w:p>
    <w:p w14:paraId="042B49CD" w14:textId="3256F7C0" w:rsidR="00604F3F" w:rsidRPr="00604F3F" w:rsidRDefault="00604F3F" w:rsidP="005E1773">
      <w:pPr>
        <w:bidi/>
        <w:spacing w:before="120" w:after="0" w:line="240" w:lineRule="auto"/>
        <w:ind w:left="284"/>
        <w:jc w:val="both"/>
        <w:rPr>
          <w:rFonts w:ascii="Arial" w:hAnsi="Arial" w:cs="Arial"/>
          <w:rtl/>
          <w:lang w:bidi="ar-TN"/>
        </w:rPr>
      </w:pPr>
      <w:r w:rsidRPr="003D4912">
        <w:rPr>
          <w:rFonts w:ascii="Arial" w:hAnsi="Arial" w:cs="Arial"/>
          <w:b/>
          <w:bCs/>
          <w:rtl/>
          <w:lang w:bidi="ar-TN"/>
        </w:rPr>
        <w:t xml:space="preserve">الفصل </w:t>
      </w:r>
      <w:r w:rsidR="003D4912" w:rsidRPr="003D4912">
        <w:rPr>
          <w:rFonts w:ascii="Arial" w:hAnsi="Arial" w:cs="Arial" w:hint="cs"/>
          <w:b/>
          <w:bCs/>
          <w:rtl/>
          <w:lang w:bidi="ar-TN"/>
        </w:rPr>
        <w:t xml:space="preserve">5 </w:t>
      </w:r>
      <w:r w:rsidR="003D4912" w:rsidRPr="003D4912">
        <w:rPr>
          <w:rFonts w:ascii="Arial" w:hAnsi="Arial" w:cs="Arial"/>
          <w:b/>
          <w:bCs/>
          <w:rtl/>
          <w:lang w:bidi="ar-TN"/>
        </w:rPr>
        <w:t>–</w:t>
      </w:r>
      <w:r w:rsidRPr="00604F3F">
        <w:rPr>
          <w:rFonts w:ascii="Arial" w:hAnsi="Arial" w:cs="Arial"/>
          <w:rtl/>
          <w:lang w:bidi="ar-TN"/>
        </w:rPr>
        <w:t xml:space="preserve"> بصفة انتقالية وخلافا لأحكام الفصول 24 (جديد) و27 (جديد) و28 (جديد) و29 (جديد) و61 (جديد) من هذا القانون، يتم الترفيع في سن التقاعد الجاري بها العمل في تاريخ دخول هذا القانون حيز النفاذ، كما يلي</w:t>
      </w:r>
      <w:r w:rsidRPr="00604F3F">
        <w:rPr>
          <w:rFonts w:ascii="Arial" w:hAnsi="Arial" w:cs="Arial"/>
          <w:lang w:bidi="ar-TN"/>
        </w:rPr>
        <w:t xml:space="preserve">: </w:t>
      </w:r>
    </w:p>
    <w:p w14:paraId="1B5067C2" w14:textId="72487B89" w:rsidR="00604F3F" w:rsidRPr="003D4912" w:rsidRDefault="00604F3F" w:rsidP="005E1773">
      <w:pPr>
        <w:pStyle w:val="Paragraphedeliste"/>
        <w:numPr>
          <w:ilvl w:val="0"/>
          <w:numId w:val="39"/>
        </w:numPr>
        <w:bidi/>
        <w:spacing w:before="120" w:after="0" w:line="240" w:lineRule="auto"/>
        <w:ind w:left="927"/>
        <w:jc w:val="both"/>
        <w:rPr>
          <w:rFonts w:ascii="Arial" w:hAnsi="Arial" w:cs="Arial"/>
          <w:rtl/>
          <w:lang w:bidi="ar-TN"/>
        </w:rPr>
      </w:pPr>
      <w:r w:rsidRPr="003D4912">
        <w:rPr>
          <w:rFonts w:ascii="Arial" w:hAnsi="Arial" w:cs="Arial"/>
          <w:rtl/>
          <w:lang w:bidi="ar-TN"/>
        </w:rPr>
        <w:t>بسنة واحدة بداية من أول جويلية 2019 بالنسبة إلى الأعوان الذين يبلغون سن التقاعد بداية من هذا التاريخ وإلى غاية 31 ديسمبر 2019</w:t>
      </w:r>
      <w:r w:rsidRPr="003D4912">
        <w:rPr>
          <w:rFonts w:ascii="Arial" w:hAnsi="Arial" w:cs="Arial"/>
          <w:lang w:bidi="ar-TN"/>
        </w:rPr>
        <w:t>.</w:t>
      </w:r>
    </w:p>
    <w:p w14:paraId="54436CC0" w14:textId="61B8188D" w:rsidR="00604F3F" w:rsidRPr="003D4912" w:rsidRDefault="00604F3F" w:rsidP="005E1773">
      <w:pPr>
        <w:pStyle w:val="Paragraphedeliste"/>
        <w:numPr>
          <w:ilvl w:val="0"/>
          <w:numId w:val="39"/>
        </w:numPr>
        <w:bidi/>
        <w:spacing w:before="120" w:after="0" w:line="240" w:lineRule="auto"/>
        <w:ind w:left="927"/>
        <w:jc w:val="both"/>
        <w:rPr>
          <w:rFonts w:ascii="Arial" w:hAnsi="Arial" w:cs="Arial"/>
          <w:rtl/>
          <w:lang w:bidi="ar-TN"/>
        </w:rPr>
      </w:pPr>
      <w:r w:rsidRPr="003D4912">
        <w:rPr>
          <w:rFonts w:ascii="Arial" w:hAnsi="Arial" w:cs="Arial"/>
          <w:rtl/>
          <w:lang w:bidi="ar-TN"/>
        </w:rPr>
        <w:t>بسنتين بداية من أول جانفي 2020 بالنسبة إلى الأعوان الذين يبلغون سن التقاعد بداية من هذا التاريخ</w:t>
      </w:r>
      <w:r w:rsidRPr="003D4912">
        <w:rPr>
          <w:rFonts w:ascii="Arial" w:hAnsi="Arial" w:cs="Arial"/>
          <w:lang w:bidi="ar-TN"/>
        </w:rPr>
        <w:t>.</w:t>
      </w:r>
    </w:p>
    <w:p w14:paraId="2CAA28F5"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 xml:space="preserve">يمكن للأعوان المشار إليهم </w:t>
      </w:r>
      <w:proofErr w:type="spellStart"/>
      <w:r w:rsidRPr="00604F3F">
        <w:rPr>
          <w:rFonts w:ascii="Arial" w:hAnsi="Arial" w:cs="Arial"/>
          <w:rtl/>
          <w:lang w:bidi="ar-TN"/>
        </w:rPr>
        <w:t>بالمطة</w:t>
      </w:r>
      <w:proofErr w:type="spellEnd"/>
      <w:r w:rsidRPr="00604F3F">
        <w:rPr>
          <w:rFonts w:ascii="Arial" w:hAnsi="Arial" w:cs="Arial"/>
          <w:rtl/>
          <w:lang w:bidi="ar-TN"/>
        </w:rPr>
        <w:t xml:space="preserve"> الأولى من الفقرة الأولى من هذا الفصل اختيار الترفيع في سن إحالتهم على التقاعد بسنة أو بسنتين أو بثلاث سنوات أو بأربع سنوات</w:t>
      </w:r>
      <w:r w:rsidRPr="00604F3F">
        <w:rPr>
          <w:rFonts w:ascii="Arial" w:hAnsi="Arial" w:cs="Arial"/>
          <w:lang w:bidi="ar-TN"/>
        </w:rPr>
        <w:t xml:space="preserve">. </w:t>
      </w:r>
    </w:p>
    <w:p w14:paraId="5E430413"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 xml:space="preserve">كما يمكن للأعوان المشار إليهم </w:t>
      </w:r>
      <w:proofErr w:type="spellStart"/>
      <w:r w:rsidRPr="00604F3F">
        <w:rPr>
          <w:rFonts w:ascii="Arial" w:hAnsi="Arial" w:cs="Arial"/>
          <w:rtl/>
          <w:lang w:bidi="ar-TN"/>
        </w:rPr>
        <w:t>بالمطة</w:t>
      </w:r>
      <w:proofErr w:type="spellEnd"/>
      <w:r w:rsidRPr="00604F3F">
        <w:rPr>
          <w:rFonts w:ascii="Arial" w:hAnsi="Arial" w:cs="Arial"/>
          <w:rtl/>
          <w:lang w:bidi="ar-TN"/>
        </w:rPr>
        <w:t xml:space="preserve"> الثانية من الفقرة الأولى من هذا الفصل اختيار الترفيع في سن إحالتهم على التقاعد بسنة أو بسنتين أو بثلاث سنوات</w:t>
      </w:r>
      <w:r w:rsidRPr="00604F3F">
        <w:rPr>
          <w:rFonts w:ascii="Arial" w:hAnsi="Arial" w:cs="Arial"/>
          <w:lang w:bidi="ar-TN"/>
        </w:rPr>
        <w:t>.</w:t>
      </w:r>
    </w:p>
    <w:p w14:paraId="3DF4CC06"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 xml:space="preserve">في صورة اختيار الترفيع في سن الإحالة على التقاعد، يجب على الأعوان المعنيين كل فيما يخصه تقديم مطلب كتابي إلى المشغل وذلك في أجل أقصاه ستة (6) أشهر قبل تاريخ بلوغ سن الإحالة على التقاعد المضبوطة </w:t>
      </w:r>
      <w:proofErr w:type="spellStart"/>
      <w:r w:rsidRPr="00604F3F">
        <w:rPr>
          <w:rFonts w:ascii="Arial" w:hAnsi="Arial" w:cs="Arial"/>
          <w:rtl/>
          <w:lang w:bidi="ar-TN"/>
        </w:rPr>
        <w:t>بالمطة</w:t>
      </w:r>
      <w:proofErr w:type="spellEnd"/>
      <w:r w:rsidRPr="00604F3F">
        <w:rPr>
          <w:rFonts w:ascii="Arial" w:hAnsi="Arial" w:cs="Arial"/>
          <w:rtl/>
          <w:lang w:bidi="ar-TN"/>
        </w:rPr>
        <w:t xml:space="preserve"> الأولى أو </w:t>
      </w:r>
      <w:proofErr w:type="spellStart"/>
      <w:r w:rsidRPr="00604F3F">
        <w:rPr>
          <w:rFonts w:ascii="Arial" w:hAnsi="Arial" w:cs="Arial"/>
          <w:rtl/>
          <w:lang w:bidi="ar-TN"/>
        </w:rPr>
        <w:t>بالمطة</w:t>
      </w:r>
      <w:proofErr w:type="spellEnd"/>
      <w:r w:rsidRPr="00604F3F">
        <w:rPr>
          <w:rFonts w:ascii="Arial" w:hAnsi="Arial" w:cs="Arial"/>
          <w:rtl/>
          <w:lang w:bidi="ar-TN"/>
        </w:rPr>
        <w:t xml:space="preserve"> الثانية من الفقرة الأولى من هذا الفصل</w:t>
      </w:r>
      <w:r w:rsidRPr="00604F3F">
        <w:rPr>
          <w:rFonts w:ascii="Arial" w:hAnsi="Arial" w:cs="Arial"/>
          <w:lang w:bidi="ar-TN"/>
        </w:rPr>
        <w:t>.</w:t>
      </w:r>
    </w:p>
    <w:p w14:paraId="0A432130"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يتولى المشغل إحالة مطالب اختيار الترفيع في سن الإحالة على التقاعد إلى الصندوق الوطني للتقاعد والحيطة الاجتماعية حال توصله بها</w:t>
      </w:r>
      <w:r w:rsidRPr="00604F3F">
        <w:rPr>
          <w:rFonts w:ascii="Arial" w:hAnsi="Arial" w:cs="Arial"/>
          <w:lang w:bidi="ar-TN"/>
        </w:rPr>
        <w:t>.</w:t>
      </w:r>
    </w:p>
    <w:p w14:paraId="3180CFDD" w14:textId="6E92B4B5"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يمكن للأعوان الذين يبلغون سن الإحالة على التقاعد خلال الفترة الفاصلة بين تاريخ دخول هذا القانون حيز النفاذ و30 جوان 2019 اختيار الترفيع في سن التقاعد بسنة أو بسنتين</w:t>
      </w:r>
      <w:r w:rsidRPr="00604F3F">
        <w:rPr>
          <w:rFonts w:ascii="Arial" w:hAnsi="Arial" w:cs="Arial"/>
          <w:lang w:bidi="ar-TN"/>
        </w:rPr>
        <w:t xml:space="preserve"> </w:t>
      </w:r>
      <w:r w:rsidRPr="00604F3F">
        <w:rPr>
          <w:rFonts w:ascii="Arial" w:hAnsi="Arial" w:cs="Arial"/>
          <w:rtl/>
          <w:lang w:bidi="ar-TN"/>
        </w:rPr>
        <w:t>أو بثلاث سنوات أو بأربع سنوات أو بخمس سنوات وذلك بتقديم مطلب كتابي إلى المشغل في أجل لا يتجاوز 20 يوما من تاريخ دخول هذا القانون حيز النفاذ</w:t>
      </w:r>
      <w:r w:rsidRPr="00604F3F">
        <w:rPr>
          <w:rFonts w:ascii="Arial" w:hAnsi="Arial" w:cs="Arial"/>
          <w:lang w:bidi="ar-TN"/>
        </w:rPr>
        <w:t>.</w:t>
      </w:r>
    </w:p>
    <w:p w14:paraId="32CCDBDA"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ويعتبر الاختيار الذي تم اعتماده من قبل العون المعني نهائيا وغير قابل للرجوع فيه</w:t>
      </w:r>
      <w:r w:rsidRPr="00604F3F">
        <w:rPr>
          <w:rFonts w:ascii="Arial" w:hAnsi="Arial" w:cs="Arial"/>
          <w:lang w:bidi="ar-TN"/>
        </w:rPr>
        <w:t>.</w:t>
      </w:r>
    </w:p>
    <w:p w14:paraId="4301A1C0"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 xml:space="preserve">لا تنطبق أحكام </w:t>
      </w:r>
      <w:proofErr w:type="spellStart"/>
      <w:r w:rsidRPr="00604F3F">
        <w:rPr>
          <w:rFonts w:ascii="Arial" w:hAnsi="Arial" w:cs="Arial"/>
          <w:rtl/>
          <w:lang w:bidi="ar-TN"/>
        </w:rPr>
        <w:t>المطة</w:t>
      </w:r>
      <w:proofErr w:type="spellEnd"/>
      <w:r w:rsidRPr="00604F3F">
        <w:rPr>
          <w:rFonts w:ascii="Arial" w:hAnsi="Arial" w:cs="Arial"/>
          <w:rtl/>
          <w:lang w:bidi="ar-TN"/>
        </w:rPr>
        <w:t xml:space="preserve"> الأولى من الفقرة الأولى من الفصل 5 من هذا القانون على العسكريين الذين يتمتعون في تاريخ دخول هذا القانون حيز النفاذ، بإجازة على معنى الفصل 53 من القانون عدد 20 لسنة 1967 المؤرخ في 31 ماي 1967 المتعلق بضبط النظام الأساسي العام للعسكريين</w:t>
      </w:r>
      <w:r w:rsidRPr="00604F3F">
        <w:rPr>
          <w:rFonts w:ascii="Arial" w:hAnsi="Arial" w:cs="Arial"/>
          <w:lang w:bidi="ar-TN"/>
        </w:rPr>
        <w:t>.</w:t>
      </w:r>
    </w:p>
    <w:p w14:paraId="30A71DCA" w14:textId="77777777" w:rsidR="00604F3F" w:rsidRPr="003D4912" w:rsidRDefault="00604F3F" w:rsidP="00604F3F">
      <w:pPr>
        <w:bidi/>
        <w:spacing w:after="0" w:line="240" w:lineRule="auto"/>
        <w:ind w:left="284"/>
        <w:jc w:val="both"/>
        <w:rPr>
          <w:rFonts w:ascii="Arial" w:hAnsi="Arial" w:cs="Arial"/>
          <w:b/>
          <w:bCs/>
          <w:rtl/>
          <w:lang w:bidi="ar-TN"/>
        </w:rPr>
      </w:pPr>
    </w:p>
    <w:p w14:paraId="162E9C76" w14:textId="6FCA1F31" w:rsidR="00604F3F" w:rsidRPr="00604F3F" w:rsidRDefault="00604F3F" w:rsidP="005E1773">
      <w:pPr>
        <w:bidi/>
        <w:spacing w:before="120" w:after="0" w:line="240" w:lineRule="auto"/>
        <w:ind w:left="284"/>
        <w:jc w:val="both"/>
        <w:rPr>
          <w:rFonts w:ascii="Arial" w:hAnsi="Arial" w:cs="Arial"/>
          <w:rtl/>
          <w:lang w:bidi="ar-TN"/>
        </w:rPr>
      </w:pPr>
      <w:r w:rsidRPr="003D4912">
        <w:rPr>
          <w:rFonts w:ascii="Arial" w:hAnsi="Arial" w:cs="Arial"/>
          <w:b/>
          <w:bCs/>
          <w:rtl/>
          <w:lang w:bidi="ar-TN"/>
        </w:rPr>
        <w:t>الفصل 6</w:t>
      </w:r>
      <w:r w:rsidR="003D4912" w:rsidRPr="003D4912">
        <w:rPr>
          <w:rFonts w:ascii="Arial" w:hAnsi="Arial" w:cs="Arial" w:hint="cs"/>
          <w:b/>
          <w:bCs/>
          <w:rtl/>
          <w:lang w:bidi="ar-TN"/>
        </w:rPr>
        <w:t xml:space="preserve"> </w:t>
      </w:r>
      <w:r w:rsidR="003D4912" w:rsidRPr="003D4912">
        <w:rPr>
          <w:rFonts w:ascii="Arial" w:hAnsi="Arial" w:cs="Arial"/>
          <w:b/>
          <w:bCs/>
          <w:rtl/>
          <w:lang w:bidi="ar-TN"/>
        </w:rPr>
        <w:t>–</w:t>
      </w:r>
      <w:r w:rsidR="003D4912">
        <w:rPr>
          <w:rFonts w:ascii="Arial" w:hAnsi="Arial" w:cs="Arial" w:hint="cs"/>
          <w:rtl/>
          <w:lang w:bidi="ar-TN"/>
        </w:rPr>
        <w:t xml:space="preserve"> </w:t>
      </w:r>
      <w:r w:rsidRPr="00604F3F">
        <w:rPr>
          <w:rFonts w:ascii="Arial" w:hAnsi="Arial" w:cs="Arial"/>
          <w:rtl/>
          <w:lang w:bidi="ar-TN"/>
        </w:rPr>
        <w:t>يمكن للأعوان الخاضعين لأحكام القانون عدد 12 لسنة 1985 المؤرخ في 5 مارس 1985 المشار إليه أعلاه والذين هم في وضعية إبقاء بحالة مباشرة في تاريخ دخول هذا القانون حيز النفاذ، أن يمارسوا حق الاختيار المنصوص عليه بالفصل 71 مكرر من هذا القانون في أجل أقصاه 6 أشهر من تاريخ دخوله حيز النفاذ وذلك وفق الصيغ والإجراءات المنصوص عليها بالفصل المذكور وفي حدود المدة التي تفصلهم عن سن الخامسة والستين (65) سنة</w:t>
      </w:r>
      <w:r w:rsidRPr="00604F3F">
        <w:rPr>
          <w:rFonts w:ascii="Arial" w:hAnsi="Arial" w:cs="Arial"/>
          <w:lang w:bidi="ar-TN"/>
        </w:rPr>
        <w:t>.</w:t>
      </w:r>
    </w:p>
    <w:p w14:paraId="3100C5CB" w14:textId="77777777" w:rsidR="00604F3F" w:rsidRPr="00604F3F" w:rsidRDefault="00604F3F" w:rsidP="005E1773">
      <w:pPr>
        <w:bidi/>
        <w:spacing w:before="120" w:after="0" w:line="240" w:lineRule="auto"/>
        <w:ind w:left="284"/>
        <w:jc w:val="both"/>
        <w:rPr>
          <w:rFonts w:ascii="Arial" w:hAnsi="Arial" w:cs="Arial"/>
          <w:rtl/>
          <w:lang w:bidi="ar-TN"/>
        </w:rPr>
      </w:pPr>
      <w:r w:rsidRPr="00604F3F">
        <w:rPr>
          <w:rFonts w:ascii="Arial" w:hAnsi="Arial" w:cs="Arial"/>
          <w:rtl/>
          <w:lang w:bidi="ar-TN"/>
        </w:rPr>
        <w:t>وفي حدود المدّة التي تفصلهم عن سنّ السبعين (70) سنة بالنسبة للمشمولين بالفصل 29 مكرر من هذا القانون</w:t>
      </w:r>
      <w:r w:rsidRPr="00604F3F">
        <w:rPr>
          <w:rFonts w:ascii="Arial" w:hAnsi="Arial" w:cs="Arial"/>
          <w:lang w:bidi="ar-TN"/>
        </w:rPr>
        <w:t>.</w:t>
      </w:r>
    </w:p>
    <w:p w14:paraId="05B0DCE2" w14:textId="77777777" w:rsidR="00604F3F" w:rsidRPr="00604F3F" w:rsidRDefault="00604F3F" w:rsidP="00604F3F">
      <w:pPr>
        <w:bidi/>
        <w:spacing w:after="0" w:line="240" w:lineRule="auto"/>
        <w:ind w:left="284"/>
        <w:jc w:val="both"/>
        <w:rPr>
          <w:rFonts w:ascii="Arial" w:hAnsi="Arial" w:cs="Arial"/>
          <w:rtl/>
          <w:lang w:bidi="ar-TN"/>
        </w:rPr>
      </w:pPr>
    </w:p>
    <w:p w14:paraId="6D167F4C" w14:textId="72D4C820" w:rsidR="00604F3F" w:rsidRPr="00604F3F" w:rsidRDefault="00604F3F" w:rsidP="00604F3F">
      <w:pPr>
        <w:bidi/>
        <w:spacing w:after="0" w:line="240" w:lineRule="auto"/>
        <w:ind w:left="284"/>
        <w:jc w:val="both"/>
        <w:rPr>
          <w:rFonts w:ascii="Arial" w:hAnsi="Arial" w:cs="Arial"/>
          <w:rtl/>
          <w:lang w:bidi="ar-TN"/>
        </w:rPr>
      </w:pPr>
      <w:r w:rsidRPr="003D4912">
        <w:rPr>
          <w:rFonts w:ascii="Arial" w:hAnsi="Arial" w:cs="Arial"/>
          <w:b/>
          <w:bCs/>
          <w:rtl/>
          <w:lang w:bidi="ar-TN"/>
        </w:rPr>
        <w:t xml:space="preserve">الفصل </w:t>
      </w:r>
      <w:r w:rsidR="003D4912" w:rsidRPr="003D4912">
        <w:rPr>
          <w:rFonts w:ascii="Arial" w:hAnsi="Arial" w:cs="Arial" w:hint="cs"/>
          <w:b/>
          <w:bCs/>
          <w:rtl/>
          <w:lang w:bidi="ar-TN"/>
        </w:rPr>
        <w:t>7</w:t>
      </w:r>
      <w:r w:rsidR="003D4912">
        <w:rPr>
          <w:rFonts w:ascii="Arial" w:hAnsi="Arial" w:cs="Arial" w:hint="cs"/>
          <w:rtl/>
          <w:lang w:bidi="ar-TN"/>
        </w:rPr>
        <w:t xml:space="preserve"> </w:t>
      </w:r>
      <w:r w:rsidR="003D4912">
        <w:rPr>
          <w:rFonts w:ascii="Arial" w:hAnsi="Arial" w:cs="Arial"/>
          <w:rtl/>
          <w:lang w:bidi="ar-TN"/>
        </w:rPr>
        <w:t>–</w:t>
      </w:r>
      <w:r w:rsidRPr="00604F3F">
        <w:rPr>
          <w:rFonts w:ascii="Arial" w:hAnsi="Arial" w:cs="Arial"/>
          <w:rtl/>
          <w:lang w:bidi="ar-TN"/>
        </w:rPr>
        <w:t xml:space="preserve"> لا تنطبق أحكام هذا القانون على برامج الإحالة على التقاعد قبل بلوغ السن القانونية والمغادرة الاختيارية التي تبقى خاضعة بخصوص السن الموجبة للإحالة على التقاعد إلى النصوص القانونية الجاري بها العمل في ذلك التاريخ والتي تم الشروع في تنفيذها قبل دخول هذا القانون حيز النفاذ</w:t>
      </w:r>
      <w:r w:rsidRPr="00604F3F">
        <w:rPr>
          <w:rFonts w:ascii="Arial" w:hAnsi="Arial" w:cs="Arial"/>
          <w:lang w:bidi="ar-TN"/>
        </w:rPr>
        <w:t>.</w:t>
      </w:r>
    </w:p>
    <w:p w14:paraId="131E8577" w14:textId="77777777" w:rsidR="00604F3F" w:rsidRPr="00604F3F" w:rsidRDefault="00604F3F" w:rsidP="00604F3F">
      <w:pPr>
        <w:bidi/>
        <w:spacing w:after="0" w:line="240" w:lineRule="auto"/>
        <w:ind w:left="284"/>
        <w:jc w:val="both"/>
        <w:rPr>
          <w:rFonts w:ascii="Arial" w:hAnsi="Arial" w:cs="Arial"/>
          <w:rtl/>
          <w:lang w:bidi="ar-TN"/>
        </w:rPr>
      </w:pPr>
    </w:p>
    <w:p w14:paraId="14F2EDA4" w14:textId="77777777" w:rsidR="00604F3F" w:rsidRPr="00604F3F" w:rsidRDefault="00604F3F" w:rsidP="00604F3F">
      <w:pPr>
        <w:bidi/>
        <w:spacing w:after="0" w:line="240" w:lineRule="auto"/>
        <w:ind w:left="284"/>
        <w:jc w:val="both"/>
        <w:rPr>
          <w:rFonts w:ascii="Arial" w:hAnsi="Arial" w:cs="Arial"/>
          <w:rtl/>
          <w:lang w:bidi="ar-TN"/>
        </w:rPr>
      </w:pPr>
      <w:r w:rsidRPr="00604F3F">
        <w:rPr>
          <w:rFonts w:ascii="Arial" w:hAnsi="Arial" w:cs="Arial"/>
          <w:rtl/>
          <w:lang w:bidi="ar-TN"/>
        </w:rPr>
        <w:t>ينشر هذا القانون بالرائد الرسمي للجمهورية التونسية وينفذ كقانون من قوانين الدولة</w:t>
      </w:r>
      <w:r w:rsidRPr="00604F3F">
        <w:rPr>
          <w:rFonts w:ascii="Arial" w:hAnsi="Arial" w:cs="Arial"/>
          <w:lang w:bidi="ar-TN"/>
        </w:rPr>
        <w:t>.</w:t>
      </w:r>
    </w:p>
    <w:p w14:paraId="46936406" w14:textId="77777777" w:rsidR="00604F3F" w:rsidRPr="00604F3F" w:rsidRDefault="00604F3F" w:rsidP="00604F3F">
      <w:pPr>
        <w:bidi/>
        <w:spacing w:after="0" w:line="240" w:lineRule="auto"/>
        <w:ind w:left="284"/>
        <w:jc w:val="both"/>
        <w:rPr>
          <w:rFonts w:ascii="Arial" w:hAnsi="Arial" w:cs="Arial"/>
          <w:rtl/>
          <w:lang w:bidi="ar-TN"/>
        </w:rPr>
      </w:pPr>
    </w:p>
    <w:p w14:paraId="1F7123E8" w14:textId="77777777" w:rsidR="00604F3F" w:rsidRPr="003D4912" w:rsidRDefault="00604F3F" w:rsidP="00604F3F">
      <w:pPr>
        <w:bidi/>
        <w:spacing w:after="0" w:line="240" w:lineRule="auto"/>
        <w:ind w:left="284"/>
        <w:jc w:val="both"/>
        <w:rPr>
          <w:rFonts w:ascii="Arial" w:hAnsi="Arial" w:cs="Arial"/>
          <w:b/>
          <w:bCs/>
          <w:rtl/>
          <w:lang w:bidi="ar-TN"/>
        </w:rPr>
      </w:pPr>
      <w:r w:rsidRPr="003D4912">
        <w:rPr>
          <w:rFonts w:ascii="Arial" w:hAnsi="Arial" w:cs="Arial"/>
          <w:b/>
          <w:bCs/>
          <w:rtl/>
          <w:lang w:bidi="ar-TN"/>
        </w:rPr>
        <w:t xml:space="preserve">تونس في 30 </w:t>
      </w:r>
      <w:proofErr w:type="spellStart"/>
      <w:r w:rsidRPr="003D4912">
        <w:rPr>
          <w:rFonts w:ascii="Arial" w:hAnsi="Arial" w:cs="Arial"/>
          <w:b/>
          <w:bCs/>
          <w:rtl/>
          <w:lang w:bidi="ar-TN"/>
        </w:rPr>
        <w:t>أفريل</w:t>
      </w:r>
      <w:proofErr w:type="spellEnd"/>
      <w:r w:rsidRPr="003D4912">
        <w:rPr>
          <w:rFonts w:ascii="Arial" w:hAnsi="Arial" w:cs="Arial"/>
          <w:b/>
          <w:bCs/>
          <w:rtl/>
          <w:lang w:bidi="ar-TN"/>
        </w:rPr>
        <w:t xml:space="preserve"> 2019</w:t>
      </w:r>
      <w:r w:rsidRPr="003D4912">
        <w:rPr>
          <w:rFonts w:ascii="Arial" w:hAnsi="Arial" w:cs="Arial"/>
          <w:b/>
          <w:bCs/>
          <w:lang w:bidi="ar-TN"/>
        </w:rPr>
        <w:t>.</w:t>
      </w:r>
    </w:p>
    <w:p w14:paraId="4D76B3C6" w14:textId="77777777" w:rsidR="00604F3F" w:rsidRPr="00604F3F" w:rsidRDefault="00604F3F" w:rsidP="005E1773">
      <w:pPr>
        <w:bidi/>
        <w:spacing w:after="0" w:line="240" w:lineRule="auto"/>
        <w:jc w:val="both"/>
        <w:rPr>
          <w:rFonts w:ascii="Arial" w:hAnsi="Arial" w:cs="Arial"/>
          <w:lang w:bidi="ar-TN"/>
        </w:rPr>
      </w:pPr>
    </w:p>
    <w:sectPr w:rsidR="00604F3F" w:rsidRPr="00604F3F"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6377" w14:textId="77777777" w:rsidR="00F8130C" w:rsidRDefault="00F8130C" w:rsidP="008F3F2D">
      <w:r>
        <w:separator/>
      </w:r>
    </w:p>
  </w:endnote>
  <w:endnote w:type="continuationSeparator" w:id="0">
    <w:p w14:paraId="32FB4625" w14:textId="77777777" w:rsidR="00F8130C" w:rsidRDefault="00F8130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0B00" w14:textId="77777777" w:rsidR="00F8130C" w:rsidRDefault="00F8130C" w:rsidP="008F3F2D">
      <w:r>
        <w:separator/>
      </w:r>
    </w:p>
  </w:footnote>
  <w:footnote w:type="continuationSeparator" w:id="0">
    <w:p w14:paraId="27A7A737" w14:textId="77777777" w:rsidR="00F8130C" w:rsidRDefault="00F8130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D7357"/>
    <w:multiLevelType w:val="hybridMultilevel"/>
    <w:tmpl w:val="64F0AE9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EA461D4"/>
    <w:multiLevelType w:val="hybridMultilevel"/>
    <w:tmpl w:val="B65C60E6"/>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8"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1F43FD8"/>
    <w:multiLevelType w:val="hybridMultilevel"/>
    <w:tmpl w:val="4C1AE194"/>
    <w:lvl w:ilvl="0" w:tplc="2B968142">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771653C"/>
    <w:multiLevelType w:val="hybridMultilevel"/>
    <w:tmpl w:val="DB6A26F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4"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5"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34FE292A"/>
    <w:multiLevelType w:val="hybridMultilevel"/>
    <w:tmpl w:val="09D69C78"/>
    <w:lvl w:ilvl="0" w:tplc="938C07F8">
      <w:start w:val="1"/>
      <w:numFmt w:val="decimal"/>
      <w:lvlText w:val="%1-"/>
      <w:lvlJc w:val="left"/>
      <w:pPr>
        <w:ind w:left="719" w:hanging="43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8"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43240A9E"/>
    <w:multiLevelType w:val="hybridMultilevel"/>
    <w:tmpl w:val="F6D4DFC4"/>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0" w15:restartNumberingAfterBreak="0">
    <w:nsid w:val="46602397"/>
    <w:multiLevelType w:val="hybridMultilevel"/>
    <w:tmpl w:val="3F841D68"/>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1"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2" w15:restartNumberingAfterBreak="0">
    <w:nsid w:val="4BD97C4D"/>
    <w:multiLevelType w:val="hybridMultilevel"/>
    <w:tmpl w:val="E6BEBC3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D545577"/>
    <w:multiLevelType w:val="hybridMultilevel"/>
    <w:tmpl w:val="0E02B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EC47B25"/>
    <w:multiLevelType w:val="hybridMultilevel"/>
    <w:tmpl w:val="60B2E4FE"/>
    <w:lvl w:ilvl="0" w:tplc="4580D21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 w15:restartNumberingAfterBreak="0">
    <w:nsid w:val="4F651F5D"/>
    <w:multiLevelType w:val="hybridMultilevel"/>
    <w:tmpl w:val="AFC0F1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9"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30"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3" w15:restartNumberingAfterBreak="0">
    <w:nsid w:val="639A5C74"/>
    <w:multiLevelType w:val="hybridMultilevel"/>
    <w:tmpl w:val="3460CB12"/>
    <w:lvl w:ilvl="0" w:tplc="040C0001">
      <w:start w:val="1"/>
      <w:numFmt w:val="bullet"/>
      <w:lvlText w:val=""/>
      <w:lvlJc w:val="left"/>
      <w:pPr>
        <w:ind w:left="720" w:hanging="360"/>
      </w:pPr>
      <w:rPr>
        <w:rFonts w:ascii="Symbol" w:hAnsi="Symbol" w:hint="default"/>
      </w:rPr>
    </w:lvl>
    <w:lvl w:ilvl="1" w:tplc="0C1CFD1E">
      <w:numFmt w:val="bullet"/>
      <w:lvlText w:val="-"/>
      <w:lvlJc w:val="left"/>
      <w:pPr>
        <w:ind w:left="1515" w:hanging="43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5"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0247406"/>
    <w:multiLevelType w:val="hybridMultilevel"/>
    <w:tmpl w:val="9F2E39C2"/>
    <w:lvl w:ilvl="0" w:tplc="D58E523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8"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9"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35"/>
  </w:num>
  <w:num w:numId="2">
    <w:abstractNumId w:val="29"/>
  </w:num>
  <w:num w:numId="3">
    <w:abstractNumId w:val="3"/>
  </w:num>
  <w:num w:numId="4">
    <w:abstractNumId w:val="26"/>
  </w:num>
  <w:num w:numId="5">
    <w:abstractNumId w:val="1"/>
  </w:num>
  <w:num w:numId="6">
    <w:abstractNumId w:val="30"/>
  </w:num>
  <w:num w:numId="7">
    <w:abstractNumId w:val="6"/>
  </w:num>
  <w:num w:numId="8">
    <w:abstractNumId w:val="7"/>
  </w:num>
  <w:num w:numId="9">
    <w:abstractNumId w:val="38"/>
  </w:num>
  <w:num w:numId="10">
    <w:abstractNumId w:val="34"/>
  </w:num>
  <w:num w:numId="11">
    <w:abstractNumId w:val="21"/>
  </w:num>
  <w:num w:numId="12">
    <w:abstractNumId w:val="39"/>
  </w:num>
  <w:num w:numId="13">
    <w:abstractNumId w:val="28"/>
  </w:num>
  <w:num w:numId="14">
    <w:abstractNumId w:val="37"/>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1"/>
  </w:num>
  <w:num w:numId="19">
    <w:abstractNumId w:val="9"/>
  </w:num>
  <w:num w:numId="20">
    <w:abstractNumId w:val="8"/>
  </w:num>
  <w:num w:numId="21">
    <w:abstractNumId w:val="18"/>
  </w:num>
  <w:num w:numId="22">
    <w:abstractNumId w:val="27"/>
  </w:num>
  <w:num w:numId="23">
    <w:abstractNumId w:val="13"/>
  </w:num>
  <w:num w:numId="24">
    <w:abstractNumId w:val="17"/>
  </w:num>
  <w:num w:numId="25">
    <w:abstractNumId w:val="4"/>
  </w:num>
  <w:num w:numId="26">
    <w:abstractNumId w:val="15"/>
  </w:num>
  <w:num w:numId="27">
    <w:abstractNumId w:val="11"/>
  </w:num>
  <w:num w:numId="28">
    <w:abstractNumId w:val="33"/>
  </w:num>
  <w:num w:numId="29">
    <w:abstractNumId w:val="36"/>
  </w:num>
  <w:num w:numId="30">
    <w:abstractNumId w:val="23"/>
  </w:num>
  <w:num w:numId="31">
    <w:abstractNumId w:val="10"/>
  </w:num>
  <w:num w:numId="32">
    <w:abstractNumId w:val="24"/>
  </w:num>
  <w:num w:numId="33">
    <w:abstractNumId w:val="19"/>
  </w:num>
  <w:num w:numId="34">
    <w:abstractNumId w:val="5"/>
  </w:num>
  <w:num w:numId="35">
    <w:abstractNumId w:val="20"/>
  </w:num>
  <w:num w:numId="36">
    <w:abstractNumId w:val="2"/>
  </w:num>
  <w:num w:numId="37">
    <w:abstractNumId w:val="16"/>
  </w:num>
  <w:num w:numId="38">
    <w:abstractNumId w:val="25"/>
  </w:num>
  <w:num w:numId="39">
    <w:abstractNumId w:val="22"/>
  </w:num>
  <w:num w:numId="4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A03AB"/>
    <w:rsid w:val="000B0D20"/>
    <w:rsid w:val="000C6BE9"/>
    <w:rsid w:val="00112912"/>
    <w:rsid w:val="001E5DD5"/>
    <w:rsid w:val="001F2095"/>
    <w:rsid w:val="002018B4"/>
    <w:rsid w:val="002B19EE"/>
    <w:rsid w:val="002F0EB6"/>
    <w:rsid w:val="003040F9"/>
    <w:rsid w:val="00322231"/>
    <w:rsid w:val="003312D5"/>
    <w:rsid w:val="00354137"/>
    <w:rsid w:val="003A76D7"/>
    <w:rsid w:val="003B6CD4"/>
    <w:rsid w:val="003D4912"/>
    <w:rsid w:val="003D531F"/>
    <w:rsid w:val="004B661D"/>
    <w:rsid w:val="004D4882"/>
    <w:rsid w:val="00550AC9"/>
    <w:rsid w:val="005566E9"/>
    <w:rsid w:val="0057668A"/>
    <w:rsid w:val="00590390"/>
    <w:rsid w:val="00595329"/>
    <w:rsid w:val="005E1773"/>
    <w:rsid w:val="005F494F"/>
    <w:rsid w:val="005F7BF4"/>
    <w:rsid w:val="00603294"/>
    <w:rsid w:val="00604F3F"/>
    <w:rsid w:val="0064397B"/>
    <w:rsid w:val="00684129"/>
    <w:rsid w:val="006C103F"/>
    <w:rsid w:val="007204E3"/>
    <w:rsid w:val="007244D3"/>
    <w:rsid w:val="0075404E"/>
    <w:rsid w:val="007C6F68"/>
    <w:rsid w:val="007F729E"/>
    <w:rsid w:val="008016FB"/>
    <w:rsid w:val="00802D9A"/>
    <w:rsid w:val="008D73A6"/>
    <w:rsid w:val="008F1951"/>
    <w:rsid w:val="008F3F2D"/>
    <w:rsid w:val="00957F0E"/>
    <w:rsid w:val="0097472C"/>
    <w:rsid w:val="00975544"/>
    <w:rsid w:val="00A00644"/>
    <w:rsid w:val="00A04F09"/>
    <w:rsid w:val="00A1747C"/>
    <w:rsid w:val="00A5498E"/>
    <w:rsid w:val="00A90F21"/>
    <w:rsid w:val="00A91622"/>
    <w:rsid w:val="00AD2268"/>
    <w:rsid w:val="00AE16D9"/>
    <w:rsid w:val="00AE2C7D"/>
    <w:rsid w:val="00B05438"/>
    <w:rsid w:val="00B21D52"/>
    <w:rsid w:val="00B617F1"/>
    <w:rsid w:val="00BD1990"/>
    <w:rsid w:val="00C1635D"/>
    <w:rsid w:val="00C64B86"/>
    <w:rsid w:val="00C9512C"/>
    <w:rsid w:val="00CA02A3"/>
    <w:rsid w:val="00CA0BCF"/>
    <w:rsid w:val="00CC4ADF"/>
    <w:rsid w:val="00D07749"/>
    <w:rsid w:val="00D27C26"/>
    <w:rsid w:val="00D81E7E"/>
    <w:rsid w:val="00DA33D3"/>
    <w:rsid w:val="00DA6C56"/>
    <w:rsid w:val="00E10A35"/>
    <w:rsid w:val="00E953A2"/>
    <w:rsid w:val="00F20FF5"/>
    <w:rsid w:val="00F57B75"/>
    <w:rsid w:val="00F6212A"/>
    <w:rsid w:val="00F76D02"/>
    <w:rsid w:val="00F8130C"/>
    <w:rsid w:val="00FB1EE6"/>
    <w:rsid w:val="00FB6F50"/>
    <w:rsid w:val="00FC0A3D"/>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9007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dc:creator>
  <cp:lastModifiedBy>Alya Melkia</cp:lastModifiedBy>
  <cp:revision>2</cp:revision>
  <cp:lastPrinted>2019-02-05T14:19:00Z</cp:lastPrinted>
  <dcterms:created xsi:type="dcterms:W3CDTF">2019-05-02T10:56:00Z</dcterms:created>
  <dcterms:modified xsi:type="dcterms:W3CDTF">2019-05-02T10:56:00Z</dcterms:modified>
</cp:coreProperties>
</file>