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7E331" w14:textId="409BB7F9" w:rsidR="00937AAD" w:rsidRPr="00892C58" w:rsidRDefault="00937AAD" w:rsidP="00590E75">
      <w:pPr>
        <w:bidi/>
        <w:spacing w:before="120" w:after="0" w:line="240" w:lineRule="auto"/>
        <w:ind w:left="284"/>
        <w:jc w:val="both"/>
        <w:rPr>
          <w:rFonts w:ascii="Arial" w:hAnsi="Arial" w:cs="Arial"/>
          <w:b/>
          <w:bCs/>
          <w:sz w:val="24"/>
          <w:szCs w:val="24"/>
          <w:rtl/>
        </w:rPr>
      </w:pPr>
      <w:r w:rsidRPr="00892C58">
        <w:rPr>
          <w:rFonts w:ascii="Arial" w:hAnsi="Arial" w:cs="Arial"/>
          <w:b/>
          <w:bCs/>
          <w:sz w:val="24"/>
          <w:szCs w:val="24"/>
          <w:rtl/>
        </w:rPr>
        <w:t>أمـــر رئاسـي عدد 542 لسنة 2022 مؤرخ في 13 جوان 2022 يتعلق بضبط الفئات المعنية وإجراءات وصيغ وآجال تطبيق البرنامج الخصوصي للإحالة على التقاعد قبل بلوغ السن القانونية</w:t>
      </w:r>
    </w:p>
    <w:p w14:paraId="2C3395D6" w14:textId="77777777" w:rsidR="00937AAD" w:rsidRPr="00937AAD" w:rsidRDefault="00937AAD" w:rsidP="00590E75">
      <w:pPr>
        <w:bidi/>
        <w:spacing w:before="120" w:after="0" w:line="240" w:lineRule="auto"/>
        <w:ind w:left="284"/>
        <w:jc w:val="both"/>
        <w:rPr>
          <w:rFonts w:ascii="Arial" w:hAnsi="Arial" w:cs="Arial"/>
          <w:rtl/>
        </w:rPr>
      </w:pPr>
    </w:p>
    <w:p w14:paraId="5207EDB6" w14:textId="77777777" w:rsidR="00937AAD" w:rsidRPr="00937AAD" w:rsidRDefault="00937AAD" w:rsidP="00590E75">
      <w:pPr>
        <w:bidi/>
        <w:spacing w:before="120" w:after="0" w:line="240" w:lineRule="auto"/>
        <w:ind w:left="284"/>
        <w:jc w:val="both"/>
        <w:rPr>
          <w:rFonts w:ascii="Arial" w:hAnsi="Arial" w:cs="Arial"/>
          <w:rtl/>
        </w:rPr>
      </w:pPr>
      <w:r w:rsidRPr="00937AAD">
        <w:rPr>
          <w:rFonts w:ascii="Arial" w:hAnsi="Arial" w:cs="Arial"/>
          <w:rtl/>
        </w:rPr>
        <w:t>إن رئيس الجمهورية</w:t>
      </w:r>
    </w:p>
    <w:p w14:paraId="024903EA" w14:textId="77777777" w:rsidR="00937AAD" w:rsidRPr="00937AAD" w:rsidRDefault="00937AAD" w:rsidP="00590E75">
      <w:pPr>
        <w:bidi/>
        <w:spacing w:before="120" w:after="0" w:line="240" w:lineRule="auto"/>
        <w:ind w:left="284"/>
        <w:jc w:val="both"/>
        <w:rPr>
          <w:rFonts w:ascii="Arial" w:hAnsi="Arial" w:cs="Arial"/>
          <w:rtl/>
        </w:rPr>
      </w:pPr>
      <w:r w:rsidRPr="00937AAD">
        <w:rPr>
          <w:rFonts w:ascii="Arial" w:hAnsi="Arial" w:cs="Arial"/>
          <w:rtl/>
        </w:rPr>
        <w:t>باقتراح من رئيسة الحكومة،</w:t>
      </w:r>
    </w:p>
    <w:p w14:paraId="003BEB53" w14:textId="77777777" w:rsidR="00937AAD" w:rsidRPr="00937AAD" w:rsidRDefault="00937AAD" w:rsidP="00590E75">
      <w:pPr>
        <w:bidi/>
        <w:spacing w:before="120" w:after="0" w:line="240" w:lineRule="auto"/>
        <w:ind w:left="284"/>
        <w:jc w:val="both"/>
        <w:rPr>
          <w:rFonts w:ascii="Arial" w:hAnsi="Arial" w:cs="Arial"/>
          <w:rtl/>
        </w:rPr>
      </w:pPr>
      <w:r w:rsidRPr="00937AAD">
        <w:rPr>
          <w:rFonts w:ascii="Arial" w:hAnsi="Arial" w:cs="Arial"/>
          <w:rtl/>
        </w:rPr>
        <w:t>بعد الاطلاع على الدستور،</w:t>
      </w:r>
    </w:p>
    <w:p w14:paraId="6C4B8B75" w14:textId="77777777" w:rsidR="00937AAD" w:rsidRPr="00937AAD" w:rsidRDefault="00937AAD" w:rsidP="00590E75">
      <w:pPr>
        <w:bidi/>
        <w:spacing w:before="120" w:after="0" w:line="240" w:lineRule="auto"/>
        <w:ind w:left="284"/>
        <w:jc w:val="both"/>
        <w:rPr>
          <w:rFonts w:ascii="Arial" w:hAnsi="Arial" w:cs="Arial"/>
          <w:rtl/>
        </w:rPr>
      </w:pPr>
      <w:r w:rsidRPr="00937AAD">
        <w:rPr>
          <w:rFonts w:ascii="Arial" w:hAnsi="Arial" w:cs="Arial"/>
          <w:rtl/>
        </w:rPr>
        <w:t>وعلى الأمر الرئاسي عدد 117 لسنة 2021 المؤرخ في 22 سبتمبر 2021 المتعلق بتدابير استثنائية،</w:t>
      </w:r>
    </w:p>
    <w:p w14:paraId="7BAEEEE4" w14:textId="77777777" w:rsidR="00937AAD" w:rsidRPr="00937AAD" w:rsidRDefault="00937AAD" w:rsidP="00590E75">
      <w:pPr>
        <w:bidi/>
        <w:spacing w:before="120" w:after="0" w:line="240" w:lineRule="auto"/>
        <w:ind w:left="284"/>
        <w:jc w:val="both"/>
        <w:rPr>
          <w:rFonts w:ascii="Arial" w:hAnsi="Arial" w:cs="Arial"/>
          <w:rtl/>
        </w:rPr>
      </w:pPr>
      <w:r w:rsidRPr="00937AAD">
        <w:rPr>
          <w:rFonts w:ascii="Arial" w:hAnsi="Arial" w:cs="Arial"/>
          <w:rtl/>
        </w:rPr>
        <w:t>وعلى القانون عدد 20 لسنة 1967 المؤرخ في 31 ماي 1967 المتعلق بضبط النظام الأساسي العام للعسكريين وعلى جميع النصوص التي نقحته أو تممته وخاصة القانون عدد 47 لسنة 2009 المؤرخ في 8 جويلية 2009،</w:t>
      </w:r>
    </w:p>
    <w:p w14:paraId="51538E33" w14:textId="77777777" w:rsidR="00937AAD" w:rsidRPr="00937AAD" w:rsidRDefault="00937AAD" w:rsidP="00590E75">
      <w:pPr>
        <w:bidi/>
        <w:spacing w:before="120" w:after="0" w:line="240" w:lineRule="auto"/>
        <w:ind w:left="284"/>
        <w:jc w:val="both"/>
        <w:rPr>
          <w:rFonts w:ascii="Arial" w:hAnsi="Arial" w:cs="Arial"/>
          <w:rtl/>
        </w:rPr>
      </w:pPr>
      <w:r w:rsidRPr="00937AAD">
        <w:rPr>
          <w:rFonts w:ascii="Arial" w:hAnsi="Arial" w:cs="Arial"/>
          <w:rtl/>
        </w:rPr>
        <w:t xml:space="preserve">وعلى القانون عدد 29 لسنة 1967 المؤرخ في 14 جويلية 1967 المتعلق بنظام القضاء والمجلس الأعلى للقضاء والقانون الأساسي للقضاة وعلى جميع النصوص التي نقحته أو تممته وخاصة القانون الأساسي عدد 34 لسنة 2016 المؤرخ في 28 </w:t>
      </w:r>
      <w:proofErr w:type="spellStart"/>
      <w:r w:rsidRPr="00937AAD">
        <w:rPr>
          <w:rFonts w:ascii="Arial" w:hAnsi="Arial" w:cs="Arial"/>
          <w:rtl/>
        </w:rPr>
        <w:t>أفريل</w:t>
      </w:r>
      <w:proofErr w:type="spellEnd"/>
      <w:r w:rsidRPr="00937AAD">
        <w:rPr>
          <w:rFonts w:ascii="Arial" w:hAnsi="Arial" w:cs="Arial"/>
          <w:rtl/>
        </w:rPr>
        <w:t xml:space="preserve"> 2016،</w:t>
      </w:r>
    </w:p>
    <w:p w14:paraId="7971CE9E" w14:textId="77777777" w:rsidR="00937AAD" w:rsidRPr="00937AAD" w:rsidRDefault="00937AAD" w:rsidP="00590E75">
      <w:pPr>
        <w:bidi/>
        <w:spacing w:before="120" w:after="0" w:line="240" w:lineRule="auto"/>
        <w:ind w:left="284"/>
        <w:jc w:val="both"/>
        <w:rPr>
          <w:rFonts w:ascii="Arial" w:hAnsi="Arial" w:cs="Arial"/>
          <w:rtl/>
        </w:rPr>
      </w:pPr>
      <w:r w:rsidRPr="00937AAD">
        <w:rPr>
          <w:rFonts w:ascii="Arial" w:hAnsi="Arial" w:cs="Arial"/>
          <w:rtl/>
        </w:rPr>
        <w:t>وعلى المرسوم عدد 6 لسنة 1970 المؤرخ في 26 سبتمبر 1970 المتعلق بضبط القانون الأساسي لأعضاء دائرة المحاسبات وعلى جميع النصوص التي نقحته أو تممته وخاصة المرسوم عدد 90 لسنة 2011 المؤرخ في 29 سبتمبر 2011،</w:t>
      </w:r>
    </w:p>
    <w:p w14:paraId="2500EE0F" w14:textId="47101143" w:rsidR="00937AAD" w:rsidRPr="00937AAD" w:rsidRDefault="00937AAD" w:rsidP="00590E75">
      <w:pPr>
        <w:bidi/>
        <w:spacing w:before="120" w:after="0" w:line="240" w:lineRule="auto"/>
        <w:ind w:left="284"/>
        <w:jc w:val="both"/>
        <w:rPr>
          <w:rFonts w:ascii="Arial" w:hAnsi="Arial" w:cs="Arial"/>
          <w:rtl/>
        </w:rPr>
      </w:pPr>
      <w:r w:rsidRPr="00937AAD">
        <w:rPr>
          <w:rFonts w:ascii="Arial" w:hAnsi="Arial" w:cs="Arial"/>
          <w:rtl/>
        </w:rPr>
        <w:t>وعلى القانون عدد 67 لسنة 1972 المؤرخ في أول أوت 1972 المتعلق بتسيير المحكمة الإدارية وضبط القانون الأساسي لأعضائها وعلى جميع النصوص التي نقحته أو تممته وخاصة القانون الأساسي عدد 78 لسنة 2001 المؤرخ في 24 جويلية 2001،</w:t>
      </w:r>
    </w:p>
    <w:p w14:paraId="2FB97C1C" w14:textId="77777777" w:rsidR="00937AAD" w:rsidRPr="00937AAD" w:rsidRDefault="00937AAD" w:rsidP="00590E75">
      <w:pPr>
        <w:bidi/>
        <w:spacing w:before="120" w:after="0" w:line="240" w:lineRule="auto"/>
        <w:ind w:left="284"/>
        <w:jc w:val="both"/>
        <w:rPr>
          <w:rFonts w:ascii="Arial" w:hAnsi="Arial" w:cs="Arial"/>
          <w:rtl/>
        </w:rPr>
      </w:pPr>
      <w:r w:rsidRPr="00937AAD">
        <w:rPr>
          <w:rFonts w:ascii="Arial" w:hAnsi="Arial" w:cs="Arial"/>
          <w:rtl/>
        </w:rPr>
        <w:t>وعلى القانون عدد 112 لسنة 1983 المؤرخ في 12 ديسمبر 1983 المتعلق بضبط النظام الأساسي العام لأعوان الدولة والجماعات المحلية والمؤسسات العمومية ذات الصبغة الإدارية، وعلى جميع النصوص التي نقحته أو تممته وآخرها القانون عدد 27 لسنة 2021 المؤرخ في 7 جوان 2021،</w:t>
      </w:r>
    </w:p>
    <w:p w14:paraId="611BCBF7" w14:textId="77777777" w:rsidR="00937AAD" w:rsidRPr="00937AAD" w:rsidRDefault="00937AAD" w:rsidP="00590E75">
      <w:pPr>
        <w:bidi/>
        <w:spacing w:before="120" w:after="0" w:line="240" w:lineRule="auto"/>
        <w:ind w:left="284"/>
        <w:jc w:val="both"/>
        <w:rPr>
          <w:rFonts w:ascii="Arial" w:hAnsi="Arial" w:cs="Arial"/>
          <w:rtl/>
        </w:rPr>
      </w:pPr>
      <w:r w:rsidRPr="00937AAD">
        <w:rPr>
          <w:rFonts w:ascii="Arial" w:hAnsi="Arial" w:cs="Arial"/>
          <w:rtl/>
        </w:rPr>
        <w:t xml:space="preserve">وعلى القانون عدد 12 لسنة 1985 المؤرخ في 5 مارس 1985 المتعلق بنظام الجرايات المدنية والعسكرية للتقاعد وللباقين على قيد الحياة في القطاع العمومي، وعلى جميع النصوص التي نقحته أو تممته وآخرها القانون عدد 37 لسنة 2019 المؤرخ في 30 </w:t>
      </w:r>
      <w:proofErr w:type="spellStart"/>
      <w:r w:rsidRPr="00937AAD">
        <w:rPr>
          <w:rFonts w:ascii="Arial" w:hAnsi="Arial" w:cs="Arial"/>
          <w:rtl/>
        </w:rPr>
        <w:t>أفريل</w:t>
      </w:r>
      <w:proofErr w:type="spellEnd"/>
      <w:r w:rsidRPr="00937AAD">
        <w:rPr>
          <w:rFonts w:ascii="Arial" w:hAnsi="Arial" w:cs="Arial"/>
          <w:rtl/>
        </w:rPr>
        <w:t xml:space="preserve"> 2019،</w:t>
      </w:r>
    </w:p>
    <w:p w14:paraId="1CE49186" w14:textId="77777777" w:rsidR="00937AAD" w:rsidRPr="00937AAD" w:rsidRDefault="00937AAD" w:rsidP="00590E75">
      <w:pPr>
        <w:bidi/>
        <w:spacing w:before="120" w:after="0" w:line="240" w:lineRule="auto"/>
        <w:ind w:left="284"/>
        <w:jc w:val="both"/>
        <w:rPr>
          <w:rFonts w:ascii="Arial" w:hAnsi="Arial" w:cs="Arial"/>
          <w:rtl/>
        </w:rPr>
      </w:pPr>
      <w:r w:rsidRPr="00937AAD">
        <w:rPr>
          <w:rFonts w:ascii="Arial" w:hAnsi="Arial" w:cs="Arial"/>
          <w:rtl/>
        </w:rPr>
        <w:t xml:space="preserve">وعلى القانون عدد 46 لسنة 1995 المؤرخ في 15 ماي 1995 المتعلق بضبط النظام الأساسي العام لأعوان </w:t>
      </w:r>
      <w:proofErr w:type="spellStart"/>
      <w:r w:rsidRPr="00937AAD">
        <w:rPr>
          <w:rFonts w:ascii="Arial" w:hAnsi="Arial" w:cs="Arial"/>
          <w:rtl/>
        </w:rPr>
        <w:t>الديوانة</w:t>
      </w:r>
      <w:proofErr w:type="spellEnd"/>
      <w:r w:rsidRPr="00937AAD">
        <w:rPr>
          <w:rFonts w:ascii="Arial" w:hAnsi="Arial" w:cs="Arial"/>
          <w:rtl/>
        </w:rPr>
        <w:t xml:space="preserve"> وعلى جميع النصوص التي نقحته أو تممته وخاصة القانون عدد 28 لسنة 2013 المؤرخ في 30 جويلية 2013،</w:t>
      </w:r>
    </w:p>
    <w:p w14:paraId="715C6622" w14:textId="77777777" w:rsidR="00937AAD" w:rsidRPr="00937AAD" w:rsidRDefault="00937AAD" w:rsidP="00590E75">
      <w:pPr>
        <w:bidi/>
        <w:spacing w:before="120" w:after="0" w:line="240" w:lineRule="auto"/>
        <w:ind w:left="284"/>
        <w:jc w:val="both"/>
        <w:rPr>
          <w:rFonts w:ascii="Arial" w:hAnsi="Arial" w:cs="Arial"/>
          <w:rtl/>
        </w:rPr>
      </w:pPr>
      <w:r w:rsidRPr="00937AAD">
        <w:rPr>
          <w:rFonts w:ascii="Arial" w:hAnsi="Arial" w:cs="Arial"/>
          <w:rtl/>
        </w:rPr>
        <w:t>وعلى المرسوم عدد 21 لسنة 2021 المؤرخ في 28 ديسمبر 2021 المتعلق بقانون المالية لسنة 2022 وخاصة الفصل 14 منه،</w:t>
      </w:r>
    </w:p>
    <w:p w14:paraId="734FC50E" w14:textId="77777777" w:rsidR="00937AAD" w:rsidRPr="00937AAD" w:rsidRDefault="00937AAD" w:rsidP="00590E75">
      <w:pPr>
        <w:bidi/>
        <w:spacing w:before="120" w:after="0" w:line="240" w:lineRule="auto"/>
        <w:ind w:left="284"/>
        <w:jc w:val="both"/>
        <w:rPr>
          <w:rFonts w:ascii="Arial" w:hAnsi="Arial" w:cs="Arial"/>
          <w:rtl/>
        </w:rPr>
      </w:pPr>
      <w:r w:rsidRPr="00937AAD">
        <w:rPr>
          <w:rFonts w:ascii="Arial" w:hAnsi="Arial" w:cs="Arial"/>
          <w:rtl/>
        </w:rPr>
        <w:t>وعلى الأمر الرئاسي عدد 137 لسنة 2021 المؤرخ في 11 أكتوبر 2021 المتعلق بتسمية رئيسة للحكومة،</w:t>
      </w:r>
    </w:p>
    <w:p w14:paraId="174B4B5D" w14:textId="77777777" w:rsidR="00937AAD" w:rsidRPr="00937AAD" w:rsidRDefault="00937AAD" w:rsidP="00590E75">
      <w:pPr>
        <w:bidi/>
        <w:spacing w:before="120" w:after="0" w:line="240" w:lineRule="auto"/>
        <w:ind w:left="284"/>
        <w:jc w:val="both"/>
        <w:rPr>
          <w:rFonts w:ascii="Arial" w:hAnsi="Arial" w:cs="Arial"/>
          <w:rtl/>
        </w:rPr>
      </w:pPr>
      <w:r w:rsidRPr="00937AAD">
        <w:rPr>
          <w:rFonts w:ascii="Arial" w:hAnsi="Arial" w:cs="Arial"/>
          <w:rtl/>
        </w:rPr>
        <w:t>وعلى الأمر الرئاسي عدد 138 لسنة 2021 المؤرخ في 11 أكتوبر 2021 المتعلق بتسمية أعضاء الحكومة،</w:t>
      </w:r>
    </w:p>
    <w:p w14:paraId="3DB5130A" w14:textId="77777777" w:rsidR="00937AAD" w:rsidRPr="00937AAD" w:rsidRDefault="00937AAD" w:rsidP="00590E75">
      <w:pPr>
        <w:bidi/>
        <w:spacing w:before="120" w:after="0" w:line="240" w:lineRule="auto"/>
        <w:ind w:left="284"/>
        <w:jc w:val="both"/>
        <w:rPr>
          <w:rFonts w:ascii="Arial" w:hAnsi="Arial" w:cs="Arial"/>
          <w:rtl/>
        </w:rPr>
      </w:pPr>
      <w:r w:rsidRPr="00937AAD">
        <w:rPr>
          <w:rFonts w:ascii="Arial" w:hAnsi="Arial" w:cs="Arial"/>
          <w:rtl/>
        </w:rPr>
        <w:t>وعلى رأي المحكمة الإدارية،</w:t>
      </w:r>
    </w:p>
    <w:p w14:paraId="5CF83392" w14:textId="77777777" w:rsidR="00937AAD" w:rsidRPr="00937AAD" w:rsidRDefault="00937AAD" w:rsidP="00590E75">
      <w:pPr>
        <w:bidi/>
        <w:spacing w:before="120" w:after="0" w:line="240" w:lineRule="auto"/>
        <w:ind w:left="284"/>
        <w:jc w:val="both"/>
        <w:rPr>
          <w:rFonts w:ascii="Arial" w:hAnsi="Arial" w:cs="Arial"/>
          <w:rtl/>
        </w:rPr>
      </w:pPr>
      <w:r w:rsidRPr="00937AAD">
        <w:rPr>
          <w:rFonts w:ascii="Arial" w:hAnsi="Arial" w:cs="Arial"/>
          <w:rtl/>
        </w:rPr>
        <w:t>وبعد مداولة مجلس الوزراء</w:t>
      </w:r>
      <w:r w:rsidRPr="00937AAD">
        <w:rPr>
          <w:rFonts w:ascii="Arial" w:hAnsi="Arial" w:cs="Arial"/>
        </w:rPr>
        <w:t>.</w:t>
      </w:r>
    </w:p>
    <w:p w14:paraId="6AEEA3E1" w14:textId="77777777" w:rsidR="00937AAD" w:rsidRPr="00937AAD" w:rsidRDefault="00937AAD" w:rsidP="00590E75">
      <w:pPr>
        <w:bidi/>
        <w:spacing w:before="120" w:after="0" w:line="240" w:lineRule="auto"/>
        <w:ind w:left="284"/>
        <w:jc w:val="both"/>
        <w:rPr>
          <w:rFonts w:ascii="Arial" w:hAnsi="Arial" w:cs="Arial"/>
          <w:rtl/>
        </w:rPr>
      </w:pPr>
      <w:r w:rsidRPr="00937AAD">
        <w:rPr>
          <w:rFonts w:ascii="Arial" w:hAnsi="Arial" w:cs="Arial"/>
          <w:rtl/>
        </w:rPr>
        <w:t>يصدر الأمر الرئاسي الآتي نصه</w:t>
      </w:r>
      <w:r w:rsidRPr="00937AAD">
        <w:rPr>
          <w:rFonts w:ascii="Arial" w:hAnsi="Arial" w:cs="Arial"/>
        </w:rPr>
        <w:t>:</w:t>
      </w:r>
    </w:p>
    <w:p w14:paraId="270BF323" w14:textId="0A7A4EF9" w:rsidR="00937AAD" w:rsidRPr="00937AAD" w:rsidRDefault="00937AAD" w:rsidP="00590E75">
      <w:pPr>
        <w:bidi/>
        <w:spacing w:before="120" w:after="0" w:line="240" w:lineRule="auto"/>
        <w:ind w:left="284"/>
        <w:jc w:val="both"/>
        <w:rPr>
          <w:rFonts w:ascii="Arial" w:hAnsi="Arial" w:cs="Arial"/>
          <w:rtl/>
        </w:rPr>
      </w:pPr>
      <w:r w:rsidRPr="00937AAD">
        <w:rPr>
          <w:rFonts w:ascii="Arial" w:hAnsi="Arial" w:cs="Arial"/>
          <w:rtl/>
        </w:rPr>
        <w:t>الفصل الأو</w:t>
      </w:r>
      <w:r w:rsidR="00590E75">
        <w:rPr>
          <w:rFonts w:ascii="Arial" w:hAnsi="Arial" w:cs="Arial" w:hint="cs"/>
          <w:rtl/>
        </w:rPr>
        <w:t xml:space="preserve">ل </w:t>
      </w:r>
      <w:r w:rsidR="00590E75">
        <w:rPr>
          <w:rFonts w:ascii="Arial" w:hAnsi="Arial" w:cs="Arial"/>
          <w:rtl/>
        </w:rPr>
        <w:t>–</w:t>
      </w:r>
      <w:r w:rsidRPr="00937AAD">
        <w:rPr>
          <w:rFonts w:ascii="Arial" w:hAnsi="Arial" w:cs="Arial"/>
          <w:rtl/>
        </w:rPr>
        <w:t xml:space="preserve"> تضبط أحكام هذا الأمر الرئاسي الفئات المعنية وإجراءات وصيغ وآجال تطبيق أحكام </w:t>
      </w:r>
      <w:hyperlink r:id="rId8" w:history="1">
        <w:r w:rsidRPr="00D35C49">
          <w:rPr>
            <w:rStyle w:val="Lienhypertexte"/>
            <w:rFonts w:ascii="Arial" w:hAnsi="Arial" w:cs="Arial"/>
            <w:rtl/>
          </w:rPr>
          <w:t>الفصل 14 من المرسوم عدد 21 لسنة 2021 المؤرخ في 28 ديسمبر 2021 ال</w:t>
        </w:r>
      </w:hyperlink>
      <w:r w:rsidRPr="00937AAD">
        <w:rPr>
          <w:rFonts w:ascii="Arial" w:hAnsi="Arial" w:cs="Arial"/>
          <w:rtl/>
        </w:rPr>
        <w:t>مشار إليه أعلاه والمتعلقة بالبرنامج الخصوصي للإحالة على التقاعد قبل بلوغ السن القانونية المحددة بــ 62 سنة</w:t>
      </w:r>
      <w:r w:rsidRPr="00937AAD">
        <w:rPr>
          <w:rFonts w:ascii="Arial" w:hAnsi="Arial" w:cs="Arial"/>
        </w:rPr>
        <w:t>.</w:t>
      </w:r>
    </w:p>
    <w:p w14:paraId="6302F653" w14:textId="50F12232" w:rsidR="00937AAD" w:rsidRPr="00937AAD" w:rsidRDefault="00937AAD" w:rsidP="00590E75">
      <w:pPr>
        <w:bidi/>
        <w:spacing w:before="120" w:after="0" w:line="240" w:lineRule="auto"/>
        <w:ind w:left="284"/>
        <w:jc w:val="both"/>
        <w:rPr>
          <w:rFonts w:ascii="Arial" w:hAnsi="Arial" w:cs="Arial"/>
          <w:rtl/>
        </w:rPr>
      </w:pPr>
      <w:r w:rsidRPr="00590E75">
        <w:rPr>
          <w:rFonts w:ascii="Arial" w:hAnsi="Arial" w:cs="Arial"/>
          <w:b/>
          <w:bCs/>
          <w:rtl/>
        </w:rPr>
        <w:t>الفصل 2</w:t>
      </w:r>
      <w:r w:rsidR="00590E75">
        <w:rPr>
          <w:rFonts w:ascii="Arial" w:hAnsi="Arial" w:cs="Arial" w:hint="cs"/>
          <w:b/>
          <w:bCs/>
          <w:rtl/>
        </w:rPr>
        <w:t xml:space="preserve"> </w:t>
      </w:r>
      <w:r w:rsidR="00590E75">
        <w:rPr>
          <w:rFonts w:ascii="Arial" w:hAnsi="Arial" w:cs="Arial"/>
          <w:b/>
          <w:bCs/>
          <w:rtl/>
        </w:rPr>
        <w:t>–</w:t>
      </w:r>
      <w:r w:rsidR="00590E75">
        <w:rPr>
          <w:rFonts w:ascii="Arial" w:hAnsi="Arial" w:cs="Arial" w:hint="cs"/>
          <w:b/>
          <w:bCs/>
          <w:rtl/>
        </w:rPr>
        <w:t xml:space="preserve"> </w:t>
      </w:r>
      <w:r w:rsidRPr="00937AAD">
        <w:rPr>
          <w:rFonts w:ascii="Arial" w:hAnsi="Arial" w:cs="Arial"/>
          <w:rtl/>
        </w:rPr>
        <w:t>تطبّق أحكام هذا الأمر الرئاسي على الأعوان العموميين الذين بلغوا سن السابعة والخمسين (57) سنة على الأقل خلال الفترة الممتدة بين 1 جانفي 2022 و31 ديسمبر 2024 والذين قضوا مدة العمل الدنيا المشترطة للحصول على جراية التقاعد والمحددة بـــخمسة عشر (15) سنة، باستثناء الفئات التالية</w:t>
      </w:r>
      <w:r w:rsidRPr="00937AAD">
        <w:rPr>
          <w:rFonts w:ascii="Arial" w:hAnsi="Arial" w:cs="Arial"/>
        </w:rPr>
        <w:t>:</w:t>
      </w:r>
    </w:p>
    <w:p w14:paraId="2C6E5E55" w14:textId="7BD5A590" w:rsidR="00937AAD" w:rsidRPr="00590E75" w:rsidRDefault="00937AAD" w:rsidP="00590E75">
      <w:pPr>
        <w:pStyle w:val="Paragraphedeliste"/>
        <w:numPr>
          <w:ilvl w:val="0"/>
          <w:numId w:val="14"/>
        </w:numPr>
        <w:bidi/>
        <w:spacing w:before="120" w:after="0" w:line="240" w:lineRule="auto"/>
        <w:ind w:left="927"/>
        <w:jc w:val="both"/>
        <w:rPr>
          <w:rFonts w:ascii="Arial" w:hAnsi="Arial" w:cs="Arial"/>
          <w:rtl/>
        </w:rPr>
      </w:pPr>
      <w:r w:rsidRPr="00590E75">
        <w:rPr>
          <w:rFonts w:ascii="Arial" w:hAnsi="Arial" w:cs="Arial"/>
          <w:rtl/>
        </w:rPr>
        <w:t>أعوان الجماعات المحلية،</w:t>
      </w:r>
    </w:p>
    <w:p w14:paraId="3EE85A79" w14:textId="76A552A8" w:rsidR="00937AAD" w:rsidRPr="00590E75" w:rsidRDefault="00937AAD" w:rsidP="00590E75">
      <w:pPr>
        <w:pStyle w:val="Paragraphedeliste"/>
        <w:numPr>
          <w:ilvl w:val="0"/>
          <w:numId w:val="14"/>
        </w:numPr>
        <w:bidi/>
        <w:spacing w:before="120" w:after="0" w:line="240" w:lineRule="auto"/>
        <w:ind w:left="927"/>
        <w:jc w:val="both"/>
        <w:rPr>
          <w:rFonts w:ascii="Arial" w:hAnsi="Arial" w:cs="Arial"/>
          <w:rtl/>
        </w:rPr>
      </w:pPr>
      <w:r w:rsidRPr="00590E75">
        <w:rPr>
          <w:rFonts w:ascii="Arial" w:hAnsi="Arial" w:cs="Arial"/>
          <w:rtl/>
        </w:rPr>
        <w:t xml:space="preserve">أعوان المنشآت والمؤسسات العمومية ذات الصبغة غير الإدارية، بما في ذلك المؤسسات التي يخضع أعوانها لأحكام </w:t>
      </w:r>
      <w:hyperlink r:id="rId9" w:history="1">
        <w:r w:rsidRPr="007F09EF">
          <w:rPr>
            <w:rStyle w:val="Lienhypertexte"/>
            <w:rFonts w:ascii="Arial" w:hAnsi="Arial" w:cs="Arial"/>
            <w:rtl/>
          </w:rPr>
          <w:t>القانون عدد 112 لسنة 1983 المؤرخ في 12 ديسمبر 1983</w:t>
        </w:r>
      </w:hyperlink>
      <w:r w:rsidRPr="00590E75">
        <w:rPr>
          <w:rFonts w:ascii="Arial" w:hAnsi="Arial" w:cs="Arial"/>
          <w:rtl/>
        </w:rPr>
        <w:t xml:space="preserve"> المتعلق بضبط النظام الأساسي العام لأعوان الدولة والجماعات المحلية والمؤسسات العمومية ذات الصبغة الإدارية</w:t>
      </w:r>
      <w:r w:rsidRPr="00590E75">
        <w:rPr>
          <w:rFonts w:ascii="Arial" w:hAnsi="Arial" w:cs="Arial"/>
        </w:rPr>
        <w:t>.</w:t>
      </w:r>
    </w:p>
    <w:p w14:paraId="250D8B95" w14:textId="547BC15F" w:rsidR="00937AAD" w:rsidRPr="00590E75" w:rsidRDefault="00937AAD" w:rsidP="00590E75">
      <w:pPr>
        <w:pStyle w:val="Paragraphedeliste"/>
        <w:numPr>
          <w:ilvl w:val="0"/>
          <w:numId w:val="14"/>
        </w:numPr>
        <w:bidi/>
        <w:spacing w:before="120" w:after="0" w:line="240" w:lineRule="auto"/>
        <w:ind w:left="927"/>
        <w:jc w:val="both"/>
        <w:rPr>
          <w:rFonts w:ascii="Arial" w:hAnsi="Arial" w:cs="Arial"/>
          <w:rtl/>
        </w:rPr>
      </w:pPr>
      <w:r w:rsidRPr="00590E75">
        <w:rPr>
          <w:rFonts w:ascii="Arial" w:hAnsi="Arial" w:cs="Arial"/>
          <w:rtl/>
        </w:rPr>
        <w:t>أعوان الهيئات العمومية والهيئات الدستورية المستقلة</w:t>
      </w:r>
      <w:r w:rsidRPr="00590E75">
        <w:rPr>
          <w:rFonts w:ascii="Arial" w:hAnsi="Arial" w:cs="Arial"/>
        </w:rPr>
        <w:t>.</w:t>
      </w:r>
    </w:p>
    <w:p w14:paraId="7A338B6B" w14:textId="2D069D24" w:rsidR="00937AAD" w:rsidRPr="00590E75" w:rsidRDefault="00937AAD" w:rsidP="00590E75">
      <w:pPr>
        <w:bidi/>
        <w:spacing w:before="120" w:after="0" w:line="240" w:lineRule="auto"/>
        <w:ind w:left="284"/>
        <w:jc w:val="both"/>
        <w:rPr>
          <w:rFonts w:ascii="Arial" w:hAnsi="Arial" w:cs="Arial"/>
          <w:b/>
          <w:bCs/>
          <w:rtl/>
        </w:rPr>
      </w:pPr>
      <w:r w:rsidRPr="00590E75">
        <w:rPr>
          <w:rFonts w:ascii="Arial" w:hAnsi="Arial" w:cs="Arial"/>
          <w:b/>
          <w:bCs/>
          <w:rtl/>
        </w:rPr>
        <w:t>الفصل 3</w:t>
      </w:r>
      <w:r w:rsidR="00590E75" w:rsidRPr="00590E75">
        <w:rPr>
          <w:rFonts w:ascii="Arial" w:hAnsi="Arial" w:cs="Arial" w:hint="cs"/>
          <w:b/>
          <w:bCs/>
          <w:rtl/>
        </w:rPr>
        <w:t xml:space="preserve"> </w:t>
      </w:r>
      <w:r w:rsidR="00590E75" w:rsidRPr="00590E75">
        <w:rPr>
          <w:rFonts w:ascii="Arial" w:hAnsi="Arial" w:cs="Arial"/>
          <w:b/>
          <w:bCs/>
          <w:rtl/>
        </w:rPr>
        <w:t>–</w:t>
      </w:r>
      <w:r w:rsidRPr="00937AAD">
        <w:rPr>
          <w:rFonts w:ascii="Arial" w:hAnsi="Arial" w:cs="Arial"/>
          <w:rtl/>
        </w:rPr>
        <w:t xml:space="preserve"> </w:t>
      </w:r>
      <w:r w:rsidRPr="00590E75">
        <w:rPr>
          <w:rFonts w:ascii="Arial" w:hAnsi="Arial" w:cs="Arial"/>
          <w:rtl/>
        </w:rPr>
        <w:t>تضبط آجال تقديم المطالب بمقتضى قرار من رئيس الحكومة</w:t>
      </w:r>
      <w:r w:rsidRPr="00590E75">
        <w:rPr>
          <w:rFonts w:ascii="Arial" w:hAnsi="Arial" w:cs="Arial"/>
          <w:b/>
          <w:bCs/>
        </w:rPr>
        <w:t>.</w:t>
      </w:r>
    </w:p>
    <w:p w14:paraId="26789437" w14:textId="77777777" w:rsidR="00937AAD" w:rsidRPr="00937AAD" w:rsidRDefault="00937AAD" w:rsidP="00590E75">
      <w:pPr>
        <w:bidi/>
        <w:spacing w:before="120" w:after="0" w:line="240" w:lineRule="auto"/>
        <w:ind w:left="284"/>
        <w:jc w:val="both"/>
        <w:rPr>
          <w:rFonts w:ascii="Arial" w:hAnsi="Arial" w:cs="Arial"/>
          <w:rtl/>
        </w:rPr>
      </w:pPr>
    </w:p>
    <w:p w14:paraId="34AC4CF3" w14:textId="7A1548AE" w:rsidR="00937AAD" w:rsidRPr="00937AAD" w:rsidRDefault="00937AAD" w:rsidP="00590E75">
      <w:pPr>
        <w:bidi/>
        <w:spacing w:before="120" w:after="0" w:line="240" w:lineRule="auto"/>
        <w:ind w:left="284"/>
        <w:jc w:val="both"/>
        <w:rPr>
          <w:rFonts w:ascii="Arial" w:hAnsi="Arial" w:cs="Arial"/>
          <w:rtl/>
        </w:rPr>
      </w:pPr>
      <w:r w:rsidRPr="00590E75">
        <w:rPr>
          <w:rFonts w:ascii="Arial" w:hAnsi="Arial" w:cs="Arial"/>
          <w:b/>
          <w:bCs/>
          <w:rtl/>
        </w:rPr>
        <w:lastRenderedPageBreak/>
        <w:t>الفصل 4</w:t>
      </w:r>
      <w:r w:rsidR="00590E75">
        <w:rPr>
          <w:rFonts w:ascii="Arial" w:hAnsi="Arial" w:cs="Arial" w:hint="cs"/>
          <w:rtl/>
        </w:rPr>
        <w:t xml:space="preserve"> </w:t>
      </w:r>
      <w:r w:rsidR="00590E75">
        <w:rPr>
          <w:rFonts w:ascii="Arial" w:hAnsi="Arial" w:cs="Arial"/>
          <w:rtl/>
        </w:rPr>
        <w:t>–</w:t>
      </w:r>
      <w:r w:rsidR="00590E75">
        <w:rPr>
          <w:rFonts w:ascii="Arial" w:hAnsi="Arial" w:cs="Arial" w:hint="cs"/>
          <w:rtl/>
        </w:rPr>
        <w:t xml:space="preserve"> </w:t>
      </w:r>
      <w:r w:rsidRPr="00937AAD">
        <w:rPr>
          <w:rFonts w:ascii="Arial" w:hAnsi="Arial" w:cs="Arial"/>
          <w:rtl/>
        </w:rPr>
        <w:t>يتم تقديم مطالب الإحالة على التقاعد قبل بلوغ السن القانونية عن طريق التسلسل الإداري. وتكون هذه المطالب مرفقة عند الاقتضاء بالوثائق المبينة للوضعية الاجتماعية والصحية للمعني بالأمر</w:t>
      </w:r>
      <w:r w:rsidRPr="00937AAD">
        <w:rPr>
          <w:rFonts w:ascii="Arial" w:hAnsi="Arial" w:cs="Arial"/>
        </w:rPr>
        <w:t>.</w:t>
      </w:r>
    </w:p>
    <w:p w14:paraId="5110E6B6" w14:textId="3462966D" w:rsidR="00937AAD" w:rsidRPr="00937AAD" w:rsidRDefault="00937AAD" w:rsidP="00590E75">
      <w:pPr>
        <w:bidi/>
        <w:spacing w:before="120" w:after="0" w:line="240" w:lineRule="auto"/>
        <w:ind w:left="284"/>
        <w:jc w:val="both"/>
        <w:rPr>
          <w:rFonts w:ascii="Arial" w:hAnsi="Arial" w:cs="Arial"/>
          <w:rtl/>
        </w:rPr>
      </w:pPr>
      <w:r w:rsidRPr="00590E75">
        <w:rPr>
          <w:rFonts w:ascii="Arial" w:hAnsi="Arial" w:cs="Arial"/>
          <w:b/>
          <w:bCs/>
          <w:rtl/>
        </w:rPr>
        <w:t xml:space="preserve">الفصل </w:t>
      </w:r>
      <w:r w:rsidR="00590E75">
        <w:rPr>
          <w:rFonts w:ascii="Arial" w:hAnsi="Arial" w:cs="Arial" w:hint="cs"/>
          <w:b/>
          <w:bCs/>
          <w:rtl/>
        </w:rPr>
        <w:t xml:space="preserve">5 </w:t>
      </w:r>
      <w:r w:rsidR="00590E75">
        <w:rPr>
          <w:rFonts w:ascii="Arial" w:hAnsi="Arial" w:cs="Arial"/>
          <w:b/>
          <w:bCs/>
          <w:rtl/>
        </w:rPr>
        <w:t>–</w:t>
      </w:r>
      <w:r w:rsidR="00590E75">
        <w:rPr>
          <w:rFonts w:ascii="Arial" w:hAnsi="Arial" w:cs="Arial" w:hint="cs"/>
          <w:b/>
          <w:bCs/>
          <w:rtl/>
        </w:rPr>
        <w:t xml:space="preserve"> </w:t>
      </w:r>
      <w:r w:rsidRPr="00937AAD">
        <w:rPr>
          <w:rFonts w:ascii="Arial" w:hAnsi="Arial" w:cs="Arial"/>
          <w:rtl/>
        </w:rPr>
        <w:t>تعرض مطالب الإحالة على التقاعد قبل بلوغ السن القانونية مصحوبة بتقرير يتضمن رأي الرئيس المباشر على لجنة مختصة تحدث بكل وزارة</w:t>
      </w:r>
      <w:r w:rsidRPr="00937AAD">
        <w:rPr>
          <w:rFonts w:ascii="Arial" w:hAnsi="Arial" w:cs="Arial"/>
        </w:rPr>
        <w:t>.</w:t>
      </w:r>
    </w:p>
    <w:p w14:paraId="262110CF" w14:textId="7CAC7DC1" w:rsidR="00937AAD" w:rsidRPr="00937AAD" w:rsidRDefault="00937AAD" w:rsidP="00590E75">
      <w:pPr>
        <w:bidi/>
        <w:spacing w:before="120" w:after="0" w:line="240" w:lineRule="auto"/>
        <w:ind w:left="284"/>
        <w:jc w:val="both"/>
        <w:rPr>
          <w:rFonts w:ascii="Arial" w:hAnsi="Arial" w:cs="Arial"/>
          <w:rtl/>
        </w:rPr>
      </w:pPr>
      <w:r w:rsidRPr="00590E75">
        <w:rPr>
          <w:rFonts w:ascii="Arial" w:hAnsi="Arial" w:cs="Arial"/>
          <w:b/>
          <w:bCs/>
          <w:rtl/>
        </w:rPr>
        <w:t>الفصل 6</w:t>
      </w:r>
      <w:r w:rsidR="00590E75" w:rsidRPr="00590E75">
        <w:rPr>
          <w:rFonts w:ascii="Arial" w:hAnsi="Arial" w:cs="Arial" w:hint="cs"/>
          <w:b/>
          <w:bCs/>
          <w:rtl/>
        </w:rPr>
        <w:t xml:space="preserve"> </w:t>
      </w:r>
      <w:r w:rsidR="00590E75" w:rsidRPr="00590E75">
        <w:rPr>
          <w:rFonts w:ascii="Arial" w:hAnsi="Arial" w:cs="Arial"/>
          <w:b/>
          <w:bCs/>
          <w:rtl/>
        </w:rPr>
        <w:t>–</w:t>
      </w:r>
      <w:r w:rsidR="00590E75">
        <w:rPr>
          <w:rFonts w:ascii="Arial" w:hAnsi="Arial" w:cs="Arial" w:hint="cs"/>
          <w:rtl/>
        </w:rPr>
        <w:t xml:space="preserve"> </w:t>
      </w:r>
      <w:r w:rsidRPr="00937AAD">
        <w:rPr>
          <w:rFonts w:ascii="Arial" w:hAnsi="Arial" w:cs="Arial"/>
          <w:rtl/>
        </w:rPr>
        <w:t>يترأس اللجنة الوزارية المختصة الوزير الذي يمارس سلطة التسلسل أو الإشراف الإداري أو من ينوبه وتتركب من الأعضاء الآتي ذكرهم</w:t>
      </w:r>
      <w:r w:rsidRPr="00937AAD">
        <w:rPr>
          <w:rFonts w:ascii="Arial" w:hAnsi="Arial" w:cs="Arial"/>
        </w:rPr>
        <w:t>:</w:t>
      </w:r>
    </w:p>
    <w:p w14:paraId="435161A9" w14:textId="2B4C7DD0" w:rsidR="00937AAD" w:rsidRPr="00590E75" w:rsidRDefault="00937AAD" w:rsidP="00590E75">
      <w:pPr>
        <w:pStyle w:val="Paragraphedeliste"/>
        <w:numPr>
          <w:ilvl w:val="0"/>
          <w:numId w:val="16"/>
        </w:numPr>
        <w:bidi/>
        <w:spacing w:before="120" w:after="0" w:line="240" w:lineRule="auto"/>
        <w:ind w:left="927"/>
        <w:jc w:val="both"/>
        <w:rPr>
          <w:rFonts w:ascii="Arial" w:hAnsi="Arial" w:cs="Arial"/>
          <w:rtl/>
        </w:rPr>
      </w:pPr>
      <w:r w:rsidRPr="00590E75">
        <w:rPr>
          <w:rFonts w:ascii="Arial" w:hAnsi="Arial" w:cs="Arial"/>
          <w:rtl/>
        </w:rPr>
        <w:t>ممثل عن رئاسة الحكومة (الإدارة العامة للمصالح الإدارية والوظيفة العمومية)،</w:t>
      </w:r>
    </w:p>
    <w:p w14:paraId="734958C4" w14:textId="0A543AD4" w:rsidR="00937AAD" w:rsidRPr="00590E75" w:rsidRDefault="00937AAD" w:rsidP="00590E75">
      <w:pPr>
        <w:pStyle w:val="Paragraphedeliste"/>
        <w:numPr>
          <w:ilvl w:val="0"/>
          <w:numId w:val="16"/>
        </w:numPr>
        <w:bidi/>
        <w:spacing w:before="120" w:after="0" w:line="240" w:lineRule="auto"/>
        <w:ind w:left="927"/>
        <w:jc w:val="both"/>
        <w:rPr>
          <w:rFonts w:ascii="Arial" w:hAnsi="Arial" w:cs="Arial"/>
          <w:rtl/>
        </w:rPr>
      </w:pPr>
      <w:r w:rsidRPr="00590E75">
        <w:rPr>
          <w:rFonts w:ascii="Arial" w:hAnsi="Arial" w:cs="Arial"/>
          <w:rtl/>
        </w:rPr>
        <w:t>ممثل عن الوزارة المكلفة بالمالية،</w:t>
      </w:r>
    </w:p>
    <w:p w14:paraId="131E0581" w14:textId="5F6F96B4" w:rsidR="00937AAD" w:rsidRPr="00590E75" w:rsidRDefault="00937AAD" w:rsidP="00590E75">
      <w:pPr>
        <w:pStyle w:val="Paragraphedeliste"/>
        <w:numPr>
          <w:ilvl w:val="0"/>
          <w:numId w:val="16"/>
        </w:numPr>
        <w:bidi/>
        <w:spacing w:before="120" w:after="0" w:line="240" w:lineRule="auto"/>
        <w:ind w:left="927"/>
        <w:jc w:val="both"/>
        <w:rPr>
          <w:rFonts w:ascii="Arial" w:hAnsi="Arial" w:cs="Arial"/>
          <w:rtl/>
        </w:rPr>
      </w:pPr>
      <w:r w:rsidRPr="00590E75">
        <w:rPr>
          <w:rFonts w:ascii="Arial" w:hAnsi="Arial" w:cs="Arial"/>
          <w:rtl/>
        </w:rPr>
        <w:t>ممثل عن الوزارة المكلفة بالشؤون الاجتماعية،</w:t>
      </w:r>
    </w:p>
    <w:p w14:paraId="4FBF83A5" w14:textId="6712AA6D" w:rsidR="00937AAD" w:rsidRPr="00590E75" w:rsidRDefault="00937AAD" w:rsidP="00590E75">
      <w:pPr>
        <w:pStyle w:val="Paragraphedeliste"/>
        <w:numPr>
          <w:ilvl w:val="0"/>
          <w:numId w:val="16"/>
        </w:numPr>
        <w:bidi/>
        <w:spacing w:before="120" w:after="0" w:line="240" w:lineRule="auto"/>
        <w:ind w:left="927"/>
        <w:jc w:val="both"/>
        <w:rPr>
          <w:rFonts w:ascii="Arial" w:hAnsi="Arial" w:cs="Arial"/>
          <w:rtl/>
        </w:rPr>
      </w:pPr>
      <w:r w:rsidRPr="00590E75">
        <w:rPr>
          <w:rFonts w:ascii="Arial" w:hAnsi="Arial" w:cs="Arial"/>
          <w:rtl/>
        </w:rPr>
        <w:t>ممثل عن الإدارة المكلفة بالموارد البشرية صلب الوزارة</w:t>
      </w:r>
      <w:r w:rsidR="00892C58" w:rsidRPr="00590E75">
        <w:rPr>
          <w:rFonts w:ascii="Arial" w:hAnsi="Arial" w:cs="Arial"/>
        </w:rPr>
        <w:t xml:space="preserve"> </w:t>
      </w:r>
      <w:r w:rsidRPr="00590E75">
        <w:rPr>
          <w:rFonts w:ascii="Arial" w:hAnsi="Arial" w:cs="Arial"/>
          <w:rtl/>
        </w:rPr>
        <w:t>أو المؤسسة المعنية،</w:t>
      </w:r>
    </w:p>
    <w:p w14:paraId="509567DE" w14:textId="004032B8" w:rsidR="00937AAD" w:rsidRPr="00590E75" w:rsidRDefault="00937AAD" w:rsidP="00590E75">
      <w:pPr>
        <w:pStyle w:val="Paragraphedeliste"/>
        <w:numPr>
          <w:ilvl w:val="0"/>
          <w:numId w:val="16"/>
        </w:numPr>
        <w:bidi/>
        <w:spacing w:before="120" w:after="0" w:line="240" w:lineRule="auto"/>
        <w:ind w:left="927"/>
        <w:jc w:val="both"/>
        <w:rPr>
          <w:rFonts w:ascii="Arial" w:hAnsi="Arial" w:cs="Arial"/>
          <w:rtl/>
        </w:rPr>
      </w:pPr>
      <w:r w:rsidRPr="00590E75">
        <w:rPr>
          <w:rFonts w:ascii="Arial" w:hAnsi="Arial" w:cs="Arial"/>
          <w:rtl/>
        </w:rPr>
        <w:t>ممثل عن الصندوق الوطني للتقاعد والحيطة الاجتماعية</w:t>
      </w:r>
      <w:r w:rsidRPr="00590E75">
        <w:rPr>
          <w:rFonts w:ascii="Arial" w:hAnsi="Arial" w:cs="Arial"/>
        </w:rPr>
        <w:t>.</w:t>
      </w:r>
    </w:p>
    <w:p w14:paraId="0EBE9F5F" w14:textId="77777777" w:rsidR="00937AAD" w:rsidRPr="00937AAD" w:rsidRDefault="00937AAD" w:rsidP="00590E75">
      <w:pPr>
        <w:bidi/>
        <w:spacing w:before="120" w:after="0" w:line="240" w:lineRule="auto"/>
        <w:ind w:left="284"/>
        <w:jc w:val="both"/>
        <w:rPr>
          <w:rFonts w:ascii="Arial" w:hAnsi="Arial" w:cs="Arial"/>
          <w:rtl/>
        </w:rPr>
      </w:pPr>
      <w:r w:rsidRPr="00937AAD">
        <w:rPr>
          <w:rFonts w:ascii="Arial" w:hAnsi="Arial" w:cs="Arial"/>
          <w:rtl/>
        </w:rPr>
        <w:t>ويعين أعضاء اللجنة بمقتضى مقرر من الوزير الذي يمارس سلطة التسلسل أو الإشراف الإداري وباقتراح من الوزارات والهياكل المعنية</w:t>
      </w:r>
      <w:r w:rsidRPr="00937AAD">
        <w:rPr>
          <w:rFonts w:ascii="Arial" w:hAnsi="Arial" w:cs="Arial"/>
        </w:rPr>
        <w:t>.</w:t>
      </w:r>
    </w:p>
    <w:p w14:paraId="62839117" w14:textId="77777777" w:rsidR="00937AAD" w:rsidRPr="00937AAD" w:rsidRDefault="00937AAD" w:rsidP="00590E75">
      <w:pPr>
        <w:bidi/>
        <w:spacing w:before="120" w:after="0" w:line="240" w:lineRule="auto"/>
        <w:ind w:left="284"/>
        <w:jc w:val="both"/>
        <w:rPr>
          <w:rFonts w:ascii="Arial" w:hAnsi="Arial" w:cs="Arial"/>
          <w:rtl/>
        </w:rPr>
      </w:pPr>
      <w:r w:rsidRPr="00937AAD">
        <w:rPr>
          <w:rFonts w:ascii="Arial" w:hAnsi="Arial" w:cs="Arial"/>
          <w:rtl/>
        </w:rPr>
        <w:t>كما يمكن لرئيس اللجنة أن يستدعي كل شخص يرى في حضوره فائدة للمساهمة في أشغال اللجنة</w:t>
      </w:r>
      <w:r w:rsidRPr="00937AAD">
        <w:rPr>
          <w:rFonts w:ascii="Arial" w:hAnsi="Arial" w:cs="Arial"/>
        </w:rPr>
        <w:t>.</w:t>
      </w:r>
    </w:p>
    <w:p w14:paraId="08C98080" w14:textId="77777777" w:rsidR="00937AAD" w:rsidRPr="00937AAD" w:rsidRDefault="00937AAD" w:rsidP="00590E75">
      <w:pPr>
        <w:bidi/>
        <w:spacing w:before="120" w:after="0" w:line="240" w:lineRule="auto"/>
        <w:ind w:left="284"/>
        <w:jc w:val="both"/>
        <w:rPr>
          <w:rFonts w:ascii="Arial" w:hAnsi="Arial" w:cs="Arial"/>
          <w:rtl/>
        </w:rPr>
      </w:pPr>
      <w:r w:rsidRPr="00937AAD">
        <w:rPr>
          <w:rFonts w:ascii="Arial" w:hAnsi="Arial" w:cs="Arial"/>
          <w:rtl/>
        </w:rPr>
        <w:t>تعهد كتابة اللجنة لممثل عن الإدارة المكلفة بالموارد البشرية صلب الوزارة أو المؤسسة المعنية</w:t>
      </w:r>
      <w:r w:rsidRPr="00937AAD">
        <w:rPr>
          <w:rFonts w:ascii="Arial" w:hAnsi="Arial" w:cs="Arial"/>
        </w:rPr>
        <w:t>.</w:t>
      </w:r>
    </w:p>
    <w:p w14:paraId="59C3126C" w14:textId="0820D9A3" w:rsidR="00937AAD" w:rsidRPr="00937AAD" w:rsidRDefault="00937AAD" w:rsidP="00590E75">
      <w:pPr>
        <w:bidi/>
        <w:spacing w:before="120" w:after="0" w:line="240" w:lineRule="auto"/>
        <w:ind w:left="284"/>
        <w:jc w:val="both"/>
        <w:rPr>
          <w:rFonts w:ascii="Arial" w:hAnsi="Arial" w:cs="Arial"/>
          <w:rtl/>
        </w:rPr>
      </w:pPr>
      <w:r w:rsidRPr="00590E75">
        <w:rPr>
          <w:rFonts w:ascii="Arial" w:hAnsi="Arial" w:cs="Arial"/>
          <w:b/>
          <w:bCs/>
          <w:rtl/>
        </w:rPr>
        <w:t xml:space="preserve">الفصل </w:t>
      </w:r>
      <w:r w:rsidR="00590E75" w:rsidRPr="00590E75">
        <w:rPr>
          <w:rFonts w:ascii="Arial" w:hAnsi="Arial" w:cs="Arial" w:hint="cs"/>
          <w:b/>
          <w:bCs/>
          <w:rtl/>
        </w:rPr>
        <w:t xml:space="preserve">7 </w:t>
      </w:r>
      <w:r w:rsidR="00590E75" w:rsidRPr="00590E75">
        <w:rPr>
          <w:rFonts w:ascii="Arial" w:hAnsi="Arial" w:cs="Arial"/>
          <w:b/>
          <w:bCs/>
          <w:rtl/>
        </w:rPr>
        <w:t>–</w:t>
      </w:r>
      <w:r w:rsidRPr="00937AAD">
        <w:rPr>
          <w:rFonts w:ascii="Arial" w:hAnsi="Arial" w:cs="Arial"/>
          <w:rtl/>
        </w:rPr>
        <w:t xml:space="preserve"> تجتمع اللجنة الوزارية المذكورة بدعوة من رئيسها الذي يضبط جدول أعمالها ويتولى تسييرها</w:t>
      </w:r>
      <w:r w:rsidRPr="00937AAD">
        <w:rPr>
          <w:rFonts w:ascii="Arial" w:hAnsi="Arial" w:cs="Arial"/>
        </w:rPr>
        <w:t>.</w:t>
      </w:r>
    </w:p>
    <w:p w14:paraId="34982135" w14:textId="77777777" w:rsidR="00937AAD" w:rsidRPr="00937AAD" w:rsidRDefault="00937AAD" w:rsidP="00590E75">
      <w:pPr>
        <w:bidi/>
        <w:spacing w:before="120" w:after="0" w:line="240" w:lineRule="auto"/>
        <w:ind w:left="284"/>
        <w:jc w:val="both"/>
        <w:rPr>
          <w:rFonts w:ascii="Arial" w:hAnsi="Arial" w:cs="Arial"/>
          <w:rtl/>
        </w:rPr>
      </w:pPr>
      <w:r w:rsidRPr="00937AAD">
        <w:rPr>
          <w:rFonts w:ascii="Arial" w:hAnsi="Arial" w:cs="Arial"/>
          <w:rtl/>
        </w:rPr>
        <w:t>ولا تكون مداولات اللجنة قانونية إلا بحضور أغلبية أعضائها. وفي صورة عدم توفر النصاب تعقد جلسة ثانية خلال اليومين المواليين للتداول بصفة قانونية مهما كان عدد الأعضاء الحاضرين</w:t>
      </w:r>
      <w:r w:rsidRPr="00937AAD">
        <w:rPr>
          <w:rFonts w:ascii="Arial" w:hAnsi="Arial" w:cs="Arial"/>
        </w:rPr>
        <w:t>.</w:t>
      </w:r>
    </w:p>
    <w:p w14:paraId="417B1ECE" w14:textId="77777777" w:rsidR="00937AAD" w:rsidRPr="00937AAD" w:rsidRDefault="00937AAD" w:rsidP="00590E75">
      <w:pPr>
        <w:bidi/>
        <w:spacing w:before="120" w:after="0" w:line="240" w:lineRule="auto"/>
        <w:ind w:left="284"/>
        <w:jc w:val="both"/>
        <w:rPr>
          <w:rFonts w:ascii="Arial" w:hAnsi="Arial" w:cs="Arial"/>
          <w:rtl/>
        </w:rPr>
      </w:pPr>
      <w:r w:rsidRPr="00937AAD">
        <w:rPr>
          <w:rFonts w:ascii="Arial" w:hAnsi="Arial" w:cs="Arial"/>
          <w:rtl/>
        </w:rPr>
        <w:t>وتتخذ اللجنة قراراتها بأغلبية أصوات الأعضاء الحاضرين وعند التساوي يرجح صوت الرئيس. وتضمن مداولاتها بمحاضر جلسات ممضاة من قبل رئيس اللجنة وجميع الأعضاء الحاضرين</w:t>
      </w:r>
      <w:r w:rsidRPr="00937AAD">
        <w:rPr>
          <w:rFonts w:ascii="Arial" w:hAnsi="Arial" w:cs="Arial"/>
        </w:rPr>
        <w:t>.</w:t>
      </w:r>
    </w:p>
    <w:p w14:paraId="29E3D09B" w14:textId="56AF1F1A" w:rsidR="00937AAD" w:rsidRPr="00937AAD" w:rsidRDefault="00937AAD" w:rsidP="00590E75">
      <w:pPr>
        <w:bidi/>
        <w:spacing w:before="120" w:after="0" w:line="240" w:lineRule="auto"/>
        <w:ind w:left="284"/>
        <w:jc w:val="both"/>
        <w:rPr>
          <w:rFonts w:ascii="Arial" w:hAnsi="Arial" w:cs="Arial"/>
          <w:rtl/>
        </w:rPr>
      </w:pPr>
      <w:r w:rsidRPr="00590E75">
        <w:rPr>
          <w:rFonts w:ascii="Arial" w:hAnsi="Arial" w:cs="Arial"/>
          <w:b/>
          <w:bCs/>
          <w:rtl/>
        </w:rPr>
        <w:t>الفصل 8</w:t>
      </w:r>
      <w:r w:rsidR="00590E75">
        <w:rPr>
          <w:rFonts w:ascii="Arial" w:hAnsi="Arial" w:cs="Arial" w:hint="cs"/>
          <w:b/>
          <w:bCs/>
          <w:rtl/>
        </w:rPr>
        <w:t xml:space="preserve"> </w:t>
      </w:r>
      <w:r w:rsidR="00590E75">
        <w:rPr>
          <w:rFonts w:ascii="Arial" w:hAnsi="Arial" w:cs="Arial"/>
          <w:b/>
          <w:bCs/>
          <w:rtl/>
        </w:rPr>
        <w:t>–</w:t>
      </w:r>
      <w:r w:rsidR="00590E75">
        <w:rPr>
          <w:rFonts w:ascii="Arial" w:hAnsi="Arial" w:cs="Arial" w:hint="cs"/>
          <w:b/>
          <w:bCs/>
          <w:rtl/>
        </w:rPr>
        <w:t xml:space="preserve"> </w:t>
      </w:r>
      <w:r w:rsidRPr="00937AAD">
        <w:rPr>
          <w:rFonts w:ascii="Arial" w:hAnsi="Arial" w:cs="Arial"/>
          <w:rtl/>
        </w:rPr>
        <w:t>تتولى اللجنة الوزارية دراسة المطالب والبت فيها بصفة نهائية على ضوء توفر الشروط المطلوبة مع مراعاة ضمان السير العادي للعمل وتوازن هيكلة الموارد البشرية للمصالح المعنية وخصوصيات القطاع الذي ينتمي إليه العون المعني</w:t>
      </w:r>
      <w:r w:rsidRPr="00937AAD">
        <w:rPr>
          <w:rFonts w:ascii="Arial" w:hAnsi="Arial" w:cs="Arial"/>
        </w:rPr>
        <w:t>.</w:t>
      </w:r>
    </w:p>
    <w:p w14:paraId="743803C2" w14:textId="27A34DFB" w:rsidR="00937AAD" w:rsidRPr="00937AAD" w:rsidRDefault="00937AAD" w:rsidP="00590E75">
      <w:pPr>
        <w:bidi/>
        <w:spacing w:before="120" w:after="0" w:line="240" w:lineRule="auto"/>
        <w:ind w:left="284"/>
        <w:jc w:val="both"/>
        <w:rPr>
          <w:rFonts w:ascii="Arial" w:hAnsi="Arial" w:cs="Arial"/>
          <w:rtl/>
        </w:rPr>
      </w:pPr>
      <w:r w:rsidRPr="00937AAD">
        <w:rPr>
          <w:rFonts w:ascii="Arial" w:hAnsi="Arial" w:cs="Arial"/>
          <w:rtl/>
        </w:rPr>
        <w:t>وتعطى الأولوية للأعوان الذين هم في عطلة مرض طويل الأمد أو الذين هم في حالة عدم مباشرة وجوبية لأسباب صحية في تاريخ صدور هذا الأمر الرئاسي. كما تعطى الأولوية للأعوان الذين في كفالتهم أحد الفروع أو أحد الأصول من ذوي الإعاقة طبقا للتشريع الجاري به العمل</w:t>
      </w:r>
      <w:r w:rsidRPr="00937AAD">
        <w:rPr>
          <w:rFonts w:ascii="Arial" w:hAnsi="Arial" w:cs="Arial"/>
        </w:rPr>
        <w:t>.</w:t>
      </w:r>
    </w:p>
    <w:p w14:paraId="23F526C2" w14:textId="77777777" w:rsidR="00937AAD" w:rsidRPr="00937AAD" w:rsidRDefault="00937AAD" w:rsidP="00590E75">
      <w:pPr>
        <w:bidi/>
        <w:spacing w:before="120" w:after="0" w:line="240" w:lineRule="auto"/>
        <w:ind w:left="284"/>
        <w:jc w:val="both"/>
        <w:rPr>
          <w:rFonts w:ascii="Arial" w:hAnsi="Arial" w:cs="Arial"/>
          <w:rtl/>
        </w:rPr>
      </w:pPr>
      <w:r w:rsidRPr="00937AAD">
        <w:rPr>
          <w:rFonts w:ascii="Arial" w:hAnsi="Arial" w:cs="Arial"/>
          <w:rtl/>
        </w:rPr>
        <w:t>وتجتمع اللجنة مرة في الشهر على الأقل للبت في الملفات المعروضة عليها في أجل أقصاه خمسة عشر (15) يوما من تاريخ التعهد بها وتعد قائمة في الأعوان الذين حظيت مطالبهم بالقبول. وفي صورة عدم الموافقة يتعيّن تعليل قرار الرفض</w:t>
      </w:r>
      <w:r w:rsidRPr="00937AAD">
        <w:rPr>
          <w:rFonts w:ascii="Arial" w:hAnsi="Arial" w:cs="Arial"/>
        </w:rPr>
        <w:t>.</w:t>
      </w:r>
    </w:p>
    <w:p w14:paraId="432F9AC1" w14:textId="77777777" w:rsidR="00937AAD" w:rsidRPr="00937AAD" w:rsidRDefault="00937AAD" w:rsidP="00590E75">
      <w:pPr>
        <w:bidi/>
        <w:spacing w:before="120" w:after="0" w:line="240" w:lineRule="auto"/>
        <w:ind w:left="284"/>
        <w:jc w:val="both"/>
        <w:rPr>
          <w:rFonts w:ascii="Arial" w:hAnsi="Arial" w:cs="Arial"/>
          <w:rtl/>
        </w:rPr>
      </w:pPr>
      <w:r w:rsidRPr="00937AAD">
        <w:rPr>
          <w:rFonts w:ascii="Arial" w:hAnsi="Arial" w:cs="Arial"/>
          <w:rtl/>
        </w:rPr>
        <w:t>يمكن للعون المعني، بمقتضى طلب كتابي، يقدّم عبر التسلسل الإداري، التراجع عن مطلب إحالته على التقاعد قبل بلوغ السن القانونية ما لم تبّت اللجنة المذكورة في الملف</w:t>
      </w:r>
      <w:r w:rsidRPr="00937AAD">
        <w:rPr>
          <w:rFonts w:ascii="Arial" w:hAnsi="Arial" w:cs="Arial"/>
        </w:rPr>
        <w:t>.</w:t>
      </w:r>
    </w:p>
    <w:p w14:paraId="797F885C" w14:textId="77777777" w:rsidR="00937AAD" w:rsidRPr="00937AAD" w:rsidRDefault="00937AAD" w:rsidP="00590E75">
      <w:pPr>
        <w:bidi/>
        <w:spacing w:before="120" w:after="0" w:line="240" w:lineRule="auto"/>
        <w:ind w:left="284"/>
        <w:jc w:val="both"/>
        <w:rPr>
          <w:rFonts w:ascii="Arial" w:hAnsi="Arial" w:cs="Arial"/>
          <w:rtl/>
        </w:rPr>
      </w:pPr>
      <w:r w:rsidRPr="00937AAD">
        <w:rPr>
          <w:rFonts w:ascii="Arial" w:hAnsi="Arial" w:cs="Arial"/>
          <w:rtl/>
        </w:rPr>
        <w:t>وتعتبر المطالب التي حظيت بموافقة اللجنة الوزارية نهائية وغير قابلة للرجوع فيها</w:t>
      </w:r>
      <w:r w:rsidRPr="00937AAD">
        <w:rPr>
          <w:rFonts w:ascii="Arial" w:hAnsi="Arial" w:cs="Arial"/>
        </w:rPr>
        <w:t>.</w:t>
      </w:r>
    </w:p>
    <w:p w14:paraId="6FDE3449" w14:textId="6B78D523" w:rsidR="00937AAD" w:rsidRPr="00937AAD" w:rsidRDefault="00937AAD" w:rsidP="00590E75">
      <w:pPr>
        <w:bidi/>
        <w:spacing w:before="120" w:after="0" w:line="240" w:lineRule="auto"/>
        <w:ind w:left="284"/>
        <w:jc w:val="both"/>
        <w:rPr>
          <w:rFonts w:ascii="Arial" w:hAnsi="Arial" w:cs="Arial"/>
          <w:rtl/>
        </w:rPr>
      </w:pPr>
      <w:r w:rsidRPr="00590E75">
        <w:rPr>
          <w:rFonts w:ascii="Arial" w:hAnsi="Arial" w:cs="Arial"/>
          <w:b/>
          <w:bCs/>
          <w:rtl/>
        </w:rPr>
        <w:t xml:space="preserve">الفصل </w:t>
      </w:r>
      <w:r w:rsidR="00590E75" w:rsidRPr="00590E75">
        <w:rPr>
          <w:rFonts w:ascii="Arial" w:hAnsi="Arial" w:cs="Arial" w:hint="cs"/>
          <w:b/>
          <w:bCs/>
          <w:rtl/>
        </w:rPr>
        <w:t xml:space="preserve">9 </w:t>
      </w:r>
      <w:r w:rsidR="00590E75" w:rsidRPr="00590E75">
        <w:rPr>
          <w:rFonts w:ascii="Arial" w:hAnsi="Arial" w:cs="Arial"/>
          <w:b/>
          <w:bCs/>
          <w:rtl/>
        </w:rPr>
        <w:t>–</w:t>
      </w:r>
      <w:r w:rsidRPr="00937AAD">
        <w:rPr>
          <w:rFonts w:ascii="Arial" w:hAnsi="Arial" w:cs="Arial"/>
          <w:rtl/>
        </w:rPr>
        <w:t xml:space="preserve"> تتولى اللجنة الوزارية المختصة إعلام الإدارة التي يرجع إليها العون المعني بالنظر بقرارها بخصوص مطلب إحالته على التقاعد قبل بلوغ السن القانونية وتحدّد تاريخ الإحالة على التقاعد</w:t>
      </w:r>
      <w:r w:rsidRPr="00937AAD">
        <w:rPr>
          <w:rFonts w:ascii="Arial" w:hAnsi="Arial" w:cs="Arial"/>
        </w:rPr>
        <w:t>.</w:t>
      </w:r>
    </w:p>
    <w:p w14:paraId="2E0232C8" w14:textId="77777777" w:rsidR="00937AAD" w:rsidRPr="00937AAD" w:rsidRDefault="00937AAD" w:rsidP="00590E75">
      <w:pPr>
        <w:bidi/>
        <w:spacing w:before="120" w:after="0" w:line="240" w:lineRule="auto"/>
        <w:ind w:left="284"/>
        <w:jc w:val="both"/>
        <w:rPr>
          <w:rFonts w:ascii="Arial" w:hAnsi="Arial" w:cs="Arial"/>
          <w:rtl/>
        </w:rPr>
      </w:pPr>
      <w:r w:rsidRPr="00937AAD">
        <w:rPr>
          <w:rFonts w:ascii="Arial" w:hAnsi="Arial" w:cs="Arial"/>
          <w:rtl/>
        </w:rPr>
        <w:t>يتعيّن على الإدارة التي يرجع إليها العون المعني بالنظر، حال توصلها بموافقة اللجنة، إعداد قرار الإحالة على التقاعد وإرساله بصفة فورية إلى الصندوق الوطني للتقاعد والحيطة الاجتماعية مرفقا بالوثائق المستوجبة وفقا للتراتيب الجاري بها العمل</w:t>
      </w:r>
      <w:r w:rsidRPr="00937AAD">
        <w:rPr>
          <w:rFonts w:ascii="Arial" w:hAnsi="Arial" w:cs="Arial"/>
        </w:rPr>
        <w:t>.</w:t>
      </w:r>
    </w:p>
    <w:p w14:paraId="5E6CA91D" w14:textId="77777777" w:rsidR="00937AAD" w:rsidRPr="00937AAD" w:rsidRDefault="00937AAD" w:rsidP="00590E75">
      <w:pPr>
        <w:bidi/>
        <w:spacing w:before="120" w:after="0" w:line="240" w:lineRule="auto"/>
        <w:ind w:left="284"/>
        <w:jc w:val="both"/>
        <w:rPr>
          <w:rFonts w:ascii="Arial" w:hAnsi="Arial" w:cs="Arial"/>
          <w:rtl/>
        </w:rPr>
      </w:pPr>
      <w:r w:rsidRPr="00937AAD">
        <w:rPr>
          <w:rFonts w:ascii="Arial" w:hAnsi="Arial" w:cs="Arial"/>
          <w:rtl/>
        </w:rPr>
        <w:t>تتولى اللجنة الوزارية المختصة بصفة شهرية إحالة جدول تفصيلي في الملفات التي تم البت فيها إلى اللجنة المركزية المنصوص عليها بالفصل 13 من هذا الأمر الرئاسي</w:t>
      </w:r>
      <w:r w:rsidRPr="00937AAD">
        <w:rPr>
          <w:rFonts w:ascii="Arial" w:hAnsi="Arial" w:cs="Arial"/>
        </w:rPr>
        <w:t>.</w:t>
      </w:r>
    </w:p>
    <w:p w14:paraId="72AADAB9" w14:textId="0E46FC84" w:rsidR="00937AAD" w:rsidRPr="00937AAD" w:rsidRDefault="00937AAD" w:rsidP="00590E75">
      <w:pPr>
        <w:bidi/>
        <w:spacing w:before="120" w:after="0" w:line="240" w:lineRule="auto"/>
        <w:ind w:left="284"/>
        <w:jc w:val="both"/>
        <w:rPr>
          <w:rFonts w:ascii="Arial" w:hAnsi="Arial" w:cs="Arial"/>
          <w:rtl/>
        </w:rPr>
      </w:pPr>
      <w:r w:rsidRPr="00937AAD">
        <w:rPr>
          <w:rFonts w:ascii="Arial" w:hAnsi="Arial" w:cs="Arial"/>
          <w:rtl/>
        </w:rPr>
        <w:t>ا</w:t>
      </w:r>
      <w:r w:rsidRPr="00590E75">
        <w:rPr>
          <w:rFonts w:ascii="Arial" w:hAnsi="Arial" w:cs="Arial"/>
          <w:b/>
          <w:bCs/>
          <w:rtl/>
        </w:rPr>
        <w:t>لفصل 10</w:t>
      </w:r>
      <w:r w:rsidR="00590E75">
        <w:rPr>
          <w:rFonts w:ascii="Arial" w:hAnsi="Arial" w:cs="Arial" w:hint="cs"/>
          <w:b/>
          <w:bCs/>
          <w:rtl/>
        </w:rPr>
        <w:t xml:space="preserve"> </w:t>
      </w:r>
      <w:r w:rsidR="00590E75">
        <w:rPr>
          <w:rFonts w:ascii="Arial" w:hAnsi="Arial" w:cs="Arial"/>
          <w:b/>
          <w:bCs/>
          <w:rtl/>
        </w:rPr>
        <w:t>–</w:t>
      </w:r>
      <w:r w:rsidR="00590E75">
        <w:rPr>
          <w:rFonts w:ascii="Arial" w:hAnsi="Arial" w:cs="Arial" w:hint="cs"/>
          <w:b/>
          <w:bCs/>
          <w:rtl/>
        </w:rPr>
        <w:t xml:space="preserve"> </w:t>
      </w:r>
      <w:r w:rsidRPr="00937AAD">
        <w:rPr>
          <w:rFonts w:ascii="Arial" w:hAnsi="Arial" w:cs="Arial"/>
          <w:rtl/>
        </w:rPr>
        <w:t>لا تتم الإحالة على التقاعد قبل بلوغ السن القانونية إلا عند بلوغ 57 سنة على الأقل ويتم التمتع بالجراية بصفة فورية ابتداء من تاريخ الإحالة على التقاعد</w:t>
      </w:r>
      <w:r w:rsidRPr="00937AAD">
        <w:rPr>
          <w:rFonts w:ascii="Arial" w:hAnsi="Arial" w:cs="Arial"/>
        </w:rPr>
        <w:t>.</w:t>
      </w:r>
    </w:p>
    <w:p w14:paraId="53B1A145" w14:textId="5D5793C6" w:rsidR="00937AAD" w:rsidRPr="00937AAD" w:rsidRDefault="00937AAD" w:rsidP="00590E75">
      <w:pPr>
        <w:bidi/>
        <w:spacing w:before="120" w:after="0" w:line="240" w:lineRule="auto"/>
        <w:ind w:left="284"/>
        <w:jc w:val="both"/>
        <w:rPr>
          <w:rFonts w:ascii="Arial" w:hAnsi="Arial" w:cs="Arial"/>
          <w:rtl/>
        </w:rPr>
      </w:pPr>
      <w:r w:rsidRPr="00590E75">
        <w:rPr>
          <w:rFonts w:ascii="Arial" w:hAnsi="Arial" w:cs="Arial"/>
          <w:b/>
          <w:bCs/>
          <w:rtl/>
        </w:rPr>
        <w:t>الفصل 11</w:t>
      </w:r>
      <w:r w:rsidR="00590E75">
        <w:rPr>
          <w:rFonts w:ascii="Arial" w:hAnsi="Arial" w:cs="Arial" w:hint="cs"/>
          <w:rtl/>
        </w:rPr>
        <w:t xml:space="preserve"> </w:t>
      </w:r>
      <w:r w:rsidR="00590E75" w:rsidRPr="00590E75">
        <w:rPr>
          <w:rFonts w:ascii="Arial" w:hAnsi="Arial" w:cs="Arial"/>
          <w:b/>
          <w:bCs/>
          <w:rtl/>
        </w:rPr>
        <w:t>–</w:t>
      </w:r>
      <w:r w:rsidR="00590E75">
        <w:rPr>
          <w:rFonts w:ascii="Arial" w:hAnsi="Arial" w:cs="Arial" w:hint="cs"/>
          <w:rtl/>
        </w:rPr>
        <w:t xml:space="preserve"> </w:t>
      </w:r>
      <w:r w:rsidRPr="00937AAD">
        <w:rPr>
          <w:rFonts w:ascii="Arial" w:hAnsi="Arial" w:cs="Arial"/>
          <w:rtl/>
        </w:rPr>
        <w:t>يتكفل المشغل بمبالغ الجرايات وكذلك بالمساهمات الاجتماعية المستوجبة طيلة المدة الفاصلة بين تاريخ الإحالة على التقاعد قبل بلوغ السن القانونية وتاريخ بلوغ سن 62 سنة</w:t>
      </w:r>
      <w:r w:rsidRPr="00937AAD">
        <w:rPr>
          <w:rFonts w:ascii="Arial" w:hAnsi="Arial" w:cs="Arial"/>
        </w:rPr>
        <w:t>.</w:t>
      </w:r>
    </w:p>
    <w:p w14:paraId="5E4F8099" w14:textId="77777777" w:rsidR="00937AAD" w:rsidRPr="00937AAD" w:rsidRDefault="00937AAD" w:rsidP="00590E75">
      <w:pPr>
        <w:bidi/>
        <w:spacing w:before="120" w:after="0" w:line="240" w:lineRule="auto"/>
        <w:ind w:left="284"/>
        <w:jc w:val="both"/>
        <w:rPr>
          <w:rFonts w:ascii="Arial" w:hAnsi="Arial" w:cs="Arial"/>
          <w:rtl/>
        </w:rPr>
      </w:pPr>
      <w:r w:rsidRPr="00937AAD">
        <w:rPr>
          <w:rFonts w:ascii="Arial" w:hAnsi="Arial" w:cs="Arial"/>
          <w:rtl/>
        </w:rPr>
        <w:t>تحوّل مبالغ الجرايات والمساهمات الاجتماعية المنصوص عليها بالفقرة الأولى من هذا الفصل إلى الصندوق الوطني للتقاعد والحيطة الاجتماعية وتضبط إجراءات التحويل ضمن اتفاقية تبرم للغرض بين الوزير المكلف بالمالية والوزير المكلف بالشؤون الاجتماعية والرئيس المدير العام للصندوق الوطني للتقاعد والحيطة الاجتماعية</w:t>
      </w:r>
      <w:r w:rsidRPr="00937AAD">
        <w:rPr>
          <w:rFonts w:ascii="Arial" w:hAnsi="Arial" w:cs="Arial"/>
        </w:rPr>
        <w:t>.</w:t>
      </w:r>
    </w:p>
    <w:p w14:paraId="04F0A7A4" w14:textId="094F2EBE" w:rsidR="00937AAD" w:rsidRPr="00937AAD" w:rsidRDefault="00937AAD" w:rsidP="00590E75">
      <w:pPr>
        <w:bidi/>
        <w:spacing w:before="120" w:after="0" w:line="240" w:lineRule="auto"/>
        <w:ind w:left="284"/>
        <w:jc w:val="both"/>
        <w:rPr>
          <w:rFonts w:ascii="Arial" w:hAnsi="Arial" w:cs="Arial"/>
          <w:rtl/>
        </w:rPr>
      </w:pPr>
      <w:r w:rsidRPr="009E51F9">
        <w:rPr>
          <w:rFonts w:ascii="Arial" w:hAnsi="Arial" w:cs="Arial"/>
          <w:b/>
          <w:bCs/>
          <w:rtl/>
        </w:rPr>
        <w:lastRenderedPageBreak/>
        <w:t>الفصل 12</w:t>
      </w:r>
      <w:r w:rsidR="009E51F9">
        <w:rPr>
          <w:rFonts w:ascii="Arial" w:hAnsi="Arial" w:cs="Arial" w:hint="cs"/>
          <w:b/>
          <w:bCs/>
          <w:rtl/>
        </w:rPr>
        <w:t xml:space="preserve"> </w:t>
      </w:r>
      <w:r w:rsidR="009E51F9">
        <w:rPr>
          <w:rFonts w:ascii="Arial" w:hAnsi="Arial" w:cs="Arial"/>
          <w:b/>
          <w:bCs/>
          <w:rtl/>
        </w:rPr>
        <w:t>–</w:t>
      </w:r>
      <w:r w:rsidR="009E51F9">
        <w:rPr>
          <w:rFonts w:ascii="Arial" w:hAnsi="Arial" w:cs="Arial" w:hint="cs"/>
          <w:b/>
          <w:bCs/>
          <w:rtl/>
        </w:rPr>
        <w:t xml:space="preserve"> </w:t>
      </w:r>
      <w:r w:rsidRPr="00937AAD">
        <w:rPr>
          <w:rFonts w:ascii="Arial" w:hAnsi="Arial" w:cs="Arial"/>
          <w:rtl/>
        </w:rPr>
        <w:t>تتم تصفية الجرايات المسندة للأعوان المحالين على التقاعد قبل بلوغ السن القانونية في إطار هذا البرنامج الخصوصي، وفقا لنفس القواعد المعمول بها في إطار القانون عدد 12 لسنة 1985 المؤرخ في 5 مارس 1985 المشار إليه أعلاه، على أساس الأقدمية الفعلية مع الانتفاع بتنفيل يساوي المدة المتبقية لبلوغ العون سن 62 سنة</w:t>
      </w:r>
      <w:r w:rsidRPr="00937AAD">
        <w:rPr>
          <w:rFonts w:ascii="Arial" w:hAnsi="Arial" w:cs="Arial"/>
        </w:rPr>
        <w:t>.</w:t>
      </w:r>
    </w:p>
    <w:p w14:paraId="27EE5767" w14:textId="77777777" w:rsidR="00937AAD" w:rsidRPr="00937AAD" w:rsidRDefault="00937AAD" w:rsidP="00590E75">
      <w:pPr>
        <w:bidi/>
        <w:spacing w:before="120" w:after="0" w:line="240" w:lineRule="auto"/>
        <w:ind w:left="284"/>
        <w:jc w:val="both"/>
        <w:rPr>
          <w:rFonts w:ascii="Arial" w:hAnsi="Arial" w:cs="Arial"/>
          <w:rtl/>
        </w:rPr>
      </w:pPr>
      <w:r w:rsidRPr="00937AAD">
        <w:rPr>
          <w:rFonts w:ascii="Arial" w:hAnsi="Arial" w:cs="Arial"/>
          <w:rtl/>
        </w:rPr>
        <w:t xml:space="preserve">لا يخول الجمع بين مدة التنفيل وفترات النشاط المتراكبة </w:t>
      </w:r>
      <w:proofErr w:type="spellStart"/>
      <w:r w:rsidRPr="00937AAD">
        <w:rPr>
          <w:rFonts w:ascii="Arial" w:hAnsi="Arial" w:cs="Arial"/>
          <w:rtl/>
        </w:rPr>
        <w:t>والمقضاة</w:t>
      </w:r>
      <w:proofErr w:type="spellEnd"/>
      <w:r w:rsidRPr="00937AAD">
        <w:rPr>
          <w:rFonts w:ascii="Arial" w:hAnsi="Arial" w:cs="Arial"/>
          <w:rtl/>
        </w:rPr>
        <w:t xml:space="preserve"> بنظام تقاعد آخر بعد الإحالة على التقاعد قبل بلوغ السن القانونية على معنى أحكام هذا الأمر الرئاسي</w:t>
      </w:r>
      <w:r w:rsidRPr="00937AAD">
        <w:rPr>
          <w:rFonts w:ascii="Arial" w:hAnsi="Arial" w:cs="Arial"/>
        </w:rPr>
        <w:t>.</w:t>
      </w:r>
    </w:p>
    <w:p w14:paraId="322786F7" w14:textId="15A76F0F" w:rsidR="00937AAD" w:rsidRPr="00937AAD" w:rsidRDefault="00937AAD" w:rsidP="00590E75">
      <w:pPr>
        <w:bidi/>
        <w:spacing w:before="120" w:after="0" w:line="240" w:lineRule="auto"/>
        <w:ind w:left="284"/>
        <w:jc w:val="both"/>
        <w:rPr>
          <w:rFonts w:ascii="Arial" w:hAnsi="Arial" w:cs="Arial"/>
          <w:rtl/>
        </w:rPr>
      </w:pPr>
      <w:r w:rsidRPr="009E51F9">
        <w:rPr>
          <w:rFonts w:ascii="Arial" w:hAnsi="Arial" w:cs="Arial"/>
          <w:b/>
          <w:bCs/>
          <w:rtl/>
        </w:rPr>
        <w:t>الفصل 13</w:t>
      </w:r>
      <w:r w:rsidR="009E51F9" w:rsidRPr="009E51F9">
        <w:rPr>
          <w:rFonts w:ascii="Arial" w:hAnsi="Arial" w:cs="Arial" w:hint="cs"/>
          <w:b/>
          <w:bCs/>
          <w:rtl/>
        </w:rPr>
        <w:t xml:space="preserve"> </w:t>
      </w:r>
      <w:r w:rsidR="009E51F9" w:rsidRPr="009E51F9">
        <w:rPr>
          <w:rFonts w:ascii="Arial" w:hAnsi="Arial" w:cs="Arial"/>
          <w:b/>
          <w:bCs/>
          <w:rtl/>
        </w:rPr>
        <w:t>–</w:t>
      </w:r>
      <w:r w:rsidR="009E51F9">
        <w:rPr>
          <w:rFonts w:ascii="Arial" w:hAnsi="Arial" w:cs="Arial" w:hint="cs"/>
          <w:rtl/>
        </w:rPr>
        <w:t xml:space="preserve"> </w:t>
      </w:r>
      <w:r w:rsidRPr="00937AAD">
        <w:rPr>
          <w:rFonts w:ascii="Arial" w:hAnsi="Arial" w:cs="Arial"/>
          <w:rtl/>
        </w:rPr>
        <w:t>تحدث لجنة مركزية برئاسة الحكومة تكلف بمتابعة تنفيذ البرنامج الخصوصي للإحالة على التقاعد قبل بلوغ السن القانونية وتتركب من</w:t>
      </w:r>
      <w:r w:rsidRPr="00937AAD">
        <w:rPr>
          <w:rFonts w:ascii="Arial" w:hAnsi="Arial" w:cs="Arial"/>
        </w:rPr>
        <w:t>:</w:t>
      </w:r>
    </w:p>
    <w:p w14:paraId="6B6BD890" w14:textId="01EB21CC" w:rsidR="00937AAD" w:rsidRPr="009E51F9" w:rsidRDefault="00937AAD" w:rsidP="009E51F9">
      <w:pPr>
        <w:pStyle w:val="Paragraphedeliste"/>
        <w:numPr>
          <w:ilvl w:val="0"/>
          <w:numId w:val="18"/>
        </w:numPr>
        <w:bidi/>
        <w:spacing w:before="120" w:after="0" w:line="240" w:lineRule="auto"/>
        <w:ind w:left="927"/>
        <w:jc w:val="both"/>
        <w:rPr>
          <w:rFonts w:ascii="Arial" w:hAnsi="Arial" w:cs="Arial"/>
          <w:rtl/>
        </w:rPr>
      </w:pPr>
      <w:r w:rsidRPr="009E51F9">
        <w:rPr>
          <w:rFonts w:ascii="Arial" w:hAnsi="Arial" w:cs="Arial"/>
          <w:rtl/>
        </w:rPr>
        <w:t>المدير العام للمصالح الإدارية والوظيفة العمومية: رئيس،</w:t>
      </w:r>
    </w:p>
    <w:p w14:paraId="2360004E" w14:textId="1A54A3FA" w:rsidR="00937AAD" w:rsidRPr="009E51F9" w:rsidRDefault="00937AAD" w:rsidP="009E51F9">
      <w:pPr>
        <w:pStyle w:val="Paragraphedeliste"/>
        <w:numPr>
          <w:ilvl w:val="0"/>
          <w:numId w:val="18"/>
        </w:numPr>
        <w:bidi/>
        <w:spacing w:before="120" w:after="0" w:line="240" w:lineRule="auto"/>
        <w:ind w:left="927"/>
        <w:jc w:val="both"/>
        <w:rPr>
          <w:rFonts w:ascii="Arial" w:hAnsi="Arial" w:cs="Arial"/>
          <w:rtl/>
        </w:rPr>
      </w:pPr>
      <w:r w:rsidRPr="009E51F9">
        <w:rPr>
          <w:rFonts w:ascii="Arial" w:hAnsi="Arial" w:cs="Arial"/>
          <w:rtl/>
        </w:rPr>
        <w:t>المدير العام للتأجير العمومي بالوزارة المكلفة بالمالية: عضو،</w:t>
      </w:r>
    </w:p>
    <w:p w14:paraId="39226856" w14:textId="4E9F48D7" w:rsidR="00937AAD" w:rsidRPr="009E51F9" w:rsidRDefault="00937AAD" w:rsidP="009E51F9">
      <w:pPr>
        <w:pStyle w:val="Paragraphedeliste"/>
        <w:numPr>
          <w:ilvl w:val="0"/>
          <w:numId w:val="18"/>
        </w:numPr>
        <w:bidi/>
        <w:spacing w:before="120" w:after="0" w:line="240" w:lineRule="auto"/>
        <w:ind w:left="927"/>
        <w:jc w:val="both"/>
        <w:rPr>
          <w:rFonts w:ascii="Arial" w:hAnsi="Arial" w:cs="Arial"/>
          <w:rtl/>
        </w:rPr>
      </w:pPr>
      <w:r w:rsidRPr="009E51F9">
        <w:rPr>
          <w:rFonts w:ascii="Arial" w:hAnsi="Arial" w:cs="Arial"/>
          <w:rtl/>
        </w:rPr>
        <w:t>المدير العام للضمان الاجتماعي بالوزارة المكلفة بالشؤون الاجتماعية: عضو،</w:t>
      </w:r>
    </w:p>
    <w:p w14:paraId="20DE8152" w14:textId="2D588051" w:rsidR="00937AAD" w:rsidRPr="009E51F9" w:rsidRDefault="00937AAD" w:rsidP="009E51F9">
      <w:pPr>
        <w:pStyle w:val="Paragraphedeliste"/>
        <w:numPr>
          <w:ilvl w:val="0"/>
          <w:numId w:val="18"/>
        </w:numPr>
        <w:bidi/>
        <w:spacing w:before="120" w:after="0" w:line="240" w:lineRule="auto"/>
        <w:ind w:left="927"/>
        <w:jc w:val="both"/>
        <w:rPr>
          <w:rFonts w:ascii="Arial" w:hAnsi="Arial" w:cs="Arial"/>
          <w:rtl/>
        </w:rPr>
      </w:pPr>
      <w:r w:rsidRPr="009E51F9">
        <w:rPr>
          <w:rFonts w:ascii="Arial" w:hAnsi="Arial" w:cs="Arial"/>
          <w:rtl/>
        </w:rPr>
        <w:t>الرئيس المدير العام للصندوق الوطني للتقاعد والحيطة الاجتماعية، أو من ينوبه: عضو</w:t>
      </w:r>
      <w:r w:rsidRPr="009E51F9">
        <w:rPr>
          <w:rFonts w:ascii="Arial" w:hAnsi="Arial" w:cs="Arial"/>
        </w:rPr>
        <w:t>.</w:t>
      </w:r>
    </w:p>
    <w:p w14:paraId="7CBD27F5" w14:textId="77777777" w:rsidR="00937AAD" w:rsidRPr="00937AAD" w:rsidRDefault="00937AAD" w:rsidP="00590E75">
      <w:pPr>
        <w:bidi/>
        <w:spacing w:before="120" w:after="0" w:line="240" w:lineRule="auto"/>
        <w:ind w:left="284"/>
        <w:jc w:val="both"/>
        <w:rPr>
          <w:rFonts w:ascii="Arial" w:hAnsi="Arial" w:cs="Arial"/>
          <w:rtl/>
        </w:rPr>
      </w:pPr>
      <w:r w:rsidRPr="00937AAD">
        <w:rPr>
          <w:rFonts w:ascii="Arial" w:hAnsi="Arial" w:cs="Arial"/>
          <w:rtl/>
        </w:rPr>
        <w:t>تتعهد اللجنة المركزية، علاوة على متابعة تقدم تنفيذ برنامج الإحالة على التقاعد قبل بلوغ السن القانونية، بالنظر في الصعوبات والإشكاليات التي تعترض اللجان الوزارية المختصة وإبداء رأيها في الاستشارات المعروضة عليها من قبل الوزارات والهياكل العمومية</w:t>
      </w:r>
      <w:r w:rsidRPr="00937AAD">
        <w:rPr>
          <w:rFonts w:ascii="Arial" w:hAnsi="Arial" w:cs="Arial"/>
        </w:rPr>
        <w:t>.</w:t>
      </w:r>
    </w:p>
    <w:p w14:paraId="772E7F94" w14:textId="43D108F3" w:rsidR="00937AAD" w:rsidRPr="00937AAD" w:rsidRDefault="00937AAD" w:rsidP="00590E75">
      <w:pPr>
        <w:bidi/>
        <w:spacing w:before="120" w:after="0" w:line="240" w:lineRule="auto"/>
        <w:ind w:left="284"/>
        <w:jc w:val="both"/>
        <w:rPr>
          <w:rFonts w:ascii="Arial" w:hAnsi="Arial" w:cs="Arial"/>
          <w:rtl/>
        </w:rPr>
      </w:pPr>
      <w:r w:rsidRPr="00937AAD">
        <w:rPr>
          <w:rFonts w:ascii="Arial" w:hAnsi="Arial" w:cs="Arial"/>
          <w:rtl/>
        </w:rPr>
        <w:t>تعهد كتابة هذه اللجنة إلى الإدارة العامة للمصالح الإدارية والوظيفة العمومية</w:t>
      </w:r>
      <w:r w:rsidRPr="00937AAD">
        <w:rPr>
          <w:rFonts w:ascii="Arial" w:hAnsi="Arial" w:cs="Arial"/>
        </w:rPr>
        <w:t>.</w:t>
      </w:r>
    </w:p>
    <w:p w14:paraId="4DE156BD" w14:textId="77777777" w:rsidR="00937AAD" w:rsidRPr="00937AAD" w:rsidRDefault="00937AAD" w:rsidP="00590E75">
      <w:pPr>
        <w:bidi/>
        <w:spacing w:before="120" w:after="0" w:line="240" w:lineRule="auto"/>
        <w:ind w:left="284"/>
        <w:jc w:val="both"/>
        <w:rPr>
          <w:rFonts w:ascii="Arial" w:hAnsi="Arial" w:cs="Arial"/>
          <w:rtl/>
        </w:rPr>
      </w:pPr>
      <w:r w:rsidRPr="00937AAD">
        <w:rPr>
          <w:rFonts w:ascii="Arial" w:hAnsi="Arial" w:cs="Arial"/>
          <w:rtl/>
        </w:rPr>
        <w:t>ترفع اللجنة المركزية تقريرا كل ستة أشهر إلى رئيس الحكومة حول مدى تقدّم تنفيذ البرنامج الخصوصي للإحالة على التقاعد قبل بلوغ السن القانونية يتضمن مختلف المعطيات والإحصائيات وكذلك الملاحظات والاقتراحات خلال مراحل تنفيذ البرنامج كما تتولى إعداد وتقديم تقرير ختامي حول نتائج البرنامج وتوصياتها في الغرض</w:t>
      </w:r>
      <w:r w:rsidRPr="00937AAD">
        <w:rPr>
          <w:rFonts w:ascii="Arial" w:hAnsi="Arial" w:cs="Arial"/>
        </w:rPr>
        <w:t>.</w:t>
      </w:r>
    </w:p>
    <w:p w14:paraId="40BA112D" w14:textId="6A8B8563" w:rsidR="00937AAD" w:rsidRPr="00937AAD" w:rsidRDefault="00937AAD" w:rsidP="00590E75">
      <w:pPr>
        <w:bidi/>
        <w:spacing w:before="120" w:after="0" w:line="240" w:lineRule="auto"/>
        <w:ind w:left="284"/>
        <w:jc w:val="both"/>
        <w:rPr>
          <w:rFonts w:ascii="Arial" w:hAnsi="Arial" w:cs="Arial"/>
          <w:rtl/>
        </w:rPr>
      </w:pPr>
      <w:r w:rsidRPr="00590E75">
        <w:rPr>
          <w:rFonts w:ascii="Arial" w:hAnsi="Arial" w:cs="Arial"/>
          <w:b/>
          <w:bCs/>
          <w:rtl/>
        </w:rPr>
        <w:t>الفصل 14</w:t>
      </w:r>
      <w:r w:rsidR="00892C58">
        <w:rPr>
          <w:rFonts w:ascii="Arial" w:hAnsi="Arial" w:cs="Arial"/>
        </w:rPr>
        <w:t xml:space="preserve"> </w:t>
      </w:r>
      <w:r w:rsidR="00892C58" w:rsidRPr="009E51F9">
        <w:rPr>
          <w:rFonts w:ascii="Arial" w:hAnsi="Arial" w:cs="Arial"/>
          <w:b/>
          <w:bCs/>
        </w:rPr>
        <w:t>–</w:t>
      </w:r>
      <w:r w:rsidR="00892C58">
        <w:rPr>
          <w:rFonts w:ascii="Arial" w:hAnsi="Arial" w:cs="Arial"/>
        </w:rPr>
        <w:t xml:space="preserve"> </w:t>
      </w:r>
      <w:r w:rsidRPr="00937AAD">
        <w:rPr>
          <w:rFonts w:ascii="Arial" w:hAnsi="Arial" w:cs="Arial"/>
          <w:rtl/>
        </w:rPr>
        <w:t>ينشر هذا الأمر الرئاسي بالرائد الرسمي للجمهورية التونسية</w:t>
      </w:r>
      <w:r w:rsidRPr="00937AAD">
        <w:rPr>
          <w:rFonts w:ascii="Arial" w:hAnsi="Arial" w:cs="Arial"/>
        </w:rPr>
        <w:t>.</w:t>
      </w:r>
    </w:p>
    <w:p w14:paraId="363BF895" w14:textId="77777777" w:rsidR="00937AAD" w:rsidRPr="00590E75" w:rsidRDefault="00937AAD" w:rsidP="00590E75">
      <w:pPr>
        <w:bidi/>
        <w:spacing w:before="120" w:after="0" w:line="240" w:lineRule="auto"/>
        <w:ind w:left="284"/>
        <w:jc w:val="both"/>
        <w:rPr>
          <w:rFonts w:ascii="Arial" w:hAnsi="Arial" w:cs="Arial"/>
          <w:b/>
          <w:bCs/>
          <w:rtl/>
        </w:rPr>
      </w:pPr>
      <w:r w:rsidRPr="00590E75">
        <w:rPr>
          <w:rFonts w:ascii="Arial" w:hAnsi="Arial" w:cs="Arial"/>
          <w:b/>
          <w:bCs/>
          <w:rtl/>
        </w:rPr>
        <w:t>تونس في 13 جوان 2022</w:t>
      </w:r>
      <w:r w:rsidRPr="00590E75">
        <w:rPr>
          <w:rFonts w:ascii="Arial" w:hAnsi="Arial" w:cs="Arial"/>
          <w:b/>
          <w:bCs/>
        </w:rPr>
        <w:t>.</w:t>
      </w:r>
    </w:p>
    <w:p w14:paraId="67228D07" w14:textId="3290C2EF" w:rsidR="0089225D" w:rsidRPr="00590E75" w:rsidRDefault="0089225D" w:rsidP="00590E75">
      <w:pPr>
        <w:bidi/>
        <w:spacing w:before="120" w:after="0" w:line="240" w:lineRule="auto"/>
        <w:ind w:left="284"/>
        <w:jc w:val="both"/>
        <w:rPr>
          <w:rFonts w:ascii="Arial" w:hAnsi="Arial" w:cs="Arial"/>
          <w:b/>
          <w:bCs/>
        </w:rPr>
      </w:pPr>
    </w:p>
    <w:sectPr w:rsidR="0089225D" w:rsidRPr="00590E75" w:rsidSect="00C9512C">
      <w:headerReference w:type="even" r:id="rId10"/>
      <w:headerReference w:type="default" r:id="rId11"/>
      <w:footerReference w:type="even" r:id="rId12"/>
      <w:footerReference w:type="default" r:id="rId13"/>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9BBE2" w14:textId="77777777" w:rsidR="005964D3" w:rsidRDefault="005964D3">
      <w:pPr>
        <w:spacing w:after="0" w:line="240" w:lineRule="auto"/>
      </w:pPr>
      <w:r>
        <w:separator/>
      </w:r>
    </w:p>
  </w:endnote>
  <w:endnote w:type="continuationSeparator" w:id="0">
    <w:p w14:paraId="17FD16D5" w14:textId="77777777" w:rsidR="005964D3" w:rsidRDefault="005964D3">
      <w:pPr>
        <w:spacing w:after="0" w:line="240" w:lineRule="auto"/>
      </w:pPr>
      <w:r>
        <w:continuationSeparator/>
      </w:r>
    </w:p>
  </w:endnote>
  <w:endnote w:type="continuationNotice" w:id="1">
    <w:p w14:paraId="3446BE29" w14:textId="77777777" w:rsidR="005964D3" w:rsidRDefault="005964D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3894C" w14:textId="77777777" w:rsidR="001D571E" w:rsidRPr="00C64B86" w:rsidRDefault="00F55A50">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58243" behindDoc="1" locked="0" layoutInCell="1" allowOverlap="1" wp14:anchorId="1DC06A1C" wp14:editId="79B37116">
              <wp:simplePos x="0" y="0"/>
              <wp:positionH relativeFrom="column">
                <wp:posOffset>-1146810</wp:posOffset>
              </wp:positionH>
              <wp:positionV relativeFrom="paragraph">
                <wp:posOffset>398145</wp:posOffset>
              </wp:positionV>
              <wp:extent cx="7993380" cy="457200"/>
              <wp:effectExtent l="0" t="0" r="7620" b="0"/>
              <wp:wrapNone/>
              <wp:docPr id="5" name="Rectangle 5"/>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0719579B" w14:textId="77777777" w:rsidR="001D571E" w:rsidRPr="00A00644" w:rsidRDefault="00F55A50"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12</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12</w:t>
                          </w:r>
                          <w:r w:rsidRPr="001E5DD5">
                            <w:rPr>
                              <w:rFonts w:ascii="Arial" w:hAnsi="Arial" w:cs="Arial"/>
                              <w:noProof/>
                              <w:sz w:val="18"/>
                              <w:szCs w:val="18"/>
                            </w:rPr>
                            <w:fldChar w:fldCharType="end"/>
                          </w:r>
                        </w:p>
                        <w:p w14:paraId="72429A2A" w14:textId="77777777" w:rsidR="001D571E" w:rsidRDefault="005964D3"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C06A1C" id="Rectangle 5" o:spid="_x0000_s1030" style="position:absolute;margin-left:-90.3pt;margin-top:31.35pt;width:629.4pt;height:36pt;z-index:-2516582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" fillcolor="maroon" stroked="f" strokeweight=".5pt">
              <v:fill color2="red" rotate="t" focus="100%" type="gradient">
                <o:fill v:ext="view" type="gradientUnscaled"/>
              </v:fill>
              <v:textbox>
                <w:txbxContent>
                  <w:p w14:paraId="0719579B" w14:textId="77777777" w:rsidR="001D571E" w:rsidRPr="00A00644" w:rsidRDefault="00F55A50"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12</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12</w:t>
                    </w:r>
                    <w:r w:rsidRPr="001E5DD5">
                      <w:rPr>
                        <w:rFonts w:ascii="Arial" w:hAnsi="Arial" w:cs="Arial"/>
                        <w:noProof/>
                        <w:sz w:val="18"/>
                        <w:szCs w:val="18"/>
                      </w:rPr>
                      <w:fldChar w:fldCharType="end"/>
                    </w:r>
                  </w:p>
                  <w:p w14:paraId="72429A2A" w14:textId="77777777" w:rsidR="001D571E" w:rsidRDefault="005964D3" w:rsidP="001E5DD5">
                    <w:pPr>
                      <w:jc w:val="cente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323A5" w14:textId="77777777" w:rsidR="001D571E" w:rsidRDefault="00F55A50">
    <w:pPr>
      <w:pStyle w:val="Pieddepage"/>
    </w:pPr>
    <w:r>
      <w:rPr>
        <w:noProof/>
      </w:rPr>
      <mc:AlternateContent>
        <mc:Choice Requires="wps">
          <w:drawing>
            <wp:anchor distT="0" distB="0" distL="114300" distR="114300" simplePos="0" relativeHeight="251658242" behindDoc="1" locked="0" layoutInCell="1" allowOverlap="1" wp14:anchorId="74064CAE" wp14:editId="30B89A6F">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 xmlns:a="http://schemas.openxmlformats.org/drawingml/2006/main">
                <a:graphicData uri="http://schemas.microsoft.com/office/word/2010/wordprocessingShape">
                  <wps:wsp>
                    <wps:cNvSpPr/>
                    <wps:spPr>
                      <a:xfrm>
                        <a:off x="0" y="0"/>
                        <a:ext cx="800100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15D54E7A" w14:textId="77777777" w:rsidR="001D571E" w:rsidRPr="00A00644" w:rsidRDefault="00F55A50"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12</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064CAE" id="Rectangle 4" o:spid="_x0000_s1031" style="position:absolute;margin-left:-90.3pt;margin-top:35.5pt;width:630pt;height:36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" fillcolor="maroon" stroked="f" strokeweight=".5pt">
              <v:fill color2="red" rotate="t" focus="100%" type="gradient">
                <o:fill v:ext="view" type="gradientUnscaled"/>
              </v:fill>
              <v:textbox>
                <w:txbxContent>
                  <w:p w14:paraId="15D54E7A" w14:textId="77777777" w:rsidR="001D571E" w:rsidRPr="00A00644" w:rsidRDefault="00F55A50"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12</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27857" w14:textId="77777777" w:rsidR="005964D3" w:rsidRDefault="005964D3">
      <w:pPr>
        <w:spacing w:after="0" w:line="240" w:lineRule="auto"/>
      </w:pPr>
      <w:r>
        <w:separator/>
      </w:r>
    </w:p>
  </w:footnote>
  <w:footnote w:type="continuationSeparator" w:id="0">
    <w:p w14:paraId="08FC2F70" w14:textId="77777777" w:rsidR="005964D3" w:rsidRDefault="005964D3">
      <w:pPr>
        <w:spacing w:after="0" w:line="240" w:lineRule="auto"/>
      </w:pPr>
      <w:r>
        <w:continuationSeparator/>
      </w:r>
    </w:p>
  </w:footnote>
  <w:footnote w:type="continuationNotice" w:id="1">
    <w:p w14:paraId="23244D16" w14:textId="77777777" w:rsidR="005964D3" w:rsidRDefault="005964D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EE98D" w14:textId="77777777" w:rsidR="001D571E" w:rsidRDefault="00F55A50">
    <w:pPr>
      <w:pStyle w:val="En-tte"/>
    </w:pPr>
    <w:r>
      <w:rPr>
        <w:noProof/>
      </w:rPr>
      <mc:AlternateContent>
        <mc:Choice Requires="wps">
          <w:drawing>
            <wp:anchor distT="0" distB="0" distL="114300" distR="114300" simplePos="0" relativeHeight="251658245" behindDoc="0" locked="0" layoutInCell="1" allowOverlap="1" wp14:anchorId="7CC6D3A4" wp14:editId="72B24425">
              <wp:simplePos x="0" y="0"/>
              <wp:positionH relativeFrom="column">
                <wp:posOffset>-415290</wp:posOffset>
              </wp:positionH>
              <wp:positionV relativeFrom="paragraph">
                <wp:posOffset>-548641</wp:posOffset>
              </wp:positionV>
              <wp:extent cx="1571625" cy="466725"/>
              <wp:effectExtent l="0" t="0" r="0" b="0"/>
              <wp:wrapNone/>
              <wp:docPr id="9" name="Zone de texte 9"/>
              <wp:cNvGraphicFramePr/>
              <a:graphic xmlns:a="http://schemas.openxmlformats.org/drawingml/2006/main">
                <a:graphicData uri="http://schemas.microsoft.com/office/word/2010/wordprocessingShape">
                  <wps:wsp>
                    <wps:cNvSpPr txBox="1"/>
                    <wps:spPr>
                      <a:xfrm>
                        <a:off x="0" y="0"/>
                        <a:ext cx="1571625" cy="466725"/>
                      </a:xfrm>
                      <a:prstGeom prst="rect">
                        <a:avLst/>
                      </a:prstGeom>
                      <a:noFill/>
                      <a:ln w="6350">
                        <a:noFill/>
                      </a:ln>
                    </wps:spPr>
                    <wps:txbx>
                      <w:txbxContent>
                        <w:p w14:paraId="4EEC6D30" w14:textId="77777777" w:rsidR="001D571E" w:rsidRDefault="00F55A50">
                          <w:r>
                            <w:rPr>
                              <w:noProof/>
                            </w:rPr>
                            <w:drawing>
                              <wp:inline distT="0" distB="0" distL="0" distR="0" wp14:anchorId="4546A4FF" wp14:editId="423498CA">
                                <wp:extent cx="1315720" cy="29019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CC6D3A4" id="_x0000_t202" coordsize="21600,21600" o:spt="202" path="m,l,21600r21600,l21600,xe">
              <v:stroke joinstyle="miter"/>
              <v:path gradientshapeok="t" o:connecttype="rect"/>
            </v:shapetype>
            <v:shape id="Zone de texte 9" o:spid="_x0000_s1026" type="#_x0000_t202" style="position:absolute;margin-left:-32.7pt;margin-top:-43.2pt;width:123.75pt;height:36.75pt;z-index:25165824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" filled="f" stroked="f" strokeweight=".5pt">
              <v:textbox>
                <w:txbxContent>
                  <w:p w14:paraId="4EEC6D30" w14:textId="77777777" w:rsidR="001D571E" w:rsidRDefault="00F55A50">
                    <w:r>
                      <w:rPr>
                        <w:noProof/>
                      </w:rPr>
                      <w:drawing>
                        <wp:inline distT="0" distB="0" distL="0" distR="0" wp14:anchorId="4546A4FF" wp14:editId="423498CA">
                          <wp:extent cx="1315720" cy="29019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8241" behindDoc="0" locked="0" layoutInCell="1" allowOverlap="1" wp14:anchorId="3BED2C2A" wp14:editId="14C41051">
              <wp:simplePos x="0" y="0"/>
              <wp:positionH relativeFrom="column">
                <wp:posOffset>-1146810</wp:posOffset>
              </wp:positionH>
              <wp:positionV relativeFrom="paragraph">
                <wp:posOffset>-720090</wp:posOffset>
              </wp:positionV>
              <wp:extent cx="7993380" cy="800100"/>
              <wp:effectExtent l="0" t="0" r="7620" b="0"/>
              <wp:wrapNone/>
              <wp:docPr id="2" name="Rectangle 2"/>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6D6422A" w14:textId="77777777" w:rsidR="001D571E" w:rsidRDefault="005964D3" w:rsidP="0097472C">
                          <w:pPr>
                            <w:spacing w:after="0" w:line="240" w:lineRule="auto"/>
                            <w:ind w:left="567"/>
                            <w:rPr>
                              <w:rFonts w:ascii="Arial" w:eastAsia="Times New Roman" w:hAnsi="Arial" w:cs="Times New Roman"/>
                              <w:sz w:val="24"/>
                              <w:szCs w:val="24"/>
                            </w:rPr>
                          </w:pPr>
                        </w:p>
                        <w:p w14:paraId="14B53BB9" w14:textId="77777777" w:rsidR="001D571E" w:rsidRPr="005F7BF4" w:rsidRDefault="00F55A50"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 xml:space="preserve">إمكانية النفاذ إلى القوانين والأوامر وأصناف أخرى من النصوص القانونية </w:t>
                          </w:r>
                          <w:proofErr w:type="spellStart"/>
                          <w:r>
                            <w:rPr>
                              <w:rFonts w:ascii="Arial" w:eastAsia="Times New Roman" w:hAnsi="Arial" w:cs="Times New Roman" w:hint="cs"/>
                              <w:sz w:val="24"/>
                              <w:szCs w:val="24"/>
                              <w:rtl/>
                            </w:rPr>
                            <w:t>المحيّنة</w:t>
                          </w:r>
                          <w:proofErr w:type="spellEnd"/>
                        </w:p>
                        <w:p w14:paraId="07C0E26E" w14:textId="77777777" w:rsidR="001D571E" w:rsidRPr="005F7BF4" w:rsidRDefault="00F55A50"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ED2C2A" id="Rectangle 2" o:spid="_x0000_s1027" style="position:absolute;margin-left:-90.3pt;margin-top:-56.7pt;width:629.4pt;height:63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" fillcolor="maroon" stroked="f" strokeweight=".5pt">
              <v:fill color2="red" rotate="t" angle="90" focus="100%" type="gradient"/>
              <v:textbox>
                <w:txbxContent>
                  <w:p w14:paraId="76D6422A" w14:textId="77777777" w:rsidR="001D571E" w:rsidRDefault="005964D3" w:rsidP="0097472C">
                    <w:pPr>
                      <w:spacing w:after="0" w:line="240" w:lineRule="auto"/>
                      <w:ind w:left="567"/>
                      <w:rPr>
                        <w:rFonts w:ascii="Arial" w:eastAsia="Times New Roman" w:hAnsi="Arial" w:cs="Times New Roman"/>
                        <w:sz w:val="24"/>
                        <w:szCs w:val="24"/>
                      </w:rPr>
                    </w:pPr>
                  </w:p>
                  <w:p w14:paraId="14B53BB9" w14:textId="77777777" w:rsidR="001D571E" w:rsidRPr="005F7BF4" w:rsidRDefault="00F55A50"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 xml:space="preserve">إمكانية النفاذ إلى القوانين والأوامر وأصناف أخرى من النصوص القانونية </w:t>
                    </w:r>
                    <w:proofErr w:type="spellStart"/>
                    <w:r>
                      <w:rPr>
                        <w:rFonts w:ascii="Arial" w:eastAsia="Times New Roman" w:hAnsi="Arial" w:cs="Times New Roman" w:hint="cs"/>
                        <w:sz w:val="24"/>
                        <w:szCs w:val="24"/>
                        <w:rtl/>
                      </w:rPr>
                      <w:t>المحيّنة</w:t>
                    </w:r>
                    <w:proofErr w:type="spellEnd"/>
                  </w:p>
                  <w:p w14:paraId="07C0E26E" w14:textId="77777777" w:rsidR="001D571E" w:rsidRPr="005F7BF4" w:rsidRDefault="00F55A50"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10EF3" w14:textId="77777777" w:rsidR="001D571E" w:rsidRDefault="00F55A50">
    <w:pPr>
      <w:pStyle w:val="En-tte"/>
    </w:pPr>
    <w:r>
      <w:rPr>
        <w:noProof/>
      </w:rPr>
      <mc:AlternateContent>
        <mc:Choice Requires="wps">
          <w:drawing>
            <wp:anchor distT="0" distB="0" distL="114300" distR="114300" simplePos="0" relativeHeight="251658244" behindDoc="0" locked="0" layoutInCell="1" allowOverlap="1" wp14:anchorId="40B2AAB9" wp14:editId="214C56FF">
              <wp:simplePos x="0" y="0"/>
              <wp:positionH relativeFrom="column">
                <wp:posOffset>-339090</wp:posOffset>
              </wp:positionH>
              <wp:positionV relativeFrom="paragraph">
                <wp:posOffset>-558166</wp:posOffset>
              </wp:positionV>
              <wp:extent cx="1504950" cy="523875"/>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1504950" cy="523875"/>
                      </a:xfrm>
                      <a:prstGeom prst="rect">
                        <a:avLst/>
                      </a:prstGeom>
                      <a:noFill/>
                      <a:ln w="6350">
                        <a:noFill/>
                      </a:ln>
                    </wps:spPr>
                    <wps:txbx>
                      <w:txbxContent>
                        <w:p w14:paraId="65C3766F" w14:textId="77777777" w:rsidR="001D571E" w:rsidRDefault="00F55A50">
                          <w:r>
                            <w:rPr>
                              <w:noProof/>
                            </w:rPr>
                            <w:drawing>
                              <wp:inline distT="0" distB="0" distL="0" distR="0" wp14:anchorId="1716C8C8" wp14:editId="60215F98">
                                <wp:extent cx="1315720" cy="29019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0B2AAB9" id="_x0000_t202" coordsize="21600,21600" o:spt="202" path="m,l,21600r21600,l21600,xe">
              <v:stroke joinstyle="miter"/>
              <v:path gradientshapeok="t" o:connecttype="rect"/>
            </v:shapetype>
            <v:shape id="Zone de texte 7" o:spid="_x0000_s1028" type="#_x0000_t202" style="position:absolute;margin-left:-26.7pt;margin-top:-43.95pt;width:118.5pt;height:41.25pt;z-index:2516582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" filled="f" stroked="f" strokeweight=".5pt">
              <v:textbox>
                <w:txbxContent>
                  <w:p w14:paraId="65C3766F" w14:textId="77777777" w:rsidR="001D571E" w:rsidRDefault="00F55A50">
                    <w:r>
                      <w:rPr>
                        <w:noProof/>
                      </w:rPr>
                      <w:drawing>
                        <wp:inline distT="0" distB="0" distL="0" distR="0" wp14:anchorId="1716C8C8" wp14:editId="60215F98">
                          <wp:extent cx="1315720" cy="29019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08B23BAC" wp14:editId="38A7F074">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 xmlns:a="http://schemas.openxmlformats.org/drawingml/2006/main">
                <a:graphicData uri="http://schemas.microsoft.com/office/word/2010/wordprocessingShape">
                  <wps:wsp>
                    <wps:cNvSpPr/>
                    <wps:spPr>
                      <a:xfrm>
                        <a:off x="0" y="0"/>
                        <a:ext cx="80010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B5D3A3C" w14:textId="77777777" w:rsidR="001D571E" w:rsidRDefault="005964D3" w:rsidP="0075404E">
                          <w:pPr>
                            <w:spacing w:after="0" w:line="20" w:lineRule="atLeast"/>
                            <w:ind w:left="567"/>
                            <w:rPr>
                              <w:rFonts w:ascii="Arial" w:eastAsia="Times New Roman" w:hAnsi="Arial" w:cs="Arial"/>
                              <w:sz w:val="24"/>
                              <w:szCs w:val="20"/>
                              <w:lang w:eastAsia="en-US"/>
                            </w:rPr>
                          </w:pPr>
                        </w:p>
                        <w:p w14:paraId="428FFED7" w14:textId="77777777" w:rsidR="001D571E" w:rsidRPr="00696C4B" w:rsidRDefault="00F55A50"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29305F70" w14:textId="77777777" w:rsidR="001D571E" w:rsidRPr="00317C84" w:rsidRDefault="00F55A50"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3FCA23A7" w14:textId="77777777" w:rsidR="001D571E" w:rsidRDefault="005964D3"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B23BAC" id="Rectangle 1" o:spid="_x0000_s1029" style="position:absolute;margin-left:-90.3pt;margin-top:-56.7pt;width:630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" fillcolor="maroon" stroked="f" strokeweight=".5pt">
              <v:fill color2="red" rotate="t" angle="90" focus="100%" type="gradient"/>
              <v:textbox>
                <w:txbxContent>
                  <w:p w14:paraId="7B5D3A3C" w14:textId="77777777" w:rsidR="001D571E" w:rsidRDefault="005964D3" w:rsidP="0075404E">
                    <w:pPr>
                      <w:spacing w:after="0" w:line="20" w:lineRule="atLeast"/>
                      <w:ind w:left="567"/>
                      <w:rPr>
                        <w:rFonts w:ascii="Arial" w:eastAsia="Times New Roman" w:hAnsi="Arial" w:cs="Arial"/>
                        <w:sz w:val="24"/>
                        <w:szCs w:val="20"/>
                        <w:lang w:eastAsia="en-US"/>
                      </w:rPr>
                    </w:pPr>
                  </w:p>
                  <w:p w14:paraId="428FFED7" w14:textId="77777777" w:rsidR="001D571E" w:rsidRPr="00696C4B" w:rsidRDefault="00F55A50"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29305F70" w14:textId="77777777" w:rsidR="001D571E" w:rsidRPr="00317C84" w:rsidRDefault="00F55A50"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3FCA23A7" w14:textId="77777777" w:rsidR="001D571E" w:rsidRDefault="005964D3" w:rsidP="0075404E">
                    <w:pPr>
                      <w:jc w:val="cente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C459B"/>
    <w:multiLevelType w:val="hybridMultilevel"/>
    <w:tmpl w:val="33DE21D8"/>
    <w:lvl w:ilvl="0" w:tplc="08090011">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 w15:restartNumberingAfterBreak="0">
    <w:nsid w:val="022913C8"/>
    <w:multiLevelType w:val="hybridMultilevel"/>
    <w:tmpl w:val="4C6E780C"/>
    <w:lvl w:ilvl="0" w:tplc="BD24AD88">
      <w:numFmt w:val="bullet"/>
      <w:lvlText w:val="̶"/>
      <w:lvlJc w:val="left"/>
      <w:pPr>
        <w:ind w:left="1004" w:hanging="360"/>
      </w:pPr>
      <w:rPr>
        <w:rFonts w:ascii="Calibri" w:eastAsiaTheme="minorEastAsia" w:hAnsi="Calibri"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6D67EEC"/>
    <w:multiLevelType w:val="hybridMultilevel"/>
    <w:tmpl w:val="FBBA94C6"/>
    <w:lvl w:ilvl="0" w:tplc="BD24AD88">
      <w:numFmt w:val="bullet"/>
      <w:lvlText w:val="̶"/>
      <w:lvlJc w:val="left"/>
      <w:pPr>
        <w:ind w:left="1004" w:hanging="360"/>
      </w:pPr>
      <w:rPr>
        <w:rFonts w:ascii="Calibri" w:eastAsiaTheme="minorEastAsia" w:hAnsi="Calibri"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1275374E"/>
    <w:multiLevelType w:val="hybridMultilevel"/>
    <w:tmpl w:val="D14E4580"/>
    <w:lvl w:ilvl="0" w:tplc="BD24AD88">
      <w:numFmt w:val="bullet"/>
      <w:lvlText w:val="̶"/>
      <w:lvlJc w:val="left"/>
      <w:pPr>
        <w:ind w:left="1004" w:hanging="360"/>
      </w:pPr>
      <w:rPr>
        <w:rFonts w:ascii="Calibri" w:eastAsiaTheme="minorEastAsia" w:hAnsi="Calibri"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164467A3"/>
    <w:multiLevelType w:val="hybridMultilevel"/>
    <w:tmpl w:val="5B483568"/>
    <w:lvl w:ilvl="0" w:tplc="BD24AD88">
      <w:numFmt w:val="bullet"/>
      <w:lvlText w:val="̶"/>
      <w:lvlJc w:val="left"/>
      <w:pPr>
        <w:ind w:left="1004" w:hanging="360"/>
      </w:pPr>
      <w:rPr>
        <w:rFonts w:ascii="Calibri" w:eastAsiaTheme="minorEastAsia" w:hAnsi="Calibri"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15:restartNumberingAfterBreak="0">
    <w:nsid w:val="1F0B22F0"/>
    <w:multiLevelType w:val="hybridMultilevel"/>
    <w:tmpl w:val="F0AEC7BE"/>
    <w:lvl w:ilvl="0" w:tplc="BD24AD88">
      <w:numFmt w:val="bullet"/>
      <w:lvlText w:val="̶"/>
      <w:lvlJc w:val="left"/>
      <w:pPr>
        <w:ind w:left="1004" w:hanging="360"/>
      </w:pPr>
      <w:rPr>
        <w:rFonts w:ascii="Calibri" w:eastAsiaTheme="minorEastAsia" w:hAnsi="Calibri"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15:restartNumberingAfterBreak="0">
    <w:nsid w:val="1F31459C"/>
    <w:multiLevelType w:val="hybridMultilevel"/>
    <w:tmpl w:val="00A62942"/>
    <w:lvl w:ilvl="0" w:tplc="BD24AD88">
      <w:numFmt w:val="bullet"/>
      <w:lvlText w:val="̶"/>
      <w:lvlJc w:val="left"/>
      <w:pPr>
        <w:ind w:left="1004" w:hanging="360"/>
      </w:pPr>
      <w:rPr>
        <w:rFonts w:ascii="Calibri" w:eastAsiaTheme="minorEastAsia" w:hAnsi="Calibri" w:hint="default"/>
      </w:rPr>
    </w:lvl>
    <w:lvl w:ilvl="1" w:tplc="2C9E06C2">
      <w:start w:val="1"/>
      <w:numFmt w:val="bullet"/>
      <w:lvlText w:val="-"/>
      <w:lvlJc w:val="left"/>
      <w:pPr>
        <w:ind w:left="1724" w:hanging="360"/>
      </w:pPr>
      <w:rPr>
        <w:rFonts w:ascii="Arial" w:eastAsiaTheme="minorEastAsia" w:hAnsi="Arial" w:cs="Arial"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15:restartNumberingAfterBreak="0">
    <w:nsid w:val="26247FDF"/>
    <w:multiLevelType w:val="hybridMultilevel"/>
    <w:tmpl w:val="EB2214C0"/>
    <w:lvl w:ilvl="0" w:tplc="BD24AD88">
      <w:numFmt w:val="bullet"/>
      <w:lvlText w:val="̶"/>
      <w:lvlJc w:val="left"/>
      <w:pPr>
        <w:ind w:left="1004" w:hanging="360"/>
      </w:pPr>
      <w:rPr>
        <w:rFonts w:ascii="Calibri" w:eastAsiaTheme="minorEastAsia" w:hAnsi="Calibri"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 w15:restartNumberingAfterBreak="0">
    <w:nsid w:val="30031C88"/>
    <w:multiLevelType w:val="hybridMultilevel"/>
    <w:tmpl w:val="388EEECC"/>
    <w:lvl w:ilvl="0" w:tplc="7E1A0E2E">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30833BB0"/>
    <w:multiLevelType w:val="hybridMultilevel"/>
    <w:tmpl w:val="602E2E48"/>
    <w:lvl w:ilvl="0" w:tplc="A7B8BFFA">
      <w:numFmt w:val="bullet"/>
      <w:lvlText w:val="-"/>
      <w:lvlJc w:val="left"/>
      <w:pPr>
        <w:ind w:left="644" w:hanging="360"/>
      </w:pPr>
      <w:rPr>
        <w:rFonts w:ascii="Arial" w:eastAsiaTheme="minorEastAsia"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0" w15:restartNumberingAfterBreak="0">
    <w:nsid w:val="347B1D21"/>
    <w:multiLevelType w:val="hybridMultilevel"/>
    <w:tmpl w:val="E41E0656"/>
    <w:lvl w:ilvl="0" w:tplc="6FF4806A">
      <w:numFmt w:val="bullet"/>
      <w:lvlText w:val="-"/>
      <w:lvlJc w:val="left"/>
      <w:pPr>
        <w:ind w:left="644" w:hanging="360"/>
      </w:pPr>
      <w:rPr>
        <w:rFonts w:ascii="Arial" w:eastAsiaTheme="minorEastAsia"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1" w15:restartNumberingAfterBreak="0">
    <w:nsid w:val="382368B6"/>
    <w:multiLevelType w:val="hybridMultilevel"/>
    <w:tmpl w:val="23C815D2"/>
    <w:lvl w:ilvl="0" w:tplc="60EE053A">
      <w:start w:val="1"/>
      <w:numFmt w:val="decimal"/>
      <w:lvlText w:val="%1)"/>
      <w:lvlJc w:val="left"/>
      <w:pPr>
        <w:ind w:left="1004" w:hanging="360"/>
      </w:pPr>
      <w:rPr>
        <w:b/>
        <w:bCs/>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2" w15:restartNumberingAfterBreak="0">
    <w:nsid w:val="4D5623BC"/>
    <w:multiLevelType w:val="hybridMultilevel"/>
    <w:tmpl w:val="331E57FE"/>
    <w:lvl w:ilvl="0" w:tplc="BD24AD88">
      <w:numFmt w:val="bullet"/>
      <w:lvlText w:val="̶"/>
      <w:lvlJc w:val="left"/>
      <w:pPr>
        <w:ind w:left="1004" w:hanging="360"/>
      </w:pPr>
      <w:rPr>
        <w:rFonts w:ascii="Calibri" w:eastAsiaTheme="minorEastAsia" w:hAnsi="Calibri"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3" w15:restartNumberingAfterBreak="0">
    <w:nsid w:val="4E3C2B23"/>
    <w:multiLevelType w:val="hybridMultilevel"/>
    <w:tmpl w:val="431881A2"/>
    <w:lvl w:ilvl="0" w:tplc="0F9C4F4A">
      <w:numFmt w:val="bullet"/>
      <w:lvlText w:val="-"/>
      <w:lvlJc w:val="left"/>
      <w:pPr>
        <w:ind w:left="644" w:hanging="360"/>
      </w:pPr>
      <w:rPr>
        <w:rFonts w:ascii="Arial" w:eastAsiaTheme="minorEastAsia"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4" w15:restartNumberingAfterBreak="0">
    <w:nsid w:val="54382F7D"/>
    <w:multiLevelType w:val="hybridMultilevel"/>
    <w:tmpl w:val="F4480A14"/>
    <w:lvl w:ilvl="0" w:tplc="BD24AD88">
      <w:numFmt w:val="bullet"/>
      <w:lvlText w:val="̶"/>
      <w:lvlJc w:val="left"/>
      <w:pPr>
        <w:ind w:left="1004" w:hanging="360"/>
      </w:pPr>
      <w:rPr>
        <w:rFonts w:ascii="Calibri" w:eastAsiaTheme="minorEastAsia" w:hAnsi="Calibri"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5" w15:restartNumberingAfterBreak="0">
    <w:nsid w:val="5C340C2B"/>
    <w:multiLevelType w:val="hybridMultilevel"/>
    <w:tmpl w:val="F9C0F874"/>
    <w:lvl w:ilvl="0" w:tplc="BD24AD88">
      <w:numFmt w:val="bullet"/>
      <w:lvlText w:val="̶"/>
      <w:lvlJc w:val="left"/>
      <w:pPr>
        <w:ind w:left="1004" w:hanging="360"/>
      </w:pPr>
      <w:rPr>
        <w:rFonts w:ascii="Calibri" w:eastAsiaTheme="minorEastAsia" w:hAnsi="Calibri"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6" w15:restartNumberingAfterBreak="0">
    <w:nsid w:val="6A064241"/>
    <w:multiLevelType w:val="hybridMultilevel"/>
    <w:tmpl w:val="D91EFC40"/>
    <w:lvl w:ilvl="0" w:tplc="BD24AD88">
      <w:numFmt w:val="bullet"/>
      <w:lvlText w:val="̶"/>
      <w:lvlJc w:val="left"/>
      <w:pPr>
        <w:ind w:left="1004" w:hanging="360"/>
      </w:pPr>
      <w:rPr>
        <w:rFonts w:ascii="Calibri" w:eastAsiaTheme="minorEastAsia" w:hAnsi="Calibri"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7" w15:restartNumberingAfterBreak="0">
    <w:nsid w:val="7416498A"/>
    <w:multiLevelType w:val="hybridMultilevel"/>
    <w:tmpl w:val="85F0CD6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5F1716F"/>
    <w:multiLevelType w:val="hybridMultilevel"/>
    <w:tmpl w:val="EABCB1C4"/>
    <w:lvl w:ilvl="0" w:tplc="29E4539C">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14"/>
  </w:num>
  <w:num w:numId="2">
    <w:abstractNumId w:val="4"/>
  </w:num>
  <w:num w:numId="3">
    <w:abstractNumId w:val="11"/>
  </w:num>
  <w:num w:numId="4">
    <w:abstractNumId w:val="8"/>
  </w:num>
  <w:num w:numId="5">
    <w:abstractNumId w:val="17"/>
  </w:num>
  <w:num w:numId="6">
    <w:abstractNumId w:val="6"/>
  </w:num>
  <w:num w:numId="7">
    <w:abstractNumId w:val="1"/>
  </w:num>
  <w:num w:numId="8">
    <w:abstractNumId w:val="16"/>
  </w:num>
  <w:num w:numId="9">
    <w:abstractNumId w:val="12"/>
  </w:num>
  <w:num w:numId="10">
    <w:abstractNumId w:val="3"/>
  </w:num>
  <w:num w:numId="11">
    <w:abstractNumId w:val="0"/>
  </w:num>
  <w:num w:numId="12">
    <w:abstractNumId w:val="18"/>
  </w:num>
  <w:num w:numId="13">
    <w:abstractNumId w:val="5"/>
  </w:num>
  <w:num w:numId="14">
    <w:abstractNumId w:val="2"/>
  </w:num>
  <w:num w:numId="15">
    <w:abstractNumId w:val="13"/>
  </w:num>
  <w:num w:numId="16">
    <w:abstractNumId w:val="7"/>
  </w:num>
  <w:num w:numId="17">
    <w:abstractNumId w:val="9"/>
  </w:num>
  <w:num w:numId="18">
    <w:abstractNumId w:val="15"/>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461"/>
    <w:rsid w:val="000A55F0"/>
    <w:rsid w:val="00103854"/>
    <w:rsid w:val="0011304E"/>
    <w:rsid w:val="00127B86"/>
    <w:rsid w:val="001C6FAF"/>
    <w:rsid w:val="0022660E"/>
    <w:rsid w:val="002512C2"/>
    <w:rsid w:val="0028761E"/>
    <w:rsid w:val="002A7796"/>
    <w:rsid w:val="00300C0D"/>
    <w:rsid w:val="0031367A"/>
    <w:rsid w:val="0034074D"/>
    <w:rsid w:val="003A6A6B"/>
    <w:rsid w:val="003D214D"/>
    <w:rsid w:val="00437BB8"/>
    <w:rsid w:val="0045724F"/>
    <w:rsid w:val="0047246A"/>
    <w:rsid w:val="00493A14"/>
    <w:rsid w:val="004D407D"/>
    <w:rsid w:val="00516420"/>
    <w:rsid w:val="00551461"/>
    <w:rsid w:val="00590E75"/>
    <w:rsid w:val="005940C5"/>
    <w:rsid w:val="005956DD"/>
    <w:rsid w:val="005964D3"/>
    <w:rsid w:val="0063103A"/>
    <w:rsid w:val="00633634"/>
    <w:rsid w:val="00693476"/>
    <w:rsid w:val="006C1003"/>
    <w:rsid w:val="006C285D"/>
    <w:rsid w:val="007449FB"/>
    <w:rsid w:val="00773F06"/>
    <w:rsid w:val="007F09EF"/>
    <w:rsid w:val="00803FD4"/>
    <w:rsid w:val="00812FC4"/>
    <w:rsid w:val="008366C9"/>
    <w:rsid w:val="008829D6"/>
    <w:rsid w:val="0089225D"/>
    <w:rsid w:val="00892C58"/>
    <w:rsid w:val="008A671E"/>
    <w:rsid w:val="00920BC9"/>
    <w:rsid w:val="00937AAD"/>
    <w:rsid w:val="0096673A"/>
    <w:rsid w:val="009C5A17"/>
    <w:rsid w:val="009E4A3B"/>
    <w:rsid w:val="009E51F9"/>
    <w:rsid w:val="00A35894"/>
    <w:rsid w:val="00A41371"/>
    <w:rsid w:val="00A56B9E"/>
    <w:rsid w:val="00A66A91"/>
    <w:rsid w:val="00A8756F"/>
    <w:rsid w:val="00AB7A31"/>
    <w:rsid w:val="00B3626A"/>
    <w:rsid w:val="00BC04E3"/>
    <w:rsid w:val="00BC2AFF"/>
    <w:rsid w:val="00BD0602"/>
    <w:rsid w:val="00BD41B2"/>
    <w:rsid w:val="00C07F25"/>
    <w:rsid w:val="00C25338"/>
    <w:rsid w:val="00C25FFE"/>
    <w:rsid w:val="00C5377C"/>
    <w:rsid w:val="00D049AE"/>
    <w:rsid w:val="00D15BC9"/>
    <w:rsid w:val="00D35C49"/>
    <w:rsid w:val="00D87698"/>
    <w:rsid w:val="00DB503C"/>
    <w:rsid w:val="00DE70ED"/>
    <w:rsid w:val="00DF3D2C"/>
    <w:rsid w:val="00E76C60"/>
    <w:rsid w:val="00EC6FA8"/>
    <w:rsid w:val="00F41DF6"/>
    <w:rsid w:val="00F55A5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DFB49"/>
  <w15:chartTrackingRefBased/>
  <w15:docId w15:val="{BCD889F1-0FC1-425D-9E66-FFE35DB9E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1461"/>
    <w:pPr>
      <w:spacing w:after="200" w:line="276" w:lineRule="auto"/>
    </w:pPr>
    <w:rPr>
      <w:rFonts w:eastAsiaTheme="minorEastAsia"/>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51461"/>
    <w:pPr>
      <w:tabs>
        <w:tab w:val="center" w:pos="4320"/>
        <w:tab w:val="right" w:pos="8640"/>
      </w:tabs>
    </w:pPr>
  </w:style>
  <w:style w:type="character" w:customStyle="1" w:styleId="En-tteCar">
    <w:name w:val="En-tête Car"/>
    <w:basedOn w:val="Policepardfaut"/>
    <w:link w:val="En-tte"/>
    <w:uiPriority w:val="99"/>
    <w:rsid w:val="00551461"/>
    <w:rPr>
      <w:rFonts w:eastAsiaTheme="minorEastAsia"/>
      <w:lang w:val="fr-FR" w:eastAsia="fr-FR"/>
    </w:rPr>
  </w:style>
  <w:style w:type="paragraph" w:styleId="Pieddepage">
    <w:name w:val="footer"/>
    <w:basedOn w:val="Normal"/>
    <w:link w:val="PieddepageCar"/>
    <w:uiPriority w:val="99"/>
    <w:unhideWhenUsed/>
    <w:rsid w:val="00551461"/>
    <w:pPr>
      <w:tabs>
        <w:tab w:val="center" w:pos="4320"/>
        <w:tab w:val="right" w:pos="8640"/>
      </w:tabs>
    </w:pPr>
  </w:style>
  <w:style w:type="character" w:customStyle="1" w:styleId="PieddepageCar">
    <w:name w:val="Pied de page Car"/>
    <w:basedOn w:val="Policepardfaut"/>
    <w:link w:val="Pieddepage"/>
    <w:uiPriority w:val="99"/>
    <w:rsid w:val="00551461"/>
    <w:rPr>
      <w:rFonts w:eastAsiaTheme="minorEastAsia"/>
      <w:lang w:val="fr-FR" w:eastAsia="fr-FR"/>
    </w:rPr>
  </w:style>
  <w:style w:type="paragraph" w:styleId="Paragraphedeliste">
    <w:name w:val="List Paragraph"/>
    <w:basedOn w:val="Normal"/>
    <w:uiPriority w:val="34"/>
    <w:qFormat/>
    <w:rsid w:val="00551461"/>
    <w:pPr>
      <w:ind w:left="720"/>
      <w:contextualSpacing/>
    </w:pPr>
  </w:style>
  <w:style w:type="character" w:styleId="Lienhypertexte">
    <w:name w:val="Hyperlink"/>
    <w:basedOn w:val="Policepardfaut"/>
    <w:uiPriority w:val="99"/>
    <w:unhideWhenUsed/>
    <w:rsid w:val="00551461"/>
    <w:rPr>
      <w:color w:val="0563C1" w:themeColor="hyperlink"/>
      <w:u w:val="single"/>
    </w:rPr>
  </w:style>
  <w:style w:type="character" w:styleId="Mentionnonrsolue">
    <w:name w:val="Unresolved Mention"/>
    <w:basedOn w:val="Policepardfaut"/>
    <w:uiPriority w:val="99"/>
    <w:semiHidden/>
    <w:unhideWhenUsed/>
    <w:rsid w:val="00C25FFE"/>
    <w:rPr>
      <w:color w:val="605E5C"/>
      <w:shd w:val="clear" w:color="auto" w:fill="E1DFDD"/>
    </w:rPr>
  </w:style>
  <w:style w:type="table" w:styleId="Grilledutableau">
    <w:name w:val="Table Grid"/>
    <w:basedOn w:val="TableauNormal"/>
    <w:uiPriority w:val="39"/>
    <w:rsid w:val="002A77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A8756F"/>
    <w:rPr>
      <w:sz w:val="16"/>
      <w:szCs w:val="16"/>
    </w:rPr>
  </w:style>
  <w:style w:type="paragraph" w:styleId="Commentaire">
    <w:name w:val="annotation text"/>
    <w:basedOn w:val="Normal"/>
    <w:link w:val="CommentaireCar"/>
    <w:uiPriority w:val="99"/>
    <w:semiHidden/>
    <w:unhideWhenUsed/>
    <w:rsid w:val="00A8756F"/>
    <w:pPr>
      <w:spacing w:line="240" w:lineRule="auto"/>
    </w:pPr>
    <w:rPr>
      <w:sz w:val="20"/>
      <w:szCs w:val="20"/>
    </w:rPr>
  </w:style>
  <w:style w:type="character" w:customStyle="1" w:styleId="CommentaireCar">
    <w:name w:val="Commentaire Car"/>
    <w:basedOn w:val="Policepardfaut"/>
    <w:link w:val="Commentaire"/>
    <w:uiPriority w:val="99"/>
    <w:semiHidden/>
    <w:rsid w:val="00A8756F"/>
    <w:rPr>
      <w:rFonts w:eastAsiaTheme="minorEastAsia"/>
      <w:sz w:val="20"/>
      <w:szCs w:val="20"/>
      <w:lang w:val="fr-FR" w:eastAsia="fr-FR"/>
    </w:rPr>
  </w:style>
  <w:style w:type="paragraph" w:styleId="Objetducommentaire">
    <w:name w:val="annotation subject"/>
    <w:basedOn w:val="Commentaire"/>
    <w:next w:val="Commentaire"/>
    <w:link w:val="ObjetducommentaireCar"/>
    <w:uiPriority w:val="99"/>
    <w:semiHidden/>
    <w:unhideWhenUsed/>
    <w:rsid w:val="00A8756F"/>
    <w:rPr>
      <w:b/>
      <w:bCs/>
    </w:rPr>
  </w:style>
  <w:style w:type="character" w:customStyle="1" w:styleId="ObjetducommentaireCar">
    <w:name w:val="Objet du commentaire Car"/>
    <w:basedOn w:val="CommentaireCar"/>
    <w:link w:val="Objetducommentaire"/>
    <w:uiPriority w:val="99"/>
    <w:semiHidden/>
    <w:rsid w:val="00A8756F"/>
    <w:rPr>
      <w:rFonts w:eastAsiaTheme="minorEastAsia"/>
      <w:b/>
      <w:bCs/>
      <w:sz w:val="20"/>
      <w:szCs w:val="20"/>
      <w:lang w:val="fr-FR" w:eastAsia="fr-FR"/>
    </w:rPr>
  </w:style>
  <w:style w:type="paragraph" w:styleId="Notedebasdepage">
    <w:name w:val="footnote text"/>
    <w:basedOn w:val="Normal"/>
    <w:link w:val="NotedebasdepageCar"/>
    <w:uiPriority w:val="99"/>
    <w:semiHidden/>
    <w:unhideWhenUsed/>
    <w:rsid w:val="0011304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1304E"/>
    <w:rPr>
      <w:rFonts w:eastAsiaTheme="minorEastAsia"/>
      <w:sz w:val="20"/>
      <w:szCs w:val="20"/>
      <w:lang w:val="fr-FR" w:eastAsia="fr-FR"/>
    </w:rPr>
  </w:style>
  <w:style w:type="character" w:styleId="Appelnotedebasdep">
    <w:name w:val="footnote reference"/>
    <w:basedOn w:val="Policepardfaut"/>
    <w:uiPriority w:val="99"/>
    <w:semiHidden/>
    <w:unhideWhenUsed/>
    <w:rsid w:val="0011304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islation-securite.tn/law/105132"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egislation-securite.tn/ar/law/41641"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E61745-2917-4DE2-A1B4-CDE3A5EBF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1266</Words>
  <Characters>7222</Characters>
  <Application>Microsoft Office Word</Application>
  <DocSecurity>0</DocSecurity>
  <Lines>60</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Melki Aliya</dc:creator>
  <cp:keywords/>
  <dc:description/>
  <cp:lastModifiedBy>Melki Aliya</cp:lastModifiedBy>
  <cp:revision>3</cp:revision>
  <cp:lastPrinted>2022-06-16T09:36:00Z</cp:lastPrinted>
  <dcterms:created xsi:type="dcterms:W3CDTF">2022-06-16T09:36:00Z</dcterms:created>
  <dcterms:modified xsi:type="dcterms:W3CDTF">2022-06-16T09:37:00Z</dcterms:modified>
</cp:coreProperties>
</file>