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6F10" w14:textId="50205CB2" w:rsidR="007B012E" w:rsidRPr="007B012E" w:rsidRDefault="007B012E" w:rsidP="007B012E">
      <w:pPr>
        <w:bidi/>
        <w:spacing w:before="120" w:after="0" w:line="240" w:lineRule="auto"/>
        <w:ind w:left="284"/>
        <w:jc w:val="both"/>
        <w:rPr>
          <w:rFonts w:ascii="Arial" w:hAnsi="Arial" w:cs="Arial"/>
          <w:b/>
          <w:bCs/>
          <w:sz w:val="24"/>
          <w:szCs w:val="24"/>
          <w:rtl/>
          <w:lang w:bidi="ar-TN"/>
        </w:rPr>
      </w:pPr>
      <w:bookmarkStart w:id="0" w:name="_GoBack"/>
      <w:r w:rsidRPr="007B012E">
        <w:rPr>
          <w:rFonts w:ascii="Arial" w:hAnsi="Arial" w:cs="Arial"/>
          <w:b/>
          <w:bCs/>
          <w:sz w:val="24"/>
          <w:szCs w:val="24"/>
          <w:rtl/>
          <w:lang w:bidi="ar-TN"/>
        </w:rPr>
        <w:t xml:space="preserve">أمر حكومي عدد 66 لسنة 2020 مؤرخ في 7 فيفري 2020 </w:t>
      </w:r>
      <w:bookmarkEnd w:id="0"/>
      <w:r w:rsidRPr="007B012E">
        <w:rPr>
          <w:rFonts w:ascii="Arial" w:hAnsi="Arial" w:cs="Arial"/>
          <w:b/>
          <w:bCs/>
          <w:sz w:val="24"/>
          <w:szCs w:val="24"/>
          <w:rtl/>
          <w:lang w:bidi="ar-TN"/>
        </w:rPr>
        <w:t>يتعلق بإحداث وحدة مركزية للتصرف حسب الأهداف بوزارة المالية لتركيز منظومة التصرف في ميزانية الدولة حسب الأهداف وبضبط تنظيمها وطرق سيرها</w:t>
      </w:r>
    </w:p>
    <w:p w14:paraId="74647341" w14:textId="77777777" w:rsidR="007B012E" w:rsidRPr="007B012E" w:rsidRDefault="007B012E" w:rsidP="007B012E">
      <w:pPr>
        <w:bidi/>
        <w:spacing w:before="120" w:after="0" w:line="240" w:lineRule="auto"/>
        <w:ind w:left="284"/>
        <w:jc w:val="both"/>
        <w:rPr>
          <w:rFonts w:ascii="Arial" w:hAnsi="Arial" w:cs="Arial"/>
          <w:b/>
          <w:bCs/>
          <w:rtl/>
          <w:lang w:bidi="ar-TN"/>
        </w:rPr>
      </w:pPr>
    </w:p>
    <w:p w14:paraId="4CA67887"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إن رئيس الحكومة،</w:t>
      </w:r>
    </w:p>
    <w:p w14:paraId="7C772BC5"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باقتراح من وزير المالية،</w:t>
      </w:r>
    </w:p>
    <w:p w14:paraId="12992C18"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بعد الاطلاع على الدستور،</w:t>
      </w:r>
    </w:p>
    <w:p w14:paraId="5DF67B20"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وعلى القانون الأساسي عدد 15 لسنة 2019 المؤرخ في 13 فيفري 2019 المتعلق بالقانون الأساسي للميزانية،</w:t>
      </w:r>
    </w:p>
    <w:p w14:paraId="131BEDC0"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1507F577"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وعلى الأمر عدد 316 لسنة 1975 المؤرخ في 30 ماي 1975 المتعلق بضبط مشمولات وزارة المالية،</w:t>
      </w:r>
    </w:p>
    <w:p w14:paraId="2F4FCB3B"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 xml:space="preserve">وعلى الأمر عدد 556 لسنة 1991 المؤرخ في 23 </w:t>
      </w:r>
      <w:proofErr w:type="spellStart"/>
      <w:r w:rsidRPr="007B012E">
        <w:rPr>
          <w:rFonts w:ascii="Arial" w:hAnsi="Arial" w:cs="Arial"/>
          <w:rtl/>
          <w:lang w:bidi="ar-TN"/>
        </w:rPr>
        <w:t>أفريل</w:t>
      </w:r>
      <w:proofErr w:type="spellEnd"/>
      <w:r w:rsidRPr="007B012E">
        <w:rPr>
          <w:rFonts w:ascii="Arial" w:hAnsi="Arial" w:cs="Arial"/>
          <w:rtl/>
          <w:lang w:bidi="ar-TN"/>
        </w:rPr>
        <w:t xml:space="preserve"> 1991 المتعلق بتنظيم وزارة المالية وعلى جميع النصوص التي نقحته أو تممته وخاصة الأمر عدد 1198 لسنة 2007 المؤرخ في 14 ماي 2007،</w:t>
      </w:r>
    </w:p>
    <w:p w14:paraId="2E64F7DC"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وعلى الأمر عدد 49 لسنة 1996 المؤرخ في 16 جانفي 1996 المتعلق بضبط محتوى مخططات تأهيل الإدارة وطريقة إعدادها وإنجازها ومتابعتها،</w:t>
      </w:r>
    </w:p>
    <w:p w14:paraId="084DA853"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وعلى الأمر عدد 1236 لسنة 1996 المؤرخ في 6 جويلية 1996 المتعلق بإحداث وحدات تصرف حسب الأهداف،</w:t>
      </w:r>
    </w:p>
    <w:p w14:paraId="634DF091"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 xml:space="preserve">وعلى الأمر عدد 1245 لسنة 2006 المؤرخ في 24 </w:t>
      </w:r>
      <w:proofErr w:type="spellStart"/>
      <w:r w:rsidRPr="007B012E">
        <w:rPr>
          <w:rFonts w:ascii="Arial" w:hAnsi="Arial" w:cs="Arial"/>
          <w:rtl/>
          <w:lang w:bidi="ar-TN"/>
        </w:rPr>
        <w:t>أفريل</w:t>
      </w:r>
      <w:proofErr w:type="spellEnd"/>
      <w:r w:rsidRPr="007B012E">
        <w:rPr>
          <w:rFonts w:ascii="Arial" w:hAnsi="Arial" w:cs="Arial"/>
          <w:rtl/>
          <w:lang w:bidi="ar-TN"/>
        </w:rPr>
        <w:t xml:space="preserve"> 2006 المتعلق بضبط نظام إسناد الخطط الوظيفية بالإدارة المركزية والإعفاء منها،</w:t>
      </w:r>
    </w:p>
    <w:p w14:paraId="3050D0D8"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 xml:space="preserve">وعلى الأمر عدد 893 لسنة 2007 المؤرخ في 10 </w:t>
      </w:r>
      <w:proofErr w:type="spellStart"/>
      <w:r w:rsidRPr="007B012E">
        <w:rPr>
          <w:rFonts w:ascii="Arial" w:hAnsi="Arial" w:cs="Arial"/>
          <w:rtl/>
          <w:lang w:bidi="ar-TN"/>
        </w:rPr>
        <w:t>أفريل</w:t>
      </w:r>
      <w:proofErr w:type="spellEnd"/>
      <w:r w:rsidRPr="007B012E">
        <w:rPr>
          <w:rFonts w:ascii="Arial" w:hAnsi="Arial" w:cs="Arial"/>
          <w:rtl/>
          <w:lang w:bidi="ar-TN"/>
        </w:rPr>
        <w:t xml:space="preserve"> 2007 المتعلق بإحداث لجنة وزارية لتنسيق وقيادة مشروع تطوير التصرف في ميزانية الدولة حسب الأهداف وبضبط مشمولاتها وتركيبتها وطرق تسييرها،</w:t>
      </w:r>
    </w:p>
    <w:p w14:paraId="76F9717A"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وعلى الأمر عدد 4112 لسنة 2008 المؤرخ في 30 ديسمبر 2008 المتعلق بإحداث وحدة تصرف حسب الأهداف لإنجاز مشروع تطوير التصرف في ميزانية الدولة وبضبط تنظيمها وطرق سيرها مثلما تم تنقيحه وإتمامه بالأمر عدد 203 لسنة 2014 المؤرخ في 16 جانفي 2014،</w:t>
      </w:r>
    </w:p>
    <w:p w14:paraId="6E032199" w14:textId="35B85DEE"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وعلى الأمر الرئاسي عدد 107 لسنة 2016 المؤرخ في 27 أوت 2016 المتعلق بتسمية رئيس الحكومة وأعضائها،</w:t>
      </w:r>
    </w:p>
    <w:p w14:paraId="092CEBFD"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وعلى الأمر الرئاسي عدد 124 لسنة 2017 المؤرخ في 12 سبتمبر 2017 المتعلق بتسمية أعضاء بالحكومة،</w:t>
      </w:r>
    </w:p>
    <w:p w14:paraId="30CFC7D0"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وعلى الأمر الرئاسي عدد 125 لسنة 2018 المؤرخ في 14 نوفمبر 2018 المتعلق بتسمية أعضاء بالحكومة،</w:t>
      </w:r>
    </w:p>
    <w:p w14:paraId="3370A1E7"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وعلى رأي المحكمة الإدارية،</w:t>
      </w:r>
    </w:p>
    <w:p w14:paraId="30188B41"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وبعد مداولة مجلس الوزراء</w:t>
      </w:r>
      <w:r w:rsidRPr="007B012E">
        <w:rPr>
          <w:rFonts w:ascii="Arial" w:hAnsi="Arial" w:cs="Arial"/>
          <w:lang w:bidi="ar-TN"/>
        </w:rPr>
        <w:t>.</w:t>
      </w:r>
    </w:p>
    <w:p w14:paraId="61232586"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يصدر الأمر الحكومي الآتي نصه</w:t>
      </w:r>
      <w:r w:rsidRPr="007B012E">
        <w:rPr>
          <w:rFonts w:ascii="Arial" w:hAnsi="Arial" w:cs="Arial"/>
          <w:lang w:bidi="ar-TN"/>
        </w:rPr>
        <w:t>:</w:t>
      </w:r>
    </w:p>
    <w:p w14:paraId="2EC6BB49" w14:textId="3685990D"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b/>
          <w:bCs/>
          <w:rtl/>
          <w:lang w:bidi="ar-TN"/>
        </w:rPr>
        <w:t>الفصل الأول</w:t>
      </w:r>
      <w:r>
        <w:rPr>
          <w:rFonts w:ascii="Arial" w:hAnsi="Arial" w:cs="Arial"/>
          <w:lang w:bidi="ar-TN"/>
        </w:rPr>
        <w:t xml:space="preserve"> - </w:t>
      </w:r>
      <w:r w:rsidRPr="007B012E">
        <w:rPr>
          <w:rFonts w:ascii="Arial" w:hAnsi="Arial" w:cs="Arial"/>
          <w:rtl/>
          <w:lang w:bidi="ar-TN"/>
        </w:rPr>
        <w:t>تحدث بوزارة المالية وحدة مركزية للتصرف حسب الأهداف تعنى بإرساء منظومة التصرف في الميزانية حسب الأهداف توضع تحت سلطة وزير المالية</w:t>
      </w:r>
      <w:r w:rsidRPr="007B012E">
        <w:rPr>
          <w:rFonts w:ascii="Arial" w:hAnsi="Arial" w:cs="Arial"/>
          <w:lang w:bidi="ar-TN"/>
        </w:rPr>
        <w:t>.</w:t>
      </w:r>
    </w:p>
    <w:p w14:paraId="71E12F72"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b/>
          <w:bCs/>
          <w:rtl/>
          <w:lang w:bidi="ar-TN"/>
        </w:rPr>
        <w:t>الفصل 2 ـ</w:t>
      </w:r>
      <w:r w:rsidRPr="007B012E">
        <w:rPr>
          <w:rFonts w:ascii="Arial" w:hAnsi="Arial" w:cs="Arial"/>
          <w:rtl/>
          <w:lang w:bidi="ar-TN"/>
        </w:rPr>
        <w:t xml:space="preserve"> تضطلع الوحدة المركزية للتصرف حسب الأهداف بمهام ذات طابع استراتيجي وعملياتي تتعلق أساسا بقيادة ومتابعة مختلف مراحل إرساء منظومة التصرف في ميزانية الدولة حسب الأهداف والتنسيق مع مختلف المتدخلين بالمنظومة</w:t>
      </w:r>
      <w:r w:rsidRPr="007B012E">
        <w:rPr>
          <w:rFonts w:ascii="Arial" w:hAnsi="Arial" w:cs="Arial"/>
          <w:lang w:bidi="ar-TN"/>
        </w:rPr>
        <w:t>.</w:t>
      </w:r>
    </w:p>
    <w:p w14:paraId="23894B90"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b/>
          <w:bCs/>
          <w:rtl/>
          <w:lang w:bidi="ar-TN"/>
        </w:rPr>
        <w:t>الفصل 3 ـ</w:t>
      </w:r>
      <w:r w:rsidRPr="007B012E">
        <w:rPr>
          <w:rFonts w:ascii="Arial" w:hAnsi="Arial" w:cs="Arial"/>
          <w:rtl/>
          <w:lang w:bidi="ar-TN"/>
        </w:rPr>
        <w:t xml:space="preserve"> تتولى الوحدة المركزية للتصرف حسب الأهداف القيام بالمهام التالية</w:t>
      </w:r>
      <w:r w:rsidRPr="007B012E">
        <w:rPr>
          <w:rFonts w:ascii="Arial" w:hAnsi="Arial" w:cs="Arial"/>
          <w:lang w:bidi="ar-TN"/>
        </w:rPr>
        <w:t>:</w:t>
      </w:r>
    </w:p>
    <w:p w14:paraId="486A417D" w14:textId="77777777" w:rsidR="007B012E" w:rsidRPr="007B012E" w:rsidRDefault="007B012E" w:rsidP="007B012E">
      <w:pPr>
        <w:bidi/>
        <w:spacing w:before="120" w:after="0" w:line="240" w:lineRule="auto"/>
        <w:ind w:left="284"/>
        <w:jc w:val="both"/>
        <w:rPr>
          <w:rFonts w:ascii="Arial" w:hAnsi="Arial" w:cs="Arial"/>
          <w:b/>
          <w:bCs/>
          <w:rtl/>
          <w:lang w:bidi="ar-TN"/>
        </w:rPr>
      </w:pPr>
      <w:r w:rsidRPr="007B012E">
        <w:rPr>
          <w:rFonts w:ascii="Arial" w:hAnsi="Arial" w:cs="Arial"/>
          <w:b/>
          <w:bCs/>
          <w:rtl/>
          <w:lang w:bidi="ar-TN"/>
        </w:rPr>
        <w:t>مهام ذات طابع استراتيجي</w:t>
      </w:r>
    </w:p>
    <w:p w14:paraId="74A9D54E" w14:textId="59897FA2" w:rsidR="007B012E" w:rsidRPr="007B012E" w:rsidRDefault="007B012E" w:rsidP="007B012E">
      <w:pPr>
        <w:pStyle w:val="Paragraphedeliste"/>
        <w:numPr>
          <w:ilvl w:val="0"/>
          <w:numId w:val="34"/>
        </w:numPr>
        <w:bidi/>
        <w:spacing w:before="120" w:after="0" w:line="240" w:lineRule="auto"/>
        <w:ind w:left="927"/>
        <w:jc w:val="both"/>
        <w:rPr>
          <w:rFonts w:ascii="Arial" w:hAnsi="Arial" w:cs="Arial"/>
          <w:rtl/>
          <w:lang w:bidi="ar-TN"/>
        </w:rPr>
      </w:pPr>
      <w:r w:rsidRPr="007B012E">
        <w:rPr>
          <w:rFonts w:ascii="Arial" w:hAnsi="Arial" w:cs="Arial"/>
          <w:rtl/>
          <w:lang w:bidi="ar-TN"/>
        </w:rPr>
        <w:t>مواصلة قيادة مراحل مشروع تطوير التصرف في ميزانية الدولة حسب الأهداف وفقا لمتطلبات القانون الأساسي الجديد للميزانية بالتنسيق مع لجنة المتابعة والتقييم</w:t>
      </w:r>
      <w:r w:rsidRPr="007B012E">
        <w:rPr>
          <w:rFonts w:ascii="Arial" w:hAnsi="Arial" w:cs="Arial"/>
          <w:lang w:bidi="ar-TN"/>
        </w:rPr>
        <w:t>.</w:t>
      </w:r>
    </w:p>
    <w:p w14:paraId="45BFA9E0" w14:textId="77777777" w:rsidR="007B012E" w:rsidRPr="007B012E" w:rsidRDefault="007B012E" w:rsidP="007B012E">
      <w:pPr>
        <w:pStyle w:val="Paragraphedeliste"/>
        <w:numPr>
          <w:ilvl w:val="0"/>
          <w:numId w:val="34"/>
        </w:numPr>
        <w:bidi/>
        <w:spacing w:before="120" w:after="0" w:line="240" w:lineRule="auto"/>
        <w:ind w:left="927"/>
        <w:jc w:val="both"/>
        <w:rPr>
          <w:rFonts w:ascii="Arial" w:hAnsi="Arial" w:cs="Arial"/>
          <w:rtl/>
          <w:lang w:bidi="ar-TN"/>
        </w:rPr>
      </w:pPr>
      <w:r w:rsidRPr="007B012E">
        <w:rPr>
          <w:rFonts w:ascii="Arial" w:hAnsi="Arial" w:cs="Arial"/>
          <w:rtl/>
          <w:lang w:bidi="ar-TN"/>
        </w:rPr>
        <w:t>تطوير وتكريس الحوكمة الجديدة للمشروع</w:t>
      </w:r>
      <w:r w:rsidRPr="007B012E">
        <w:rPr>
          <w:rFonts w:ascii="Arial" w:hAnsi="Arial" w:cs="Arial"/>
          <w:lang w:bidi="ar-TN"/>
        </w:rPr>
        <w:t>.</w:t>
      </w:r>
    </w:p>
    <w:p w14:paraId="42389882" w14:textId="77777777" w:rsidR="007B012E" w:rsidRDefault="007B012E" w:rsidP="007B012E">
      <w:pPr>
        <w:pStyle w:val="Paragraphedeliste"/>
        <w:numPr>
          <w:ilvl w:val="0"/>
          <w:numId w:val="34"/>
        </w:numPr>
        <w:bidi/>
        <w:spacing w:before="120" w:after="0" w:line="240" w:lineRule="auto"/>
        <w:ind w:left="927"/>
        <w:jc w:val="both"/>
        <w:rPr>
          <w:rFonts w:ascii="Arial" w:hAnsi="Arial" w:cs="Arial"/>
          <w:lang w:bidi="ar-TN"/>
        </w:rPr>
      </w:pPr>
      <w:r w:rsidRPr="007B012E">
        <w:rPr>
          <w:rFonts w:ascii="Arial" w:hAnsi="Arial" w:cs="Arial"/>
          <w:rtl/>
          <w:lang w:bidi="ar-TN"/>
        </w:rPr>
        <w:t>وضع مخطط اتصالي ومخطط تكوين حول منظومة التصرف في الميزانية حسب الأهداف بما يتماشى والإطار القانون الأساسي الجديد للميزانية</w:t>
      </w:r>
      <w:r w:rsidRPr="007B012E">
        <w:rPr>
          <w:rFonts w:ascii="Arial" w:hAnsi="Arial" w:cs="Arial"/>
          <w:lang w:bidi="ar-TN"/>
        </w:rPr>
        <w:t>.</w:t>
      </w:r>
    </w:p>
    <w:p w14:paraId="30BFC916" w14:textId="77777777" w:rsidR="007B012E" w:rsidRDefault="007B012E" w:rsidP="007B012E">
      <w:pPr>
        <w:pStyle w:val="Paragraphedeliste"/>
        <w:numPr>
          <w:ilvl w:val="0"/>
          <w:numId w:val="34"/>
        </w:numPr>
        <w:bidi/>
        <w:spacing w:before="120" w:after="0" w:line="240" w:lineRule="auto"/>
        <w:ind w:left="927"/>
        <w:jc w:val="both"/>
        <w:rPr>
          <w:rFonts w:ascii="Arial" w:hAnsi="Arial" w:cs="Arial"/>
          <w:lang w:bidi="ar-TN"/>
        </w:rPr>
      </w:pPr>
      <w:r w:rsidRPr="007B012E">
        <w:rPr>
          <w:rFonts w:ascii="Arial" w:hAnsi="Arial" w:cs="Arial"/>
          <w:rtl/>
          <w:lang w:bidi="ar-TN"/>
        </w:rPr>
        <w:t xml:space="preserve">إعداد </w:t>
      </w:r>
      <w:proofErr w:type="spellStart"/>
      <w:r w:rsidRPr="007B012E">
        <w:rPr>
          <w:rFonts w:ascii="Arial" w:hAnsi="Arial" w:cs="Arial"/>
          <w:rtl/>
          <w:lang w:bidi="ar-TN"/>
        </w:rPr>
        <w:t>استراتجية</w:t>
      </w:r>
      <w:proofErr w:type="spellEnd"/>
      <w:r w:rsidRPr="007B012E">
        <w:rPr>
          <w:rFonts w:ascii="Arial" w:hAnsi="Arial" w:cs="Arial"/>
          <w:rtl/>
          <w:lang w:bidi="ar-TN"/>
        </w:rPr>
        <w:t xml:space="preserve"> ووضع خطة عمل لتركيز ميزانية مراعية لمقاربة النوع الاجتماعي وذلك في إطار منظومة التصرف في الميزانية حسب الأهداف</w:t>
      </w:r>
      <w:r w:rsidRPr="007B012E">
        <w:rPr>
          <w:rFonts w:ascii="Arial" w:hAnsi="Arial" w:cs="Arial"/>
          <w:lang w:bidi="ar-TN"/>
        </w:rPr>
        <w:t>.</w:t>
      </w:r>
    </w:p>
    <w:p w14:paraId="747FBE3C" w14:textId="3C5C01D9" w:rsidR="007B012E" w:rsidRPr="007B012E" w:rsidRDefault="007B012E" w:rsidP="007B012E">
      <w:pPr>
        <w:pStyle w:val="Paragraphedeliste"/>
        <w:numPr>
          <w:ilvl w:val="0"/>
          <w:numId w:val="34"/>
        </w:numPr>
        <w:bidi/>
        <w:spacing w:before="120" w:after="0" w:line="240" w:lineRule="auto"/>
        <w:ind w:left="927"/>
        <w:jc w:val="both"/>
        <w:rPr>
          <w:rFonts w:ascii="Arial" w:hAnsi="Arial" w:cs="Arial"/>
          <w:rtl/>
          <w:lang w:bidi="ar-TN"/>
        </w:rPr>
      </w:pPr>
      <w:r w:rsidRPr="007B012E">
        <w:rPr>
          <w:rFonts w:ascii="Arial" w:hAnsi="Arial" w:cs="Arial"/>
          <w:rtl/>
          <w:lang w:bidi="ar-TN"/>
        </w:rPr>
        <w:lastRenderedPageBreak/>
        <w:t>التنسيق مع الهياكل الإدارية ومتابعة بعض الأعمال الأفقية والملفات المرتبطة بالإصلاحات الإدارية والمالية لضمان التجانس بين منظومة التصرف في الميزانية حسب الأهداف والإصلاحات الأخرى ذات الصلة</w:t>
      </w:r>
      <w:r w:rsidRPr="007B012E">
        <w:rPr>
          <w:rFonts w:ascii="Arial" w:hAnsi="Arial" w:cs="Arial"/>
          <w:lang w:bidi="ar-TN"/>
        </w:rPr>
        <w:t>.</w:t>
      </w:r>
    </w:p>
    <w:p w14:paraId="3E5910DF" w14:textId="77777777" w:rsidR="007B012E" w:rsidRPr="007B012E" w:rsidRDefault="007B012E" w:rsidP="007B012E">
      <w:pPr>
        <w:bidi/>
        <w:spacing w:before="120" w:after="0" w:line="240" w:lineRule="auto"/>
        <w:ind w:left="284"/>
        <w:jc w:val="both"/>
        <w:rPr>
          <w:rFonts w:ascii="Arial" w:hAnsi="Arial" w:cs="Arial"/>
          <w:b/>
          <w:bCs/>
          <w:rtl/>
          <w:lang w:bidi="ar-TN"/>
        </w:rPr>
      </w:pPr>
      <w:r w:rsidRPr="007B012E">
        <w:rPr>
          <w:rFonts w:ascii="Arial" w:hAnsi="Arial" w:cs="Arial"/>
          <w:b/>
          <w:bCs/>
          <w:rtl/>
          <w:lang w:bidi="ar-TN"/>
        </w:rPr>
        <w:t>المهام ذات طابع عملياتي</w:t>
      </w:r>
    </w:p>
    <w:p w14:paraId="7A6AC80D" w14:textId="48921002" w:rsidR="007B012E" w:rsidRPr="007B012E" w:rsidRDefault="007B012E" w:rsidP="007B012E">
      <w:pPr>
        <w:pStyle w:val="Paragraphedeliste"/>
        <w:numPr>
          <w:ilvl w:val="0"/>
          <w:numId w:val="35"/>
        </w:numPr>
        <w:bidi/>
        <w:spacing w:before="120" w:after="0" w:line="240" w:lineRule="auto"/>
        <w:ind w:left="927"/>
        <w:jc w:val="both"/>
        <w:rPr>
          <w:rFonts w:ascii="Arial" w:hAnsi="Arial" w:cs="Arial"/>
          <w:rtl/>
          <w:lang w:bidi="ar-TN"/>
        </w:rPr>
      </w:pPr>
      <w:r w:rsidRPr="007B012E">
        <w:rPr>
          <w:rFonts w:ascii="Arial" w:hAnsi="Arial" w:cs="Arial"/>
          <w:rtl/>
          <w:lang w:bidi="ar-TN"/>
        </w:rPr>
        <w:t>متابعة تجسيد مختلف مراحل مشروع تطوير التصرف في ميزانية الدولة حسب الأهداف</w:t>
      </w:r>
      <w:r w:rsidRPr="007B012E">
        <w:rPr>
          <w:rFonts w:ascii="Arial" w:hAnsi="Arial" w:cs="Arial"/>
          <w:lang w:bidi="ar-TN"/>
        </w:rPr>
        <w:t>.</w:t>
      </w:r>
    </w:p>
    <w:p w14:paraId="5062E65D" w14:textId="267CED5A" w:rsidR="007B012E" w:rsidRPr="007B012E" w:rsidRDefault="007B012E" w:rsidP="007B012E">
      <w:pPr>
        <w:pStyle w:val="Paragraphedeliste"/>
        <w:numPr>
          <w:ilvl w:val="0"/>
          <w:numId w:val="35"/>
        </w:numPr>
        <w:bidi/>
        <w:spacing w:before="120" w:after="0" w:line="240" w:lineRule="auto"/>
        <w:ind w:left="927"/>
        <w:jc w:val="both"/>
        <w:rPr>
          <w:rFonts w:ascii="Arial" w:hAnsi="Arial" w:cs="Arial"/>
          <w:rtl/>
          <w:lang w:bidi="ar-TN"/>
        </w:rPr>
      </w:pPr>
      <w:r w:rsidRPr="007B012E">
        <w:rPr>
          <w:rFonts w:ascii="Arial" w:hAnsi="Arial" w:cs="Arial"/>
          <w:rtl/>
          <w:lang w:bidi="ar-TN"/>
        </w:rPr>
        <w:t>قيادة ومتابعة تنفيذ المخطط الاتصالي ومخطط التكوين حول منظومة التصرف في الميزانية حسب الأهداف يتلاءم ومتطلبات القانون الأساسي الجديد</w:t>
      </w:r>
      <w:r w:rsidRPr="007B012E">
        <w:rPr>
          <w:rFonts w:ascii="Arial" w:hAnsi="Arial" w:cs="Arial"/>
          <w:lang w:bidi="ar-TN"/>
        </w:rPr>
        <w:t>.</w:t>
      </w:r>
    </w:p>
    <w:p w14:paraId="2C2CC424" w14:textId="21AA5A42" w:rsidR="007B012E" w:rsidRPr="007B012E" w:rsidRDefault="007B012E" w:rsidP="007B012E">
      <w:pPr>
        <w:pStyle w:val="Paragraphedeliste"/>
        <w:numPr>
          <w:ilvl w:val="0"/>
          <w:numId w:val="35"/>
        </w:numPr>
        <w:bidi/>
        <w:spacing w:before="120" w:after="0" w:line="240" w:lineRule="auto"/>
        <w:ind w:left="927"/>
        <w:jc w:val="both"/>
        <w:rPr>
          <w:rFonts w:ascii="Arial" w:hAnsi="Arial" w:cs="Arial"/>
          <w:rtl/>
          <w:lang w:bidi="ar-TN"/>
        </w:rPr>
      </w:pPr>
      <w:r w:rsidRPr="007B012E">
        <w:rPr>
          <w:rFonts w:ascii="Arial" w:hAnsi="Arial" w:cs="Arial"/>
          <w:rtl/>
          <w:lang w:bidi="ar-TN"/>
        </w:rPr>
        <w:t>إعداد الأدلة والمذكرات التوجيهية والوثائق المتعلقة بتركيز منظومة التصرف في الميزانية حسب الأهداف</w:t>
      </w:r>
      <w:r w:rsidRPr="007B012E">
        <w:rPr>
          <w:rFonts w:ascii="Arial" w:hAnsi="Arial" w:cs="Arial"/>
          <w:lang w:bidi="ar-TN"/>
        </w:rPr>
        <w:t>.</w:t>
      </w:r>
    </w:p>
    <w:p w14:paraId="1C2F3CBB" w14:textId="77777777" w:rsidR="007B012E" w:rsidRDefault="007B012E" w:rsidP="007B012E">
      <w:pPr>
        <w:pStyle w:val="Paragraphedeliste"/>
        <w:numPr>
          <w:ilvl w:val="0"/>
          <w:numId w:val="35"/>
        </w:numPr>
        <w:bidi/>
        <w:spacing w:before="120" w:after="0" w:line="240" w:lineRule="auto"/>
        <w:ind w:left="927"/>
        <w:jc w:val="both"/>
        <w:rPr>
          <w:rFonts w:ascii="Arial" w:hAnsi="Arial" w:cs="Arial"/>
          <w:lang w:bidi="ar-TN"/>
        </w:rPr>
      </w:pPr>
      <w:r w:rsidRPr="007B012E">
        <w:rPr>
          <w:rFonts w:ascii="Arial" w:hAnsi="Arial" w:cs="Arial"/>
          <w:rtl/>
          <w:lang w:bidi="ar-TN"/>
        </w:rPr>
        <w:t>تأطير وتنسيق ومتابعة أشغال فرق عمل المحدثة بمقتضى مقررات السيد وزير المالية</w:t>
      </w:r>
      <w:r w:rsidRPr="007B012E">
        <w:rPr>
          <w:rFonts w:ascii="Arial" w:hAnsi="Arial" w:cs="Arial"/>
          <w:lang w:bidi="ar-TN"/>
        </w:rPr>
        <w:t>.</w:t>
      </w:r>
    </w:p>
    <w:p w14:paraId="05038845" w14:textId="77777777" w:rsidR="007B012E" w:rsidRDefault="007B012E" w:rsidP="007B012E">
      <w:pPr>
        <w:pStyle w:val="Paragraphedeliste"/>
        <w:numPr>
          <w:ilvl w:val="0"/>
          <w:numId w:val="35"/>
        </w:numPr>
        <w:bidi/>
        <w:spacing w:before="120" w:after="0" w:line="240" w:lineRule="auto"/>
        <w:ind w:left="927"/>
        <w:jc w:val="both"/>
        <w:rPr>
          <w:rFonts w:ascii="Arial" w:hAnsi="Arial" w:cs="Arial"/>
          <w:lang w:bidi="ar-TN"/>
        </w:rPr>
      </w:pPr>
      <w:r w:rsidRPr="007B012E">
        <w:rPr>
          <w:rFonts w:ascii="Arial" w:hAnsi="Arial" w:cs="Arial"/>
          <w:rtl/>
          <w:lang w:bidi="ar-TN"/>
        </w:rPr>
        <w:t>مساندة الوحدات القطاعية للتصرف في الميزانية حسب الأهداف ومتابعة مختلف أشغالها المتعلقة بتركيز المنظومة على مستوى المهمة خاصة فيما يتعلق بـ</w:t>
      </w:r>
      <w:r w:rsidRPr="007B012E">
        <w:rPr>
          <w:rFonts w:ascii="Arial" w:hAnsi="Arial" w:cs="Arial"/>
          <w:lang w:bidi="ar-TN"/>
        </w:rPr>
        <w:t>:</w:t>
      </w:r>
    </w:p>
    <w:p w14:paraId="28E22E94" w14:textId="77777777" w:rsidR="007B012E" w:rsidRDefault="007B012E" w:rsidP="007B012E">
      <w:pPr>
        <w:pStyle w:val="Paragraphedeliste"/>
        <w:numPr>
          <w:ilvl w:val="0"/>
          <w:numId w:val="36"/>
        </w:numPr>
        <w:bidi/>
        <w:spacing w:before="120" w:after="0" w:line="240" w:lineRule="auto"/>
        <w:ind w:left="1267"/>
        <w:jc w:val="both"/>
        <w:rPr>
          <w:rFonts w:ascii="Arial" w:hAnsi="Arial" w:cs="Arial"/>
          <w:lang w:bidi="ar-TN"/>
        </w:rPr>
      </w:pPr>
      <w:r w:rsidRPr="007B012E">
        <w:rPr>
          <w:rFonts w:ascii="Arial" w:hAnsi="Arial" w:cs="Arial"/>
          <w:rtl/>
          <w:lang w:bidi="ar-TN"/>
        </w:rPr>
        <w:t>متابعة قيادة وحوكمة المشروع على مستوى الوزارات،</w:t>
      </w:r>
    </w:p>
    <w:p w14:paraId="5CE5870E" w14:textId="60A8055A" w:rsidR="007B012E" w:rsidRPr="007B012E" w:rsidRDefault="007B012E" w:rsidP="007B012E">
      <w:pPr>
        <w:pStyle w:val="Paragraphedeliste"/>
        <w:numPr>
          <w:ilvl w:val="0"/>
          <w:numId w:val="36"/>
        </w:numPr>
        <w:bidi/>
        <w:spacing w:before="120" w:after="0" w:line="240" w:lineRule="auto"/>
        <w:ind w:left="1267"/>
        <w:jc w:val="both"/>
        <w:rPr>
          <w:rFonts w:ascii="Arial" w:hAnsi="Arial" w:cs="Arial"/>
          <w:rtl/>
          <w:lang w:bidi="ar-TN"/>
        </w:rPr>
      </w:pPr>
      <w:r w:rsidRPr="007B012E">
        <w:rPr>
          <w:rFonts w:ascii="Arial" w:hAnsi="Arial" w:cs="Arial"/>
          <w:rtl/>
          <w:lang w:bidi="ar-TN"/>
        </w:rPr>
        <w:t>متابعة أشغال إعداد الميزانية ووثائق الأداء،</w:t>
      </w:r>
    </w:p>
    <w:p w14:paraId="48D61774" w14:textId="0ADD1F90" w:rsidR="007B012E" w:rsidRPr="007B012E" w:rsidRDefault="007B012E" w:rsidP="007B012E">
      <w:pPr>
        <w:pStyle w:val="Paragraphedeliste"/>
        <w:numPr>
          <w:ilvl w:val="0"/>
          <w:numId w:val="35"/>
        </w:numPr>
        <w:bidi/>
        <w:spacing w:before="120" w:after="0" w:line="240" w:lineRule="auto"/>
        <w:ind w:left="927"/>
        <w:jc w:val="both"/>
        <w:rPr>
          <w:rFonts w:ascii="Arial" w:hAnsi="Arial" w:cs="Arial"/>
          <w:rtl/>
          <w:lang w:bidi="ar-TN"/>
        </w:rPr>
      </w:pPr>
      <w:r w:rsidRPr="007B012E">
        <w:rPr>
          <w:rFonts w:ascii="Arial" w:hAnsi="Arial" w:cs="Arial"/>
          <w:rtl/>
          <w:lang w:bidi="ar-TN"/>
        </w:rPr>
        <w:t>توفير الدعم الفني لتركيز المنظومة على غرار التنزيل العملياتي للبرامج، الفاعلين العموميين ومساهمتهم في تحقيق أهداف البرامج، ضبط إطار أداء مشترك لبرنامج القيادة والمساندة، دليل مرجعي للأنشطة وغيرها،</w:t>
      </w:r>
    </w:p>
    <w:p w14:paraId="5BF1569C" w14:textId="6010A084" w:rsidR="007B012E" w:rsidRPr="007B012E" w:rsidRDefault="007B012E" w:rsidP="007B012E">
      <w:pPr>
        <w:pStyle w:val="Paragraphedeliste"/>
        <w:numPr>
          <w:ilvl w:val="0"/>
          <w:numId w:val="35"/>
        </w:numPr>
        <w:bidi/>
        <w:spacing w:before="120" w:after="0" w:line="240" w:lineRule="auto"/>
        <w:ind w:left="927"/>
        <w:jc w:val="both"/>
        <w:rPr>
          <w:rFonts w:ascii="Arial" w:hAnsi="Arial" w:cs="Arial"/>
          <w:rtl/>
          <w:lang w:bidi="ar-TN"/>
        </w:rPr>
      </w:pPr>
      <w:r w:rsidRPr="007B012E">
        <w:rPr>
          <w:rFonts w:ascii="Arial" w:hAnsi="Arial" w:cs="Arial"/>
          <w:rtl/>
          <w:lang w:bidi="ar-TN"/>
        </w:rPr>
        <w:t>وضع الآليات الكفيلة بتركيز منظومة التصرف في الميزانية حسب الأهداف على غرار إعداد وتحيين البرمجة السنوية للنفقات، وضع منظومة معلوماتية لمتابعة الأداء، تركيز منظومة الرقابة الداخلية ورقابة التصرف والتدقيق الداخلي بالوزارة وغيرها</w:t>
      </w:r>
      <w:r w:rsidRPr="007B012E">
        <w:rPr>
          <w:rFonts w:ascii="Arial" w:hAnsi="Arial" w:cs="Arial"/>
          <w:lang w:bidi="ar-TN"/>
        </w:rPr>
        <w:t>.</w:t>
      </w:r>
    </w:p>
    <w:p w14:paraId="302D4216" w14:textId="2382A10C" w:rsidR="007B012E" w:rsidRPr="007B012E" w:rsidRDefault="007B012E" w:rsidP="007B012E">
      <w:pPr>
        <w:pStyle w:val="Paragraphedeliste"/>
        <w:numPr>
          <w:ilvl w:val="0"/>
          <w:numId w:val="35"/>
        </w:numPr>
        <w:bidi/>
        <w:spacing w:before="120" w:after="0" w:line="240" w:lineRule="auto"/>
        <w:ind w:left="927"/>
        <w:jc w:val="both"/>
        <w:rPr>
          <w:rFonts w:ascii="Arial" w:hAnsi="Arial" w:cs="Arial"/>
          <w:rtl/>
          <w:lang w:bidi="ar-TN"/>
        </w:rPr>
      </w:pPr>
      <w:r w:rsidRPr="007B012E">
        <w:rPr>
          <w:rFonts w:ascii="Arial" w:hAnsi="Arial" w:cs="Arial"/>
          <w:rtl/>
          <w:lang w:bidi="ar-TN"/>
        </w:rPr>
        <w:t>قيادة ومتابعة وتنفيذ خطة العمل لتركيز ميزانية تضمن المساواة وتكافؤ الفرص بين النساء والرجال وبصفة عامة بين جميع فئات المجتمع دون تمييز وذلك بالتوازي مع منظومة التصرف في الميزانية حسب الأهداف</w:t>
      </w:r>
      <w:r w:rsidRPr="007B012E">
        <w:rPr>
          <w:rFonts w:ascii="Arial" w:hAnsi="Arial" w:cs="Arial"/>
          <w:lang w:bidi="ar-TN"/>
        </w:rPr>
        <w:t>.</w:t>
      </w:r>
    </w:p>
    <w:p w14:paraId="534D0348"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b/>
          <w:bCs/>
          <w:rtl/>
          <w:lang w:bidi="ar-TN"/>
        </w:rPr>
        <w:t>الفصل 4 ـ</w:t>
      </w:r>
      <w:r w:rsidRPr="007B012E">
        <w:rPr>
          <w:rFonts w:ascii="Arial" w:hAnsi="Arial" w:cs="Arial"/>
          <w:rtl/>
          <w:lang w:bidi="ar-TN"/>
        </w:rPr>
        <w:t xml:space="preserve"> حددت مدة نشاط الوحدة المركزية للتصرف حسب الأهداف لمدة خمس سنوات بداية من تاريخ انتهاء الفترة المحددة بالأمر عدد 203 لسنة 2014 المؤرخ في 16 جانفي 2014 المتعلق بتنقيح وإتمام الأمر عدد 4112 لسنة 2008 المؤرخ في 30 ديسمبر 2008 المتعلق بإحداث وحدة تصرف حسب الأهداف لإنجاز مشروع تطوير التصرف في ميزانية الدولة وبضبط تنظيمها وطرق سيرها</w:t>
      </w:r>
      <w:r w:rsidRPr="007B012E">
        <w:rPr>
          <w:rFonts w:ascii="Arial" w:hAnsi="Arial" w:cs="Arial"/>
          <w:lang w:bidi="ar-TN"/>
        </w:rPr>
        <w:t>.</w:t>
      </w:r>
    </w:p>
    <w:p w14:paraId="780233C4"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b/>
          <w:bCs/>
          <w:rtl/>
          <w:lang w:bidi="ar-TN"/>
        </w:rPr>
        <w:t>الفصل 5 ـ</w:t>
      </w:r>
      <w:r w:rsidRPr="007B012E">
        <w:rPr>
          <w:rFonts w:ascii="Arial" w:hAnsi="Arial" w:cs="Arial"/>
          <w:rtl/>
          <w:lang w:bidi="ar-TN"/>
        </w:rPr>
        <w:t xml:space="preserve"> تشتمل الوحدة المنصوص عليها بالفصل الأول أعلاه على الخطط الوظيفية التالية</w:t>
      </w:r>
      <w:r w:rsidRPr="007B012E">
        <w:rPr>
          <w:rFonts w:ascii="Arial" w:hAnsi="Arial" w:cs="Arial"/>
          <w:lang w:bidi="ar-TN"/>
        </w:rPr>
        <w:t>:</w:t>
      </w:r>
    </w:p>
    <w:p w14:paraId="29D97715" w14:textId="69C87991" w:rsidR="007B012E" w:rsidRPr="007B012E" w:rsidRDefault="007B012E" w:rsidP="007B012E">
      <w:pPr>
        <w:pStyle w:val="Paragraphedeliste"/>
        <w:numPr>
          <w:ilvl w:val="0"/>
          <w:numId w:val="37"/>
        </w:numPr>
        <w:bidi/>
        <w:spacing w:before="120" w:after="0" w:line="240" w:lineRule="auto"/>
        <w:ind w:left="927"/>
        <w:jc w:val="both"/>
        <w:rPr>
          <w:rFonts w:ascii="Arial" w:hAnsi="Arial" w:cs="Arial"/>
          <w:rtl/>
          <w:lang w:bidi="ar-TN"/>
        </w:rPr>
      </w:pPr>
      <w:r w:rsidRPr="007B012E">
        <w:rPr>
          <w:rFonts w:ascii="Arial" w:hAnsi="Arial" w:cs="Arial"/>
          <w:rtl/>
          <w:lang w:bidi="ar-TN"/>
        </w:rPr>
        <w:t>رئيس الوحدة بخطة وامتيازات مدير عام إدارة مركزية،</w:t>
      </w:r>
    </w:p>
    <w:p w14:paraId="7E45A316" w14:textId="4AEC9341" w:rsidR="007B012E" w:rsidRPr="007B012E" w:rsidRDefault="007B012E" w:rsidP="007B012E">
      <w:pPr>
        <w:pStyle w:val="Paragraphedeliste"/>
        <w:numPr>
          <w:ilvl w:val="0"/>
          <w:numId w:val="37"/>
        </w:numPr>
        <w:bidi/>
        <w:spacing w:before="120" w:after="0" w:line="240" w:lineRule="auto"/>
        <w:ind w:left="927"/>
        <w:jc w:val="both"/>
        <w:rPr>
          <w:rFonts w:ascii="Arial" w:hAnsi="Arial" w:cs="Arial"/>
          <w:rtl/>
          <w:lang w:bidi="ar-TN"/>
        </w:rPr>
      </w:pPr>
      <w:r w:rsidRPr="007B012E">
        <w:rPr>
          <w:rFonts w:ascii="Arial" w:hAnsi="Arial" w:cs="Arial"/>
          <w:rtl/>
          <w:lang w:bidi="ar-TN"/>
        </w:rPr>
        <w:t>ثلاث خطط مدير إدارة مركزية بخطة وامتيازات مدير إدارة مركزية،</w:t>
      </w:r>
    </w:p>
    <w:p w14:paraId="04D357C8" w14:textId="70DA0DCF" w:rsidR="007B012E" w:rsidRPr="007B012E" w:rsidRDefault="007B012E" w:rsidP="007B012E">
      <w:pPr>
        <w:pStyle w:val="Paragraphedeliste"/>
        <w:numPr>
          <w:ilvl w:val="0"/>
          <w:numId w:val="37"/>
        </w:numPr>
        <w:bidi/>
        <w:spacing w:before="120" w:after="0" w:line="240" w:lineRule="auto"/>
        <w:ind w:left="927"/>
        <w:jc w:val="both"/>
        <w:rPr>
          <w:rFonts w:ascii="Arial" w:hAnsi="Arial" w:cs="Arial"/>
          <w:rtl/>
          <w:lang w:bidi="ar-TN"/>
        </w:rPr>
      </w:pPr>
      <w:r w:rsidRPr="007B012E">
        <w:rPr>
          <w:rFonts w:ascii="Arial" w:hAnsi="Arial" w:cs="Arial"/>
          <w:rtl/>
          <w:lang w:bidi="ar-TN"/>
        </w:rPr>
        <w:t xml:space="preserve">أربع خطط </w:t>
      </w:r>
      <w:proofErr w:type="spellStart"/>
      <w:r w:rsidRPr="007B012E">
        <w:rPr>
          <w:rFonts w:ascii="Arial" w:hAnsi="Arial" w:cs="Arial"/>
          <w:rtl/>
          <w:lang w:bidi="ar-TN"/>
        </w:rPr>
        <w:t>كاهية</w:t>
      </w:r>
      <w:proofErr w:type="spellEnd"/>
      <w:r w:rsidRPr="007B012E">
        <w:rPr>
          <w:rFonts w:ascii="Arial" w:hAnsi="Arial" w:cs="Arial"/>
          <w:rtl/>
          <w:lang w:bidi="ar-TN"/>
        </w:rPr>
        <w:t xml:space="preserve"> مدير إدارة مركزية بخطة وامتيازات </w:t>
      </w:r>
      <w:proofErr w:type="spellStart"/>
      <w:r w:rsidRPr="007B012E">
        <w:rPr>
          <w:rFonts w:ascii="Arial" w:hAnsi="Arial" w:cs="Arial"/>
          <w:rtl/>
          <w:lang w:bidi="ar-TN"/>
        </w:rPr>
        <w:t>كاهية</w:t>
      </w:r>
      <w:proofErr w:type="spellEnd"/>
      <w:r w:rsidRPr="007B012E">
        <w:rPr>
          <w:rFonts w:ascii="Arial" w:hAnsi="Arial" w:cs="Arial"/>
          <w:rtl/>
          <w:lang w:bidi="ar-TN"/>
        </w:rPr>
        <w:t xml:space="preserve"> مدير إدارة مركزية،</w:t>
      </w:r>
    </w:p>
    <w:p w14:paraId="099DD105" w14:textId="7850BF4C" w:rsidR="007B012E" w:rsidRPr="007B012E" w:rsidRDefault="007B012E" w:rsidP="007B012E">
      <w:pPr>
        <w:pStyle w:val="Paragraphedeliste"/>
        <w:numPr>
          <w:ilvl w:val="0"/>
          <w:numId w:val="37"/>
        </w:numPr>
        <w:bidi/>
        <w:spacing w:before="120" w:after="0" w:line="240" w:lineRule="auto"/>
        <w:ind w:left="927"/>
        <w:jc w:val="both"/>
        <w:rPr>
          <w:rFonts w:ascii="Arial" w:hAnsi="Arial" w:cs="Arial"/>
          <w:rtl/>
          <w:lang w:bidi="ar-TN"/>
        </w:rPr>
      </w:pPr>
      <w:r w:rsidRPr="007B012E">
        <w:rPr>
          <w:rFonts w:ascii="Arial" w:hAnsi="Arial" w:cs="Arial"/>
          <w:rtl/>
          <w:lang w:bidi="ar-TN"/>
        </w:rPr>
        <w:t>أربع رؤساء مصالح بخطة وامتيازات رئيس مصلحة إدارة مركزية</w:t>
      </w:r>
      <w:r w:rsidRPr="007B012E">
        <w:rPr>
          <w:rFonts w:ascii="Arial" w:hAnsi="Arial" w:cs="Arial"/>
          <w:lang w:bidi="ar-TN"/>
        </w:rPr>
        <w:t>.</w:t>
      </w:r>
    </w:p>
    <w:p w14:paraId="2217E1BC" w14:textId="0BAA28D0"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b/>
          <w:bCs/>
          <w:rtl/>
          <w:lang w:bidi="ar-TN"/>
        </w:rPr>
        <w:t>الفصل 6 ـ</w:t>
      </w:r>
      <w:r w:rsidRPr="007B012E">
        <w:rPr>
          <w:rFonts w:ascii="Arial" w:hAnsi="Arial" w:cs="Arial"/>
          <w:rtl/>
          <w:lang w:bidi="ar-TN"/>
        </w:rPr>
        <w:t xml:space="preserve"> تحدث بوزارة المالية لجنة يرأسها وزير المالي</w:t>
      </w:r>
      <w:r>
        <w:rPr>
          <w:rFonts w:ascii="Arial" w:hAnsi="Arial" w:cs="Arial" w:hint="cs"/>
          <w:rtl/>
          <w:lang w:bidi="ar-TN"/>
        </w:rPr>
        <w:t xml:space="preserve">ة </w:t>
      </w:r>
      <w:r w:rsidRPr="007B012E">
        <w:rPr>
          <w:rFonts w:ascii="Arial" w:hAnsi="Arial" w:cs="Arial"/>
          <w:rtl/>
          <w:lang w:bidi="ar-TN"/>
        </w:rPr>
        <w:t xml:space="preserve">أو من ينوبه تتولى متابعة المهام </w:t>
      </w:r>
      <w:proofErr w:type="spellStart"/>
      <w:r w:rsidRPr="007B012E">
        <w:rPr>
          <w:rFonts w:ascii="Arial" w:hAnsi="Arial" w:cs="Arial"/>
          <w:rtl/>
          <w:lang w:bidi="ar-TN"/>
        </w:rPr>
        <w:t>الموكولة</w:t>
      </w:r>
      <w:proofErr w:type="spellEnd"/>
      <w:r w:rsidRPr="007B012E">
        <w:rPr>
          <w:rFonts w:ascii="Arial" w:hAnsi="Arial" w:cs="Arial"/>
          <w:rtl/>
          <w:lang w:bidi="ar-TN"/>
        </w:rPr>
        <w:t xml:space="preserve"> إلى وحدة التصرف حسب الأهداف ومساندتها في مختلف مراحل تركيز المنظومة الجديدة، كما تتولى إبداء الرأي حول مختلف الإجراءات التي سيتم عرضها على اللجنة الوزارية</w:t>
      </w:r>
      <w:r w:rsidRPr="007B012E">
        <w:rPr>
          <w:rFonts w:ascii="Arial" w:hAnsi="Arial" w:cs="Arial"/>
          <w:lang w:bidi="ar-TN"/>
        </w:rPr>
        <w:t>.</w:t>
      </w:r>
    </w:p>
    <w:p w14:paraId="4F534598"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rtl/>
          <w:lang w:bidi="ar-TN"/>
        </w:rPr>
        <w:t>يتم تعيين أعضاء اللجنة بقرار من رئيس الحكومة باقتراح من وزير المالية ويمكن لرئيس اللجنة دعوة كل شخص يرى في مساهمته فائدة لأشغال اللجنة</w:t>
      </w:r>
      <w:r w:rsidRPr="007B012E">
        <w:rPr>
          <w:rFonts w:ascii="Arial" w:hAnsi="Arial" w:cs="Arial"/>
          <w:lang w:bidi="ar-TN"/>
        </w:rPr>
        <w:t>.</w:t>
      </w:r>
    </w:p>
    <w:p w14:paraId="7C41B1C0" w14:textId="77777777"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b/>
          <w:bCs/>
          <w:rtl/>
          <w:lang w:bidi="ar-TN"/>
        </w:rPr>
        <w:t>الفصل 7</w:t>
      </w:r>
      <w:r w:rsidRPr="007B012E">
        <w:rPr>
          <w:rFonts w:ascii="Arial" w:hAnsi="Arial" w:cs="Arial"/>
          <w:rtl/>
          <w:lang w:bidi="ar-TN"/>
        </w:rPr>
        <w:t xml:space="preserve"> </w:t>
      </w:r>
      <w:r w:rsidRPr="007B012E">
        <w:rPr>
          <w:rFonts w:ascii="Arial" w:hAnsi="Arial" w:cs="Arial"/>
          <w:b/>
          <w:bCs/>
          <w:rtl/>
          <w:lang w:bidi="ar-TN"/>
        </w:rPr>
        <w:t>ـ</w:t>
      </w:r>
      <w:r w:rsidRPr="007B012E">
        <w:rPr>
          <w:rFonts w:ascii="Arial" w:hAnsi="Arial" w:cs="Arial"/>
          <w:rtl/>
          <w:lang w:bidi="ar-TN"/>
        </w:rPr>
        <w:t xml:space="preserve"> يرفع وزير المالية تقارير دورية إلى رئيس الحكومة حول تقدم أشغال تركيز هذه المنظومة</w:t>
      </w:r>
      <w:r w:rsidRPr="007B012E">
        <w:rPr>
          <w:rFonts w:ascii="Arial" w:hAnsi="Arial" w:cs="Arial"/>
          <w:lang w:bidi="ar-TN"/>
        </w:rPr>
        <w:t>.</w:t>
      </w:r>
    </w:p>
    <w:p w14:paraId="246D3C30" w14:textId="19EC6C70" w:rsidR="007B012E" w:rsidRPr="007B012E" w:rsidRDefault="007B012E" w:rsidP="007B012E">
      <w:pPr>
        <w:bidi/>
        <w:spacing w:before="120" w:after="0" w:line="240" w:lineRule="auto"/>
        <w:ind w:left="284"/>
        <w:jc w:val="both"/>
        <w:rPr>
          <w:rFonts w:ascii="Arial" w:hAnsi="Arial" w:cs="Arial"/>
          <w:rtl/>
          <w:lang w:bidi="ar-TN"/>
        </w:rPr>
      </w:pPr>
      <w:r w:rsidRPr="007B012E">
        <w:rPr>
          <w:rFonts w:ascii="Arial" w:hAnsi="Arial" w:cs="Arial"/>
          <w:b/>
          <w:bCs/>
          <w:rtl/>
          <w:lang w:bidi="ar-TN"/>
        </w:rPr>
        <w:t>الفصل 8 ـ</w:t>
      </w:r>
      <w:r w:rsidRPr="007B012E">
        <w:rPr>
          <w:rFonts w:ascii="Arial" w:hAnsi="Arial" w:cs="Arial"/>
          <w:rtl/>
          <w:lang w:bidi="ar-TN"/>
        </w:rPr>
        <w:t xml:space="preserve"> وزير المالية والوزراء المعنيون مكلفون بتنفيذ هذا الأمر الحكومي الذي ينشر بالرائد الرسمي للجمهورية التونسية</w:t>
      </w:r>
      <w:r w:rsidRPr="007B012E">
        <w:rPr>
          <w:rFonts w:ascii="Arial" w:hAnsi="Arial" w:cs="Arial"/>
          <w:lang w:bidi="ar-TN"/>
        </w:rPr>
        <w:t>.</w:t>
      </w:r>
    </w:p>
    <w:p w14:paraId="0DAAC7EB" w14:textId="77777777" w:rsidR="007B012E" w:rsidRPr="007B012E" w:rsidRDefault="007B012E" w:rsidP="007B012E">
      <w:pPr>
        <w:bidi/>
        <w:spacing w:before="120" w:after="0" w:line="240" w:lineRule="auto"/>
        <w:ind w:left="284"/>
        <w:jc w:val="both"/>
        <w:rPr>
          <w:rFonts w:ascii="Arial" w:hAnsi="Arial" w:cs="Arial"/>
          <w:b/>
          <w:bCs/>
          <w:rtl/>
          <w:lang w:bidi="ar-TN"/>
        </w:rPr>
      </w:pPr>
      <w:r w:rsidRPr="007B012E">
        <w:rPr>
          <w:rFonts w:ascii="Arial" w:hAnsi="Arial" w:cs="Arial"/>
          <w:b/>
          <w:bCs/>
          <w:rtl/>
          <w:lang w:bidi="ar-TN"/>
        </w:rPr>
        <w:t>تونس في 7 فيفري 2020</w:t>
      </w:r>
      <w:r w:rsidRPr="007B012E">
        <w:rPr>
          <w:rFonts w:ascii="Arial" w:hAnsi="Arial" w:cs="Arial"/>
          <w:b/>
          <w:bCs/>
          <w:lang w:bidi="ar-TN"/>
        </w:rPr>
        <w:t>.</w:t>
      </w:r>
    </w:p>
    <w:p w14:paraId="4027960C" w14:textId="77777777" w:rsidR="00CC0D7E" w:rsidRPr="007B012E" w:rsidRDefault="00CC0D7E" w:rsidP="007B012E">
      <w:pPr>
        <w:bidi/>
        <w:spacing w:before="120" w:after="0" w:line="240" w:lineRule="auto"/>
        <w:ind w:left="284"/>
        <w:jc w:val="both"/>
        <w:rPr>
          <w:rFonts w:ascii="Arial" w:hAnsi="Arial" w:cs="Arial"/>
          <w:b/>
          <w:bCs/>
          <w:rtl/>
          <w:lang w:bidi="ar-TN"/>
        </w:rPr>
      </w:pPr>
    </w:p>
    <w:p w14:paraId="3858A745" w14:textId="77777777" w:rsidR="007B012E" w:rsidRPr="007B012E" w:rsidRDefault="007B012E">
      <w:pPr>
        <w:bidi/>
        <w:spacing w:before="120" w:after="0" w:line="240" w:lineRule="auto"/>
        <w:ind w:left="284"/>
        <w:jc w:val="both"/>
        <w:rPr>
          <w:rFonts w:ascii="Arial" w:hAnsi="Arial" w:cs="Arial"/>
          <w:lang w:bidi="ar-TN"/>
        </w:rPr>
      </w:pPr>
    </w:p>
    <w:sectPr w:rsidR="007B012E" w:rsidRPr="007B012E"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D7AA6" w14:textId="77777777" w:rsidR="00A32A5E" w:rsidRDefault="00A32A5E" w:rsidP="008F3F2D">
      <w:r>
        <w:separator/>
      </w:r>
    </w:p>
  </w:endnote>
  <w:endnote w:type="continuationSeparator" w:id="0">
    <w:p w14:paraId="7C470AE6" w14:textId="77777777" w:rsidR="00A32A5E" w:rsidRDefault="00A32A5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D82EB7" w:rsidRDefault="00D82E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0BF08" w14:textId="77777777" w:rsidR="00A32A5E" w:rsidRDefault="00A32A5E" w:rsidP="00696990">
      <w:pPr>
        <w:bidi/>
        <w:jc w:val="both"/>
      </w:pPr>
      <w:r>
        <w:separator/>
      </w:r>
    </w:p>
  </w:footnote>
  <w:footnote w:type="continuationSeparator" w:id="0">
    <w:p w14:paraId="7701F07D" w14:textId="77777777" w:rsidR="00A32A5E" w:rsidRDefault="00A32A5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D82EB7" w:rsidRDefault="00D82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FE32E2"/>
    <w:multiLevelType w:val="hybridMultilevel"/>
    <w:tmpl w:val="875076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13AA22DC"/>
    <w:multiLevelType w:val="hybridMultilevel"/>
    <w:tmpl w:val="58180198"/>
    <w:lvl w:ilvl="0" w:tplc="040C0001">
      <w:start w:val="1"/>
      <w:numFmt w:val="bullet"/>
      <w:lvlText w:val=""/>
      <w:lvlJc w:val="left"/>
      <w:pPr>
        <w:ind w:left="1004" w:hanging="360"/>
      </w:pPr>
      <w:rPr>
        <w:rFonts w:ascii="Symbol" w:hAnsi="Symbol" w:hint="default"/>
      </w:rPr>
    </w:lvl>
    <w:lvl w:ilvl="1" w:tplc="761EF89E">
      <w:start w:val="1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8644DAF"/>
    <w:multiLevelType w:val="hybridMultilevel"/>
    <w:tmpl w:val="0DFCC2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B3D6FF2"/>
    <w:multiLevelType w:val="hybridMultilevel"/>
    <w:tmpl w:val="F202C4E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C021100"/>
    <w:multiLevelType w:val="hybridMultilevel"/>
    <w:tmpl w:val="AA783A6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D1C4759"/>
    <w:multiLevelType w:val="hybridMultilevel"/>
    <w:tmpl w:val="CD70B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D804A88"/>
    <w:multiLevelType w:val="hybridMultilevel"/>
    <w:tmpl w:val="2A5202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2285A16"/>
    <w:multiLevelType w:val="hybridMultilevel"/>
    <w:tmpl w:val="A7A4C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A366AA5"/>
    <w:multiLevelType w:val="hybridMultilevel"/>
    <w:tmpl w:val="2DC2F6E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B8D58B3"/>
    <w:multiLevelType w:val="hybridMultilevel"/>
    <w:tmpl w:val="443059E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C4E2A26"/>
    <w:multiLevelType w:val="hybridMultilevel"/>
    <w:tmpl w:val="81EE2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6" w15:restartNumberingAfterBreak="0">
    <w:nsid w:val="42FB64FE"/>
    <w:multiLevelType w:val="hybridMultilevel"/>
    <w:tmpl w:val="772AF1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61260F6"/>
    <w:multiLevelType w:val="hybridMultilevel"/>
    <w:tmpl w:val="85E66E9E"/>
    <w:lvl w:ilvl="0" w:tplc="ABD6E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6DB1274"/>
    <w:multiLevelType w:val="hybridMultilevel"/>
    <w:tmpl w:val="F78C5EFE"/>
    <w:lvl w:ilvl="0" w:tplc="8F66C7C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E432571"/>
    <w:multiLevelType w:val="hybridMultilevel"/>
    <w:tmpl w:val="16C85FC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ED2204D"/>
    <w:multiLevelType w:val="hybridMultilevel"/>
    <w:tmpl w:val="A4DE7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539F3779"/>
    <w:multiLevelType w:val="hybridMultilevel"/>
    <w:tmpl w:val="9E92D66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5207867"/>
    <w:multiLevelType w:val="hybridMultilevel"/>
    <w:tmpl w:val="BBAE8EB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57DC6839"/>
    <w:multiLevelType w:val="hybridMultilevel"/>
    <w:tmpl w:val="317CB5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D682444"/>
    <w:multiLevelType w:val="hybridMultilevel"/>
    <w:tmpl w:val="EB34AE1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6923D4B"/>
    <w:multiLevelType w:val="hybridMultilevel"/>
    <w:tmpl w:val="5B52DD2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7B60D3F"/>
    <w:multiLevelType w:val="hybridMultilevel"/>
    <w:tmpl w:val="AF0267F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D4D7CCA"/>
    <w:multiLevelType w:val="hybridMultilevel"/>
    <w:tmpl w:val="5EDEE830"/>
    <w:lvl w:ilvl="0" w:tplc="D58E523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78FE7089"/>
    <w:multiLevelType w:val="hybridMultilevel"/>
    <w:tmpl w:val="0FF4641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4"/>
  </w:num>
  <w:num w:numId="2">
    <w:abstractNumId w:val="33"/>
  </w:num>
  <w:num w:numId="3">
    <w:abstractNumId w:val="31"/>
  </w:num>
  <w:num w:numId="4">
    <w:abstractNumId w:val="0"/>
  </w:num>
  <w:num w:numId="5">
    <w:abstractNumId w:val="17"/>
  </w:num>
  <w:num w:numId="6">
    <w:abstractNumId w:val="18"/>
  </w:num>
  <w:num w:numId="7">
    <w:abstractNumId w:val="9"/>
  </w:num>
  <w:num w:numId="8">
    <w:abstractNumId w:val="21"/>
  </w:num>
  <w:num w:numId="9">
    <w:abstractNumId w:val="3"/>
  </w:num>
  <w:num w:numId="10">
    <w:abstractNumId w:val="11"/>
  </w:num>
  <w:num w:numId="11">
    <w:abstractNumId w:val="36"/>
  </w:num>
  <w:num w:numId="12">
    <w:abstractNumId w:val="15"/>
  </w:num>
  <w:num w:numId="13">
    <w:abstractNumId w:val="28"/>
  </w:num>
  <w:num w:numId="14">
    <w:abstractNumId w:val="10"/>
  </w:num>
  <w:num w:numId="15">
    <w:abstractNumId w:val="12"/>
  </w:num>
  <w:num w:numId="16">
    <w:abstractNumId w:val="19"/>
  </w:num>
  <w:num w:numId="17">
    <w:abstractNumId w:val="2"/>
  </w:num>
  <w:num w:numId="18">
    <w:abstractNumId w:val="26"/>
  </w:num>
  <w:num w:numId="19">
    <w:abstractNumId w:val="27"/>
  </w:num>
  <w:num w:numId="20">
    <w:abstractNumId w:val="32"/>
  </w:num>
  <w:num w:numId="21">
    <w:abstractNumId w:val="7"/>
  </w:num>
  <w:num w:numId="22">
    <w:abstractNumId w:val="30"/>
  </w:num>
  <w:num w:numId="23">
    <w:abstractNumId w:val="8"/>
  </w:num>
  <w:num w:numId="24">
    <w:abstractNumId w:val="1"/>
  </w:num>
  <w:num w:numId="25">
    <w:abstractNumId w:val="14"/>
  </w:num>
  <w:num w:numId="26">
    <w:abstractNumId w:val="20"/>
  </w:num>
  <w:num w:numId="27">
    <w:abstractNumId w:val="35"/>
  </w:num>
  <w:num w:numId="28">
    <w:abstractNumId w:val="23"/>
  </w:num>
  <w:num w:numId="29">
    <w:abstractNumId w:val="16"/>
  </w:num>
  <w:num w:numId="30">
    <w:abstractNumId w:val="13"/>
  </w:num>
  <w:num w:numId="31">
    <w:abstractNumId w:val="6"/>
  </w:num>
  <w:num w:numId="32">
    <w:abstractNumId w:val="4"/>
  </w:num>
  <w:num w:numId="33">
    <w:abstractNumId w:val="34"/>
  </w:num>
  <w:num w:numId="34">
    <w:abstractNumId w:val="5"/>
  </w:num>
  <w:num w:numId="35">
    <w:abstractNumId w:val="22"/>
  </w:num>
  <w:num w:numId="36">
    <w:abstractNumId w:val="25"/>
  </w:num>
  <w:num w:numId="3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557D"/>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012E"/>
    <w:rsid w:val="007B54B3"/>
    <w:rsid w:val="007C6F68"/>
    <w:rsid w:val="007E6E39"/>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32B2"/>
    <w:rsid w:val="009A7FD9"/>
    <w:rsid w:val="009C334C"/>
    <w:rsid w:val="009D2035"/>
    <w:rsid w:val="009D3031"/>
    <w:rsid w:val="009E3917"/>
    <w:rsid w:val="009E4A90"/>
    <w:rsid w:val="00A00644"/>
    <w:rsid w:val="00A04F09"/>
    <w:rsid w:val="00A054EF"/>
    <w:rsid w:val="00A17F36"/>
    <w:rsid w:val="00A20B29"/>
    <w:rsid w:val="00A26AD7"/>
    <w:rsid w:val="00A32A5E"/>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45550"/>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B606A"/>
    <w:rsid w:val="00EB6782"/>
    <w:rsid w:val="00ED5BA9"/>
    <w:rsid w:val="00ED60E2"/>
    <w:rsid w:val="00EE2DE8"/>
    <w:rsid w:val="00EE42C2"/>
    <w:rsid w:val="00F0326A"/>
    <w:rsid w:val="00F117D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6231-62CA-4A40-8B58-6AEB7B72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4759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2019-05-08T10:11:00Z</cp:lastPrinted>
  <dcterms:created xsi:type="dcterms:W3CDTF">2020-02-18T10:32:00Z</dcterms:created>
  <dcterms:modified xsi:type="dcterms:W3CDTF">2020-02-18T10:32:00Z</dcterms:modified>
</cp:coreProperties>
</file>