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5812" w14:textId="77777777" w:rsidR="0013184D" w:rsidRPr="000E4232" w:rsidRDefault="0013184D" w:rsidP="000E4232">
      <w:pPr>
        <w:bidi/>
        <w:spacing w:after="0" w:line="240" w:lineRule="auto"/>
        <w:ind w:left="283"/>
        <w:jc w:val="both"/>
        <w:rPr>
          <w:rFonts w:ascii="Arial" w:hAnsi="Arial" w:cs="Arial"/>
        </w:rPr>
      </w:pPr>
    </w:p>
    <w:p w14:paraId="4F90CFDD" w14:textId="77777777" w:rsidR="0013184D" w:rsidRPr="000E4232" w:rsidRDefault="0013184D" w:rsidP="000E4232">
      <w:pPr>
        <w:bidi/>
        <w:spacing w:after="0" w:line="240" w:lineRule="auto"/>
        <w:ind w:left="283"/>
        <w:jc w:val="both"/>
        <w:rPr>
          <w:rFonts w:ascii="Arial" w:hAnsi="Arial" w:cs="Arial"/>
        </w:rPr>
      </w:pPr>
    </w:p>
    <w:p w14:paraId="34214CCD" w14:textId="34B9FB2B" w:rsidR="0013184D" w:rsidRDefault="0013184D" w:rsidP="000E4232">
      <w:pPr>
        <w:bidi/>
        <w:spacing w:after="0" w:line="240" w:lineRule="auto"/>
        <w:ind w:left="283"/>
        <w:jc w:val="both"/>
        <w:rPr>
          <w:rFonts w:ascii="Arial" w:hAnsi="Arial" w:cs="Arial"/>
          <w:b/>
          <w:bCs/>
          <w:sz w:val="24"/>
          <w:szCs w:val="24"/>
        </w:rPr>
      </w:pPr>
      <w:r w:rsidRPr="0003723C">
        <w:rPr>
          <w:rFonts w:ascii="Arial" w:hAnsi="Arial" w:cs="Arial"/>
          <w:b/>
          <w:bCs/>
          <w:sz w:val="24"/>
          <w:szCs w:val="24"/>
          <w:rtl/>
        </w:rPr>
        <w:t>أمر حكومي عدد 1777 لسنة 2015 مؤرخ في 25 نوفمبر 2015 يتعلق بضبط تنظيم اللجنة الوطنية لمكافحة الإرهاب وطرق سيرها</w:t>
      </w:r>
    </w:p>
    <w:p w14:paraId="5DE5639B" w14:textId="77777777" w:rsidR="00614E2E" w:rsidRPr="0003723C" w:rsidRDefault="00614E2E" w:rsidP="00614E2E">
      <w:pPr>
        <w:bidi/>
        <w:spacing w:after="0" w:line="240" w:lineRule="auto"/>
        <w:ind w:left="283"/>
        <w:jc w:val="both"/>
        <w:rPr>
          <w:rFonts w:ascii="Arial" w:hAnsi="Arial" w:cs="Arial"/>
          <w:b/>
          <w:bCs/>
          <w:sz w:val="24"/>
          <w:szCs w:val="24"/>
          <w:rtl/>
        </w:rPr>
      </w:pPr>
    </w:p>
    <w:p w14:paraId="7C8C2AB6" w14:textId="4490A8DF" w:rsidR="0013184D" w:rsidRPr="0003723C" w:rsidRDefault="00614E2E" w:rsidP="000E4232">
      <w:pPr>
        <w:bidi/>
        <w:spacing w:after="0" w:line="240" w:lineRule="auto"/>
        <w:ind w:left="283"/>
        <w:jc w:val="both"/>
        <w:rPr>
          <w:rFonts w:ascii="Arial" w:hAnsi="Arial" w:cs="Arial"/>
        </w:rPr>
      </w:pPr>
      <w:r>
        <w:rPr>
          <w:rStyle w:val="Appeldenotedefin"/>
          <w:rFonts w:ascii="Arial" w:hAnsi="Arial" w:cs="Arial"/>
          <w:rtl/>
        </w:rPr>
        <w:endnoteReference w:id="1"/>
      </w:r>
    </w:p>
    <w:p w14:paraId="2AC480E0" w14:textId="77777777" w:rsidR="0013184D" w:rsidRPr="0003723C" w:rsidRDefault="0013184D" w:rsidP="000E4232">
      <w:pPr>
        <w:bidi/>
        <w:spacing w:after="0" w:line="240" w:lineRule="auto"/>
        <w:ind w:left="283"/>
        <w:jc w:val="both"/>
        <w:rPr>
          <w:rFonts w:ascii="Arial" w:hAnsi="Arial" w:cs="Arial"/>
          <w:rtl/>
        </w:rPr>
      </w:pPr>
    </w:p>
    <w:p w14:paraId="284F8AF2"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إن رئيس الحكومة،</w:t>
      </w:r>
    </w:p>
    <w:p w14:paraId="0E921F16" w14:textId="77777777" w:rsidR="0013184D" w:rsidRPr="0003723C" w:rsidRDefault="0013184D" w:rsidP="000E4232">
      <w:pPr>
        <w:bidi/>
        <w:spacing w:after="0" w:line="240" w:lineRule="auto"/>
        <w:ind w:left="283"/>
        <w:jc w:val="both"/>
        <w:rPr>
          <w:rFonts w:ascii="Arial" w:hAnsi="Arial" w:cs="Arial"/>
          <w:rtl/>
        </w:rPr>
      </w:pPr>
    </w:p>
    <w:p w14:paraId="16BF592D"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بعد الاطلاع على الدستور،</w:t>
      </w:r>
    </w:p>
    <w:p w14:paraId="45CCC014" w14:textId="77777777" w:rsidR="0013184D" w:rsidRPr="0003723C" w:rsidRDefault="0013184D" w:rsidP="000E4232">
      <w:pPr>
        <w:bidi/>
        <w:spacing w:after="0" w:line="240" w:lineRule="auto"/>
        <w:ind w:left="283"/>
        <w:jc w:val="both"/>
        <w:rPr>
          <w:rFonts w:ascii="Arial" w:hAnsi="Arial" w:cs="Arial"/>
          <w:rtl/>
        </w:rPr>
      </w:pPr>
    </w:p>
    <w:p w14:paraId="5AF1A9F6"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وعلى القانون عدد 26 لسنة 2015 المؤرخ في 7 أوت 2015 المتعلق بمكافحة الإرهاب ومنع غسل الأموال وخاصة الفصلين 66 و67 منه،</w:t>
      </w:r>
    </w:p>
    <w:p w14:paraId="04123563" w14:textId="77777777" w:rsidR="0013184D" w:rsidRPr="0003723C" w:rsidRDefault="0013184D" w:rsidP="000E4232">
      <w:pPr>
        <w:bidi/>
        <w:spacing w:after="0" w:line="240" w:lineRule="auto"/>
        <w:ind w:left="283"/>
        <w:jc w:val="both"/>
        <w:rPr>
          <w:rFonts w:ascii="Arial" w:hAnsi="Arial" w:cs="Arial"/>
          <w:rtl/>
        </w:rPr>
      </w:pPr>
    </w:p>
    <w:p w14:paraId="4996C379"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وعلى الأمر الرئاسي عدد 35 لسنة 2015 المؤرخ في 6 فيفري 2015 المتعلق بتسمية رئيس الحكومة وأعضائها،</w:t>
      </w:r>
    </w:p>
    <w:p w14:paraId="37D5CEC0" w14:textId="77777777" w:rsidR="0013184D" w:rsidRPr="0003723C" w:rsidRDefault="0013184D" w:rsidP="000E4232">
      <w:pPr>
        <w:bidi/>
        <w:spacing w:after="0" w:line="240" w:lineRule="auto"/>
        <w:ind w:left="283"/>
        <w:jc w:val="both"/>
        <w:rPr>
          <w:rFonts w:ascii="Arial" w:hAnsi="Arial" w:cs="Arial"/>
          <w:rtl/>
        </w:rPr>
      </w:pPr>
    </w:p>
    <w:p w14:paraId="206974C4"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وعلى رأي المحكمة الإدارية،</w:t>
      </w:r>
    </w:p>
    <w:p w14:paraId="08B154F4" w14:textId="77777777" w:rsidR="0013184D" w:rsidRPr="0003723C" w:rsidRDefault="0013184D" w:rsidP="000E4232">
      <w:pPr>
        <w:bidi/>
        <w:spacing w:after="0" w:line="240" w:lineRule="auto"/>
        <w:ind w:left="283"/>
        <w:jc w:val="both"/>
        <w:rPr>
          <w:rFonts w:ascii="Arial" w:hAnsi="Arial" w:cs="Arial"/>
          <w:rtl/>
        </w:rPr>
      </w:pPr>
    </w:p>
    <w:p w14:paraId="1614CEA3"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وبعد مداولة مجلس الوزراء</w:t>
      </w:r>
      <w:r w:rsidRPr="0003723C">
        <w:rPr>
          <w:rFonts w:ascii="Arial" w:hAnsi="Arial" w:cs="Arial"/>
        </w:rPr>
        <w:t>.</w:t>
      </w:r>
    </w:p>
    <w:p w14:paraId="37480D52" w14:textId="77777777" w:rsidR="0013184D" w:rsidRPr="0003723C" w:rsidRDefault="0013184D" w:rsidP="000E4232">
      <w:pPr>
        <w:bidi/>
        <w:spacing w:after="0" w:line="240" w:lineRule="auto"/>
        <w:ind w:left="283"/>
        <w:jc w:val="both"/>
        <w:rPr>
          <w:rFonts w:ascii="Arial" w:hAnsi="Arial" w:cs="Arial"/>
          <w:rtl/>
        </w:rPr>
      </w:pPr>
    </w:p>
    <w:p w14:paraId="6233CEEA"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 xml:space="preserve">يصدر الأمر الحكومي الآتي </w:t>
      </w:r>
      <w:proofErr w:type="gramStart"/>
      <w:r w:rsidRPr="0003723C">
        <w:rPr>
          <w:rFonts w:ascii="Arial" w:hAnsi="Arial" w:cs="Arial"/>
          <w:rtl/>
        </w:rPr>
        <w:t>نصه</w:t>
      </w:r>
      <w:r w:rsidRPr="0003723C">
        <w:rPr>
          <w:rFonts w:ascii="Arial" w:hAnsi="Arial" w:cs="Arial"/>
        </w:rPr>
        <w:t xml:space="preserve"> :</w:t>
      </w:r>
      <w:proofErr w:type="gramEnd"/>
    </w:p>
    <w:p w14:paraId="7895D5D3" w14:textId="77777777" w:rsidR="0013184D" w:rsidRPr="0003723C" w:rsidRDefault="0013184D" w:rsidP="000E4232">
      <w:pPr>
        <w:bidi/>
        <w:spacing w:after="0" w:line="240" w:lineRule="auto"/>
        <w:ind w:left="283"/>
        <w:jc w:val="both"/>
        <w:rPr>
          <w:rFonts w:ascii="Arial" w:hAnsi="Arial" w:cs="Arial"/>
          <w:rtl/>
        </w:rPr>
      </w:pPr>
    </w:p>
    <w:p w14:paraId="2738F24B" w14:textId="222E483C" w:rsidR="0013184D" w:rsidRPr="0003723C" w:rsidRDefault="0013184D" w:rsidP="000E4232">
      <w:pPr>
        <w:bidi/>
        <w:spacing w:after="0" w:line="240" w:lineRule="auto"/>
        <w:ind w:left="283"/>
        <w:jc w:val="both"/>
        <w:rPr>
          <w:rFonts w:ascii="Arial" w:hAnsi="Arial" w:cs="Arial"/>
          <w:rtl/>
        </w:rPr>
      </w:pPr>
      <w:r w:rsidRPr="0003723C">
        <w:rPr>
          <w:rFonts w:ascii="Arial" w:hAnsi="Arial" w:cs="Arial"/>
          <w:b/>
          <w:bCs/>
          <w:rtl/>
        </w:rPr>
        <w:t xml:space="preserve">الفصل الأول </w:t>
      </w:r>
      <w:proofErr w:type="gramStart"/>
      <w:r w:rsidRPr="0003723C">
        <w:rPr>
          <w:rFonts w:ascii="Arial" w:hAnsi="Arial" w:cs="Arial"/>
          <w:b/>
          <w:bCs/>
          <w:rtl/>
        </w:rPr>
        <w:t>–</w:t>
      </w:r>
      <w:r w:rsidRPr="0003723C">
        <w:rPr>
          <w:rFonts w:ascii="Arial" w:hAnsi="Arial" w:cs="Arial"/>
          <w:rtl/>
        </w:rPr>
        <w:t xml:space="preserve">  يهدف</w:t>
      </w:r>
      <w:proofErr w:type="gramEnd"/>
      <w:r w:rsidRPr="0003723C">
        <w:rPr>
          <w:rFonts w:ascii="Arial" w:hAnsi="Arial" w:cs="Arial"/>
          <w:rtl/>
        </w:rPr>
        <w:t xml:space="preserve"> هذا الأمر الحكومي إلى ضبط تنظيم وطرق سير اللجنة الوطنية لمكافحة الإرهاب المحدثة بمقتضى الفصل 66 من القانون عدد 26 لسنة 2015 المؤرخ في 7 أوت 2015 المتعلق بمكافحة الإرهاب ومنع غسل الأموال. ويشار إليها فيما يلي بـ "اللجنة</w:t>
      </w:r>
      <w:r w:rsidRPr="0003723C">
        <w:rPr>
          <w:rFonts w:ascii="Arial" w:hAnsi="Arial" w:cs="Arial"/>
        </w:rPr>
        <w:t>".</w:t>
      </w:r>
    </w:p>
    <w:p w14:paraId="4EB3FDCA" w14:textId="77777777" w:rsidR="0013184D" w:rsidRPr="0003723C" w:rsidRDefault="0013184D" w:rsidP="000E4232">
      <w:pPr>
        <w:bidi/>
        <w:spacing w:after="0" w:line="240" w:lineRule="auto"/>
        <w:ind w:left="283"/>
        <w:jc w:val="both"/>
        <w:rPr>
          <w:rFonts w:ascii="Arial" w:hAnsi="Arial" w:cs="Arial"/>
          <w:rtl/>
        </w:rPr>
      </w:pPr>
    </w:p>
    <w:p w14:paraId="6A1C005A" w14:textId="179D9DE6" w:rsidR="0013184D" w:rsidRPr="0003723C" w:rsidRDefault="0013184D" w:rsidP="000E4232">
      <w:pPr>
        <w:bidi/>
        <w:spacing w:after="0" w:line="240" w:lineRule="auto"/>
        <w:ind w:left="283"/>
        <w:jc w:val="both"/>
        <w:rPr>
          <w:rFonts w:ascii="Arial" w:hAnsi="Arial" w:cs="Arial"/>
          <w:rtl/>
        </w:rPr>
      </w:pPr>
      <w:r w:rsidRPr="0003723C">
        <w:rPr>
          <w:rFonts w:ascii="Arial" w:hAnsi="Arial" w:cs="Arial"/>
          <w:b/>
          <w:bCs/>
          <w:rtl/>
        </w:rPr>
        <w:t>الفصل 2 –</w:t>
      </w:r>
      <w:r w:rsidRPr="0003723C">
        <w:rPr>
          <w:rFonts w:ascii="Arial" w:hAnsi="Arial" w:cs="Arial"/>
          <w:rtl/>
        </w:rPr>
        <w:t xml:space="preserve"> تجتمع اللجنة مرة في الشهر على الأقل وكلما دعت الحاجة إلى ذلك بدعوة من رئيسها أو نائبه ولا تكون مداولاتها صحيحة إلا بحضور نصف أعضائها على الأقل</w:t>
      </w:r>
      <w:r w:rsidRPr="0003723C">
        <w:rPr>
          <w:rFonts w:ascii="Arial" w:hAnsi="Arial" w:cs="Arial"/>
        </w:rPr>
        <w:t>.</w:t>
      </w:r>
    </w:p>
    <w:p w14:paraId="4F4671F5" w14:textId="77777777" w:rsidR="0013184D" w:rsidRPr="0003723C" w:rsidRDefault="0013184D" w:rsidP="000E4232">
      <w:pPr>
        <w:bidi/>
        <w:spacing w:after="0" w:line="240" w:lineRule="auto"/>
        <w:ind w:left="283"/>
        <w:jc w:val="both"/>
        <w:rPr>
          <w:rFonts w:ascii="Arial" w:hAnsi="Arial" w:cs="Arial"/>
          <w:rtl/>
        </w:rPr>
      </w:pPr>
    </w:p>
    <w:p w14:paraId="5C8EA81B"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تتخذ القرارات بأغلبية أصوات الأعضاء الحاضرين وفي صورة تساوي الأصوات يكون صوت الرئيس مرجحا. ولا يشارك في التصويت الأشخاص من ذوي الاختصاص والخبرة أو من ممثلي المجتمع المدني الذين تتم دعوتهم لاجتماعات اللجنة عملا بأحكام الفقرة الثالثة من الفصل 67 من القانون عدد 26 لسنة 2015 المذكور أعلاه</w:t>
      </w:r>
      <w:r w:rsidRPr="0003723C">
        <w:rPr>
          <w:rFonts w:ascii="Arial" w:hAnsi="Arial" w:cs="Arial"/>
        </w:rPr>
        <w:t>.</w:t>
      </w:r>
    </w:p>
    <w:p w14:paraId="67D4076C" w14:textId="77777777" w:rsidR="0013184D" w:rsidRPr="0003723C" w:rsidRDefault="0013184D" w:rsidP="000E4232">
      <w:pPr>
        <w:bidi/>
        <w:spacing w:after="0" w:line="240" w:lineRule="auto"/>
        <w:ind w:left="283"/>
        <w:jc w:val="both"/>
        <w:rPr>
          <w:rFonts w:ascii="Arial" w:hAnsi="Arial" w:cs="Arial"/>
          <w:rtl/>
        </w:rPr>
      </w:pPr>
    </w:p>
    <w:p w14:paraId="4C2D9E7D" w14:textId="5B625A17" w:rsidR="0013184D" w:rsidRPr="0003723C" w:rsidRDefault="0013184D" w:rsidP="000E4232">
      <w:pPr>
        <w:bidi/>
        <w:spacing w:after="0" w:line="240" w:lineRule="auto"/>
        <w:ind w:left="283"/>
        <w:jc w:val="both"/>
        <w:rPr>
          <w:rFonts w:ascii="Arial" w:hAnsi="Arial" w:cs="Arial"/>
          <w:rtl/>
        </w:rPr>
      </w:pPr>
      <w:r w:rsidRPr="0003723C">
        <w:rPr>
          <w:rFonts w:ascii="Arial" w:hAnsi="Arial" w:cs="Arial"/>
          <w:b/>
          <w:bCs/>
          <w:rtl/>
        </w:rPr>
        <w:t>الفصل 3 –</w:t>
      </w:r>
      <w:r w:rsidRPr="0003723C">
        <w:rPr>
          <w:rFonts w:ascii="Arial" w:hAnsi="Arial" w:cs="Arial"/>
          <w:rtl/>
        </w:rPr>
        <w:t xml:space="preserve"> يضبط رئيس اللجنة أو نائبه جدول أعمالها وتضمن أشغالها في محضر </w:t>
      </w:r>
      <w:proofErr w:type="gramStart"/>
      <w:r w:rsidRPr="0003723C">
        <w:rPr>
          <w:rFonts w:ascii="Arial" w:hAnsi="Arial" w:cs="Arial"/>
          <w:rtl/>
        </w:rPr>
        <w:t>يمضى</w:t>
      </w:r>
      <w:proofErr w:type="gramEnd"/>
      <w:r w:rsidRPr="0003723C">
        <w:rPr>
          <w:rFonts w:ascii="Arial" w:hAnsi="Arial" w:cs="Arial"/>
          <w:rtl/>
        </w:rPr>
        <w:t xml:space="preserve"> من قبل رئيس اللجنة وأعضائها الحاضرين</w:t>
      </w:r>
      <w:r w:rsidRPr="0003723C">
        <w:rPr>
          <w:rFonts w:ascii="Arial" w:hAnsi="Arial" w:cs="Arial"/>
        </w:rPr>
        <w:t>.</w:t>
      </w:r>
    </w:p>
    <w:p w14:paraId="0D25FC9A" w14:textId="77777777" w:rsidR="0013184D" w:rsidRPr="0003723C" w:rsidRDefault="0013184D" w:rsidP="000E4232">
      <w:pPr>
        <w:bidi/>
        <w:spacing w:after="0" w:line="240" w:lineRule="auto"/>
        <w:ind w:left="283"/>
        <w:jc w:val="both"/>
        <w:rPr>
          <w:rFonts w:ascii="Arial" w:hAnsi="Arial" w:cs="Arial"/>
          <w:rtl/>
        </w:rPr>
      </w:pPr>
    </w:p>
    <w:p w14:paraId="05585599" w14:textId="77777777" w:rsidR="0013184D" w:rsidRPr="0003723C" w:rsidRDefault="0013184D" w:rsidP="000E4232">
      <w:pPr>
        <w:bidi/>
        <w:spacing w:after="0" w:line="240" w:lineRule="auto"/>
        <w:ind w:left="283"/>
        <w:jc w:val="both"/>
        <w:rPr>
          <w:rFonts w:ascii="Arial" w:hAnsi="Arial" w:cs="Arial"/>
          <w:rtl/>
        </w:rPr>
      </w:pPr>
      <w:r w:rsidRPr="0003723C">
        <w:rPr>
          <w:rFonts w:ascii="Arial" w:hAnsi="Arial" w:cs="Arial"/>
          <w:rtl/>
        </w:rPr>
        <w:t>ويحيل رئيس اللجنة أو نائبه محاضر جلساتها للوزارات والهياكل الممثلة فيها</w:t>
      </w:r>
      <w:r w:rsidRPr="0003723C">
        <w:rPr>
          <w:rFonts w:ascii="Arial" w:hAnsi="Arial" w:cs="Arial"/>
        </w:rPr>
        <w:t>.</w:t>
      </w:r>
    </w:p>
    <w:p w14:paraId="28D88428" w14:textId="77777777" w:rsidR="0013184D" w:rsidRPr="0003723C" w:rsidRDefault="0013184D" w:rsidP="000E4232">
      <w:pPr>
        <w:bidi/>
        <w:spacing w:after="0" w:line="240" w:lineRule="auto"/>
        <w:ind w:left="283"/>
        <w:jc w:val="both"/>
        <w:rPr>
          <w:rFonts w:ascii="Arial" w:hAnsi="Arial" w:cs="Arial"/>
          <w:rtl/>
        </w:rPr>
      </w:pPr>
    </w:p>
    <w:p w14:paraId="1552C781" w14:textId="5D03EA60" w:rsidR="0013184D" w:rsidRPr="0003723C" w:rsidRDefault="0013184D" w:rsidP="0003723C">
      <w:pPr>
        <w:bidi/>
        <w:spacing w:before="120" w:after="0" w:line="240" w:lineRule="auto"/>
        <w:ind w:left="283"/>
        <w:jc w:val="both"/>
        <w:rPr>
          <w:rFonts w:ascii="Arial" w:hAnsi="Arial" w:cs="Arial"/>
          <w:rtl/>
        </w:rPr>
      </w:pPr>
      <w:r w:rsidRPr="0003723C">
        <w:rPr>
          <w:rFonts w:ascii="Arial" w:hAnsi="Arial" w:cs="Arial"/>
          <w:b/>
          <w:bCs/>
          <w:rtl/>
        </w:rPr>
        <w:t xml:space="preserve">الفصل 4 </w:t>
      </w:r>
      <w:proofErr w:type="gramStart"/>
      <w:r w:rsidRPr="0003723C">
        <w:rPr>
          <w:rFonts w:ascii="Arial" w:hAnsi="Arial" w:cs="Arial"/>
          <w:b/>
          <w:bCs/>
          <w:rtl/>
        </w:rPr>
        <w:t>–</w:t>
      </w:r>
      <w:r w:rsidRPr="0003723C">
        <w:rPr>
          <w:rFonts w:ascii="Arial" w:hAnsi="Arial" w:cs="Arial"/>
          <w:rtl/>
        </w:rPr>
        <w:t xml:space="preserve">  تكلف</w:t>
      </w:r>
      <w:proofErr w:type="gramEnd"/>
      <w:r w:rsidRPr="0003723C">
        <w:rPr>
          <w:rFonts w:ascii="Arial" w:hAnsi="Arial" w:cs="Arial"/>
          <w:rtl/>
        </w:rPr>
        <w:t xml:space="preserve"> الكتابة القارة للجنة خاصة بما يلي</w:t>
      </w:r>
      <w:r w:rsidRPr="0003723C">
        <w:rPr>
          <w:rFonts w:ascii="Arial" w:hAnsi="Arial" w:cs="Arial"/>
        </w:rPr>
        <w:t xml:space="preserve"> :</w:t>
      </w:r>
    </w:p>
    <w:p w14:paraId="27AD9495" w14:textId="77777777" w:rsidR="0013184D" w:rsidRPr="0003723C" w:rsidRDefault="0013184D" w:rsidP="0003723C">
      <w:pPr>
        <w:pStyle w:val="Paragraphedeliste"/>
        <w:numPr>
          <w:ilvl w:val="0"/>
          <w:numId w:val="45"/>
        </w:numPr>
        <w:bidi/>
        <w:spacing w:before="120" w:after="0" w:line="240" w:lineRule="auto"/>
        <w:ind w:left="927"/>
        <w:jc w:val="both"/>
        <w:rPr>
          <w:rFonts w:ascii="Arial" w:hAnsi="Arial" w:cs="Arial"/>
        </w:rPr>
      </w:pPr>
      <w:r w:rsidRPr="0003723C">
        <w:rPr>
          <w:rFonts w:ascii="Arial" w:hAnsi="Arial" w:cs="Arial"/>
          <w:rtl/>
        </w:rPr>
        <w:t>قبول المراسلات الواردة على اللجنة وتسجيلها وإرسالها عن طريق مكتب الضبط المركزي لرئاسة الحكومة،</w:t>
      </w:r>
    </w:p>
    <w:p w14:paraId="0AD4BC4C" w14:textId="77777777" w:rsidR="0013184D" w:rsidRPr="0003723C" w:rsidRDefault="0013184D" w:rsidP="0003723C">
      <w:pPr>
        <w:pStyle w:val="Paragraphedeliste"/>
        <w:numPr>
          <w:ilvl w:val="0"/>
          <w:numId w:val="45"/>
        </w:numPr>
        <w:bidi/>
        <w:spacing w:before="120" w:after="0" w:line="240" w:lineRule="auto"/>
        <w:ind w:left="927"/>
        <w:jc w:val="both"/>
        <w:rPr>
          <w:rFonts w:ascii="Arial" w:hAnsi="Arial" w:cs="Arial"/>
        </w:rPr>
      </w:pPr>
      <w:r w:rsidRPr="0003723C">
        <w:rPr>
          <w:rFonts w:ascii="Arial" w:hAnsi="Arial" w:cs="Arial"/>
          <w:rtl/>
        </w:rPr>
        <w:t>الإعداد والتحضير لاجتماعات وأعمال اللجنة،</w:t>
      </w:r>
    </w:p>
    <w:p w14:paraId="280C71DF" w14:textId="1E485381" w:rsidR="0013184D" w:rsidRPr="0003723C" w:rsidRDefault="0013184D" w:rsidP="0003723C">
      <w:pPr>
        <w:pStyle w:val="Paragraphedeliste"/>
        <w:numPr>
          <w:ilvl w:val="0"/>
          <w:numId w:val="45"/>
        </w:numPr>
        <w:bidi/>
        <w:spacing w:before="120" w:after="0" w:line="240" w:lineRule="auto"/>
        <w:ind w:left="927"/>
        <w:jc w:val="both"/>
        <w:rPr>
          <w:rFonts w:ascii="Arial" w:hAnsi="Arial" w:cs="Arial"/>
          <w:rtl/>
        </w:rPr>
      </w:pPr>
      <w:r w:rsidRPr="0003723C">
        <w:rPr>
          <w:rFonts w:ascii="Arial" w:hAnsi="Arial" w:cs="Arial"/>
          <w:rtl/>
        </w:rPr>
        <w:t>حفظ الوثائق المتعلقة بممارسة اللجنة لنشاطها والتصرف فيها</w:t>
      </w:r>
      <w:r w:rsidRPr="0003723C">
        <w:rPr>
          <w:rFonts w:ascii="Arial" w:hAnsi="Arial" w:cs="Arial"/>
        </w:rPr>
        <w:t>.</w:t>
      </w:r>
    </w:p>
    <w:p w14:paraId="46CD8652" w14:textId="77777777" w:rsidR="0013184D" w:rsidRPr="0003723C" w:rsidRDefault="0013184D" w:rsidP="0003723C">
      <w:pPr>
        <w:bidi/>
        <w:spacing w:before="120" w:after="0" w:line="240" w:lineRule="auto"/>
        <w:ind w:left="283"/>
        <w:jc w:val="both"/>
        <w:rPr>
          <w:rFonts w:ascii="Arial" w:hAnsi="Arial" w:cs="Arial"/>
          <w:rtl/>
        </w:rPr>
      </w:pPr>
      <w:r w:rsidRPr="0003723C">
        <w:rPr>
          <w:rFonts w:ascii="Arial" w:hAnsi="Arial" w:cs="Arial"/>
          <w:rtl/>
        </w:rPr>
        <w:t>وتقوم الكتابة القارة بكل الأعمال التي يكلفها بها رئيس اللجنة أو نائبه</w:t>
      </w:r>
      <w:r w:rsidRPr="0003723C">
        <w:rPr>
          <w:rFonts w:ascii="Arial" w:hAnsi="Arial" w:cs="Arial"/>
        </w:rPr>
        <w:t>.</w:t>
      </w:r>
    </w:p>
    <w:p w14:paraId="55A6C318" w14:textId="77777777" w:rsidR="0013184D" w:rsidRPr="0003723C" w:rsidRDefault="0013184D" w:rsidP="000E4232">
      <w:pPr>
        <w:bidi/>
        <w:spacing w:after="0" w:line="240" w:lineRule="auto"/>
        <w:ind w:left="283"/>
        <w:jc w:val="both"/>
        <w:rPr>
          <w:rFonts w:ascii="Arial" w:hAnsi="Arial" w:cs="Arial"/>
          <w:rtl/>
        </w:rPr>
      </w:pPr>
    </w:p>
    <w:p w14:paraId="799743B6" w14:textId="77BCAED9" w:rsidR="0013184D" w:rsidRPr="0003723C" w:rsidRDefault="0013184D" w:rsidP="000E4232">
      <w:pPr>
        <w:bidi/>
        <w:spacing w:after="0" w:line="240" w:lineRule="auto"/>
        <w:ind w:left="283"/>
        <w:jc w:val="both"/>
        <w:rPr>
          <w:rFonts w:ascii="Arial" w:hAnsi="Arial" w:cs="Arial"/>
          <w:rtl/>
        </w:rPr>
      </w:pPr>
      <w:r w:rsidRPr="0003723C">
        <w:rPr>
          <w:rFonts w:ascii="Arial" w:hAnsi="Arial" w:cs="Arial"/>
          <w:b/>
          <w:bCs/>
          <w:rtl/>
        </w:rPr>
        <w:t xml:space="preserve">الفصل 5 </w:t>
      </w:r>
      <w:proofErr w:type="gramStart"/>
      <w:r w:rsidRPr="0003723C">
        <w:rPr>
          <w:rFonts w:ascii="Arial" w:hAnsi="Arial" w:cs="Arial"/>
          <w:b/>
          <w:bCs/>
          <w:rtl/>
        </w:rPr>
        <w:t>–</w:t>
      </w:r>
      <w:r w:rsidRPr="0003723C">
        <w:rPr>
          <w:rFonts w:ascii="Arial" w:hAnsi="Arial" w:cs="Arial"/>
          <w:rtl/>
        </w:rPr>
        <w:t xml:space="preserve">  يتم</w:t>
      </w:r>
      <w:proofErr w:type="gramEnd"/>
      <w:r w:rsidRPr="0003723C">
        <w:rPr>
          <w:rFonts w:ascii="Arial" w:hAnsi="Arial" w:cs="Arial"/>
          <w:rtl/>
        </w:rPr>
        <w:t xml:space="preserve"> بصفة استثنائية تجديد ثلث أعضاء اللجنة في المرتين الأولى والثانية أثناء مدة العضوية الأولى عن طريق القرعة ويستثنى رئيس اللجنة من التجديد في كلتا المرتين</w:t>
      </w:r>
      <w:r w:rsidRPr="0003723C">
        <w:rPr>
          <w:rFonts w:ascii="Arial" w:hAnsi="Arial" w:cs="Arial"/>
        </w:rPr>
        <w:t>.</w:t>
      </w:r>
    </w:p>
    <w:p w14:paraId="3B0D8EB6" w14:textId="77777777" w:rsidR="0013184D" w:rsidRPr="0003723C" w:rsidRDefault="0013184D" w:rsidP="000E4232">
      <w:pPr>
        <w:bidi/>
        <w:spacing w:after="0" w:line="240" w:lineRule="auto"/>
        <w:ind w:left="283"/>
        <w:jc w:val="both"/>
        <w:rPr>
          <w:rFonts w:ascii="Arial" w:hAnsi="Arial" w:cs="Arial"/>
          <w:rtl/>
        </w:rPr>
      </w:pPr>
    </w:p>
    <w:p w14:paraId="12289DAF" w14:textId="642DC165" w:rsidR="0013184D" w:rsidRPr="0003723C" w:rsidRDefault="0013184D" w:rsidP="000E4232">
      <w:pPr>
        <w:bidi/>
        <w:spacing w:after="0" w:line="240" w:lineRule="auto"/>
        <w:ind w:left="283"/>
        <w:jc w:val="both"/>
        <w:rPr>
          <w:rFonts w:ascii="Arial" w:hAnsi="Arial" w:cs="Arial"/>
          <w:rtl/>
        </w:rPr>
      </w:pPr>
      <w:r w:rsidRPr="0003723C">
        <w:rPr>
          <w:rFonts w:ascii="Arial" w:hAnsi="Arial" w:cs="Arial"/>
          <w:b/>
          <w:bCs/>
          <w:rtl/>
        </w:rPr>
        <w:t xml:space="preserve">الفصل 6 </w:t>
      </w:r>
      <w:proofErr w:type="gramStart"/>
      <w:r w:rsidRPr="0003723C">
        <w:rPr>
          <w:rFonts w:ascii="Arial" w:hAnsi="Arial" w:cs="Arial"/>
          <w:b/>
          <w:bCs/>
          <w:rtl/>
        </w:rPr>
        <w:t>–</w:t>
      </w:r>
      <w:r w:rsidRPr="0003723C">
        <w:rPr>
          <w:rFonts w:ascii="Arial" w:hAnsi="Arial" w:cs="Arial"/>
          <w:rtl/>
        </w:rPr>
        <w:t xml:space="preserve">  ينشر</w:t>
      </w:r>
      <w:proofErr w:type="gramEnd"/>
      <w:r w:rsidRPr="0003723C">
        <w:rPr>
          <w:rFonts w:ascii="Arial" w:hAnsi="Arial" w:cs="Arial"/>
          <w:rtl/>
        </w:rPr>
        <w:t xml:space="preserve"> هذا الأمر الحكومي بالرائد الرسمي للجمهورية التونسية</w:t>
      </w:r>
      <w:r w:rsidRPr="0003723C">
        <w:rPr>
          <w:rFonts w:ascii="Arial" w:hAnsi="Arial" w:cs="Arial"/>
        </w:rPr>
        <w:t>.</w:t>
      </w:r>
    </w:p>
    <w:p w14:paraId="3B35F394" w14:textId="77777777" w:rsidR="0013184D" w:rsidRPr="0003723C" w:rsidRDefault="0013184D" w:rsidP="000E4232">
      <w:pPr>
        <w:bidi/>
        <w:spacing w:after="0" w:line="240" w:lineRule="auto"/>
        <w:ind w:left="283"/>
        <w:jc w:val="both"/>
        <w:rPr>
          <w:rFonts w:ascii="Arial" w:hAnsi="Arial" w:cs="Arial"/>
          <w:rtl/>
        </w:rPr>
      </w:pPr>
    </w:p>
    <w:p w14:paraId="1FCE46AA" w14:textId="77777777" w:rsidR="0013184D" w:rsidRPr="0003723C" w:rsidRDefault="0013184D" w:rsidP="000E4232">
      <w:pPr>
        <w:bidi/>
        <w:spacing w:after="0" w:line="240" w:lineRule="auto"/>
        <w:ind w:left="283"/>
        <w:jc w:val="both"/>
        <w:rPr>
          <w:rFonts w:ascii="Arial" w:hAnsi="Arial" w:cs="Arial"/>
          <w:b/>
          <w:bCs/>
          <w:rtl/>
        </w:rPr>
      </w:pPr>
      <w:r w:rsidRPr="0003723C">
        <w:rPr>
          <w:rFonts w:ascii="Arial" w:hAnsi="Arial" w:cs="Arial"/>
          <w:b/>
          <w:bCs/>
          <w:rtl/>
        </w:rPr>
        <w:t>تونس في 25 نوفمبر 2015</w:t>
      </w:r>
      <w:r w:rsidRPr="0003723C">
        <w:rPr>
          <w:rFonts w:ascii="Arial" w:hAnsi="Arial" w:cs="Arial"/>
          <w:b/>
          <w:bCs/>
        </w:rPr>
        <w:t>.</w:t>
      </w:r>
    </w:p>
    <w:p w14:paraId="2D5ED11A" w14:textId="6D3FFEB1" w:rsidR="00B46642" w:rsidRPr="0003723C" w:rsidRDefault="00B46642" w:rsidP="000E4232">
      <w:pPr>
        <w:bidi/>
        <w:spacing w:after="0" w:line="240" w:lineRule="auto"/>
        <w:ind w:left="283"/>
        <w:jc w:val="both"/>
        <w:rPr>
          <w:rFonts w:ascii="Arial" w:hAnsi="Arial" w:cs="Arial"/>
          <w:rtl/>
        </w:rPr>
      </w:pPr>
    </w:p>
    <w:p w14:paraId="52C5A722" w14:textId="77777777" w:rsidR="0013184D" w:rsidRPr="0003723C" w:rsidRDefault="0013184D" w:rsidP="000E4232">
      <w:pPr>
        <w:bidi/>
        <w:spacing w:after="0" w:line="240" w:lineRule="auto"/>
        <w:ind w:left="283"/>
        <w:jc w:val="both"/>
        <w:rPr>
          <w:rFonts w:ascii="Arial" w:hAnsi="Arial" w:cs="Arial"/>
        </w:rPr>
      </w:pPr>
    </w:p>
    <w:sectPr w:rsidR="0013184D" w:rsidRPr="0003723C"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BE4E1" w14:textId="77777777" w:rsidR="00B170A8" w:rsidRDefault="00B170A8" w:rsidP="008F3F2D">
      <w:r>
        <w:separator/>
      </w:r>
    </w:p>
  </w:endnote>
  <w:endnote w:type="continuationSeparator" w:id="0">
    <w:p w14:paraId="2237CB57" w14:textId="77777777" w:rsidR="00B170A8" w:rsidRDefault="00B170A8" w:rsidP="008F3F2D">
      <w:r>
        <w:continuationSeparator/>
      </w:r>
    </w:p>
  </w:endnote>
  <w:endnote w:id="1">
    <w:p w14:paraId="7CAB420F" w14:textId="073ECA78" w:rsidR="00614E2E" w:rsidRDefault="00614E2E" w:rsidP="00614E2E">
      <w:pPr>
        <w:pStyle w:val="Notedefin"/>
        <w:bidi/>
        <w:jc w:val="both"/>
        <w:rPr>
          <w:rFonts w:hint="cs"/>
          <w:rtl/>
          <w:lang w:bidi="ar-TN"/>
        </w:rPr>
      </w:pPr>
      <w:r>
        <w:rPr>
          <w:rStyle w:val="Appeldenotedefin"/>
        </w:rPr>
        <w:endnoteRef/>
      </w:r>
      <w:r>
        <w:t xml:space="preserve"> </w:t>
      </w:r>
      <w:r w:rsidR="002B33D7" w:rsidRPr="002B33D7">
        <w:rPr>
          <w:rFonts w:cs="Arial" w:hint="cs"/>
          <w:rtl/>
        </w:rPr>
        <w:t>تلغى</w:t>
      </w:r>
      <w:r w:rsidR="002B33D7" w:rsidRPr="002B33D7">
        <w:rPr>
          <w:rFonts w:cs="Arial"/>
          <w:rtl/>
        </w:rPr>
        <w:t xml:space="preserve"> </w:t>
      </w:r>
      <w:r w:rsidR="002B33D7" w:rsidRPr="002B33D7">
        <w:rPr>
          <w:rFonts w:cs="Arial" w:hint="cs"/>
          <w:rtl/>
        </w:rPr>
        <w:t>أحكام</w:t>
      </w:r>
      <w:r w:rsidR="002B33D7" w:rsidRPr="002B33D7">
        <w:rPr>
          <w:rFonts w:cs="Arial"/>
          <w:rtl/>
        </w:rPr>
        <w:t xml:space="preserve"> </w:t>
      </w:r>
      <w:r w:rsidR="002B33D7" w:rsidRPr="002B33D7">
        <w:rPr>
          <w:rFonts w:cs="Arial" w:hint="cs"/>
          <w:rtl/>
        </w:rPr>
        <w:t>الأمر</w:t>
      </w:r>
      <w:r w:rsidR="002B33D7" w:rsidRPr="002B33D7">
        <w:rPr>
          <w:rFonts w:cs="Arial"/>
          <w:rtl/>
        </w:rPr>
        <w:t xml:space="preserve"> </w:t>
      </w:r>
      <w:r w:rsidR="002B33D7" w:rsidRPr="002B33D7">
        <w:rPr>
          <w:rFonts w:cs="Arial" w:hint="cs"/>
          <w:rtl/>
        </w:rPr>
        <w:t>الحكومي</w:t>
      </w:r>
      <w:r w:rsidR="002B33D7" w:rsidRPr="002B33D7">
        <w:rPr>
          <w:rFonts w:cs="Arial"/>
          <w:rtl/>
        </w:rPr>
        <w:t xml:space="preserve"> </w:t>
      </w:r>
      <w:r w:rsidR="002B33D7" w:rsidRPr="002B33D7">
        <w:rPr>
          <w:rFonts w:cs="Arial" w:hint="cs"/>
          <w:rtl/>
        </w:rPr>
        <w:t>عدد</w:t>
      </w:r>
      <w:r w:rsidR="002B33D7" w:rsidRPr="002B33D7">
        <w:rPr>
          <w:rFonts w:cs="Arial"/>
          <w:rtl/>
        </w:rPr>
        <w:t xml:space="preserve"> 1777 </w:t>
      </w:r>
      <w:r w:rsidR="002B33D7" w:rsidRPr="002B33D7">
        <w:rPr>
          <w:rFonts w:cs="Arial" w:hint="cs"/>
          <w:rtl/>
        </w:rPr>
        <w:t>لسنة</w:t>
      </w:r>
      <w:r w:rsidR="002B33D7" w:rsidRPr="002B33D7">
        <w:rPr>
          <w:rFonts w:cs="Arial"/>
          <w:rtl/>
        </w:rPr>
        <w:t xml:space="preserve"> 2015 </w:t>
      </w:r>
      <w:r w:rsidR="002B33D7" w:rsidRPr="002B33D7">
        <w:rPr>
          <w:rFonts w:cs="Arial" w:hint="cs"/>
          <w:rtl/>
        </w:rPr>
        <w:t>المؤرخ</w:t>
      </w:r>
      <w:r w:rsidR="002B33D7" w:rsidRPr="002B33D7">
        <w:rPr>
          <w:rFonts w:cs="Arial"/>
          <w:rtl/>
        </w:rPr>
        <w:t xml:space="preserve"> </w:t>
      </w:r>
      <w:r w:rsidR="002B33D7" w:rsidRPr="002B33D7">
        <w:rPr>
          <w:rFonts w:cs="Arial" w:hint="cs"/>
          <w:rtl/>
        </w:rPr>
        <w:t>في</w:t>
      </w:r>
      <w:r w:rsidR="002B33D7" w:rsidRPr="002B33D7">
        <w:rPr>
          <w:rFonts w:cs="Arial"/>
          <w:rtl/>
        </w:rPr>
        <w:t xml:space="preserve"> 25 </w:t>
      </w:r>
      <w:r w:rsidR="002B33D7" w:rsidRPr="002B33D7">
        <w:rPr>
          <w:rFonts w:cs="Arial" w:hint="cs"/>
          <w:rtl/>
        </w:rPr>
        <w:t>نوفمبر</w:t>
      </w:r>
      <w:r w:rsidR="002B33D7" w:rsidRPr="002B33D7">
        <w:rPr>
          <w:rFonts w:cs="Arial"/>
          <w:rtl/>
        </w:rPr>
        <w:t xml:space="preserve"> 2015 </w:t>
      </w:r>
      <w:r w:rsidR="002B33D7" w:rsidRPr="002B33D7">
        <w:rPr>
          <w:rFonts w:cs="Arial" w:hint="cs"/>
          <w:rtl/>
        </w:rPr>
        <w:t>المتعلق</w:t>
      </w:r>
      <w:r w:rsidR="002B33D7" w:rsidRPr="002B33D7">
        <w:rPr>
          <w:rFonts w:cs="Arial"/>
          <w:rtl/>
        </w:rPr>
        <w:t xml:space="preserve"> </w:t>
      </w:r>
      <w:r w:rsidR="002B33D7" w:rsidRPr="002B33D7">
        <w:rPr>
          <w:rFonts w:cs="Arial" w:hint="cs"/>
          <w:rtl/>
        </w:rPr>
        <w:t>بضبط</w:t>
      </w:r>
      <w:r w:rsidR="002B33D7" w:rsidRPr="002B33D7">
        <w:rPr>
          <w:rFonts w:cs="Arial"/>
          <w:rtl/>
        </w:rPr>
        <w:t xml:space="preserve"> </w:t>
      </w:r>
      <w:r w:rsidR="002B33D7" w:rsidRPr="002B33D7">
        <w:rPr>
          <w:rFonts w:cs="Arial" w:hint="cs"/>
          <w:rtl/>
        </w:rPr>
        <w:t>تنظيم</w:t>
      </w:r>
      <w:r w:rsidR="002B33D7" w:rsidRPr="002B33D7">
        <w:rPr>
          <w:rFonts w:cs="Arial"/>
          <w:rtl/>
        </w:rPr>
        <w:t xml:space="preserve"> </w:t>
      </w:r>
      <w:r w:rsidR="002B33D7" w:rsidRPr="002B33D7">
        <w:rPr>
          <w:rFonts w:cs="Arial" w:hint="cs"/>
          <w:rtl/>
        </w:rPr>
        <w:t>اللجنة</w:t>
      </w:r>
      <w:r w:rsidR="002B33D7" w:rsidRPr="002B33D7">
        <w:rPr>
          <w:rFonts w:cs="Arial"/>
          <w:rtl/>
        </w:rPr>
        <w:t xml:space="preserve"> </w:t>
      </w:r>
      <w:r w:rsidR="002B33D7" w:rsidRPr="002B33D7">
        <w:rPr>
          <w:rFonts w:cs="Arial" w:hint="cs"/>
          <w:rtl/>
        </w:rPr>
        <w:t>الوطنية</w:t>
      </w:r>
      <w:r w:rsidR="002B33D7" w:rsidRPr="002B33D7">
        <w:rPr>
          <w:rFonts w:cs="Arial"/>
          <w:rtl/>
        </w:rPr>
        <w:t xml:space="preserve"> </w:t>
      </w:r>
      <w:r w:rsidR="002B33D7" w:rsidRPr="002B33D7">
        <w:rPr>
          <w:rFonts w:cs="Arial" w:hint="cs"/>
          <w:rtl/>
        </w:rPr>
        <w:t>لمكافحة</w:t>
      </w:r>
      <w:r w:rsidR="002B33D7" w:rsidRPr="002B33D7">
        <w:rPr>
          <w:rFonts w:cs="Arial"/>
          <w:rtl/>
        </w:rPr>
        <w:t xml:space="preserve"> </w:t>
      </w:r>
      <w:r w:rsidR="002B33D7" w:rsidRPr="002B33D7">
        <w:rPr>
          <w:rFonts w:cs="Arial" w:hint="cs"/>
          <w:rtl/>
        </w:rPr>
        <w:t>الإرهاب</w:t>
      </w:r>
      <w:r w:rsidR="002B33D7" w:rsidRPr="002B33D7">
        <w:rPr>
          <w:rFonts w:cs="Arial"/>
          <w:rtl/>
        </w:rPr>
        <w:t xml:space="preserve"> </w:t>
      </w:r>
      <w:r w:rsidR="002B33D7" w:rsidRPr="002B33D7">
        <w:rPr>
          <w:rFonts w:cs="Arial" w:hint="cs"/>
          <w:rtl/>
        </w:rPr>
        <w:t>وطرق</w:t>
      </w:r>
      <w:r w:rsidR="002B33D7" w:rsidRPr="002B33D7">
        <w:rPr>
          <w:rFonts w:cs="Arial"/>
          <w:rtl/>
        </w:rPr>
        <w:t xml:space="preserve"> </w:t>
      </w:r>
      <w:r w:rsidR="002B33D7" w:rsidRPr="002B33D7">
        <w:rPr>
          <w:rFonts w:cs="Arial" w:hint="cs"/>
          <w:rtl/>
        </w:rPr>
        <w:t>سيرها</w:t>
      </w:r>
      <w:r w:rsidR="002B33D7" w:rsidRPr="002B33D7">
        <w:rPr>
          <w:rFonts w:cs="Arial"/>
          <w:rtl/>
        </w:rPr>
        <w:t xml:space="preserve"> </w:t>
      </w:r>
      <w:r w:rsidR="002B33D7" w:rsidRPr="002B33D7">
        <w:rPr>
          <w:rFonts w:cs="Arial" w:hint="cs"/>
          <w:rtl/>
        </w:rPr>
        <w:t>باستثناء</w:t>
      </w:r>
      <w:r w:rsidR="002B33D7" w:rsidRPr="002B33D7">
        <w:rPr>
          <w:rFonts w:cs="Arial"/>
          <w:rtl/>
        </w:rPr>
        <w:t xml:space="preserve"> </w:t>
      </w:r>
      <w:r w:rsidR="002B33D7" w:rsidRPr="002B33D7">
        <w:rPr>
          <w:rFonts w:cs="Arial" w:hint="cs"/>
          <w:rtl/>
        </w:rPr>
        <w:t>الفصل</w:t>
      </w:r>
      <w:r w:rsidR="002B33D7" w:rsidRPr="002B33D7">
        <w:rPr>
          <w:rFonts w:cs="Arial"/>
          <w:rtl/>
        </w:rPr>
        <w:t xml:space="preserve"> 5 </w:t>
      </w:r>
      <w:proofErr w:type="gramStart"/>
      <w:r w:rsidR="002B33D7" w:rsidRPr="002B33D7">
        <w:rPr>
          <w:rFonts w:cs="Arial" w:hint="cs"/>
          <w:rtl/>
        </w:rPr>
        <w:t>منه</w:t>
      </w:r>
      <w:r w:rsidR="000011B8">
        <w:rPr>
          <w:rFonts w:cs="Arial"/>
        </w:rPr>
        <w:t xml:space="preserve"> </w:t>
      </w:r>
      <w:r w:rsidR="000011B8">
        <w:rPr>
          <w:rFonts w:cs="Arial" w:hint="cs"/>
          <w:rtl/>
          <w:lang w:bidi="ar-TN"/>
        </w:rPr>
        <w:t xml:space="preserve"> بمقتضى</w:t>
      </w:r>
      <w:proofErr w:type="gramEnd"/>
      <w:r w:rsidR="000011B8">
        <w:rPr>
          <w:rFonts w:cs="Arial" w:hint="cs"/>
          <w:rtl/>
          <w:lang w:bidi="ar-TN"/>
        </w:rPr>
        <w:t xml:space="preserve"> </w:t>
      </w:r>
      <w:hyperlink r:id="rId1" w:history="1">
        <w:r w:rsidR="000011B8" w:rsidRPr="000011B8">
          <w:rPr>
            <w:rStyle w:val="Lienhypertexte"/>
            <w:rFonts w:cs="Arial" w:hint="cs"/>
            <w:rtl/>
            <w:lang w:bidi="ar-TN"/>
          </w:rPr>
          <w:t>ال</w:t>
        </w:r>
        <w:r w:rsidR="000011B8" w:rsidRPr="000011B8">
          <w:rPr>
            <w:rStyle w:val="Lienhypertexte"/>
            <w:rFonts w:cs="Arial" w:hint="cs"/>
            <w:rtl/>
            <w:lang w:bidi="ar-TN"/>
          </w:rPr>
          <w:t>أمر</w:t>
        </w:r>
        <w:r w:rsidR="000011B8" w:rsidRPr="000011B8">
          <w:rPr>
            <w:rStyle w:val="Lienhypertexte"/>
            <w:rFonts w:cs="Arial"/>
            <w:rtl/>
            <w:lang w:bidi="ar-TN"/>
          </w:rPr>
          <w:t xml:space="preserve"> </w:t>
        </w:r>
        <w:r w:rsidR="000011B8" w:rsidRPr="000011B8">
          <w:rPr>
            <w:rStyle w:val="Lienhypertexte"/>
            <w:rFonts w:cs="Arial" w:hint="cs"/>
            <w:rtl/>
            <w:lang w:bidi="ar-TN"/>
          </w:rPr>
          <w:t>ال</w:t>
        </w:r>
        <w:r w:rsidR="000011B8" w:rsidRPr="000011B8">
          <w:rPr>
            <w:rStyle w:val="Lienhypertexte"/>
            <w:rFonts w:cs="Arial" w:hint="cs"/>
            <w:rtl/>
            <w:lang w:bidi="ar-TN"/>
          </w:rPr>
          <w:t>حكومي</w:t>
        </w:r>
        <w:r w:rsidR="000011B8" w:rsidRPr="000011B8">
          <w:rPr>
            <w:rStyle w:val="Lienhypertexte"/>
            <w:rFonts w:cs="Arial"/>
            <w:rtl/>
            <w:lang w:bidi="ar-TN"/>
          </w:rPr>
          <w:t xml:space="preserve"> </w:t>
        </w:r>
        <w:r w:rsidR="000011B8" w:rsidRPr="000011B8">
          <w:rPr>
            <w:rStyle w:val="Lienhypertexte"/>
            <w:rFonts w:cs="Arial" w:hint="cs"/>
            <w:rtl/>
            <w:lang w:bidi="ar-TN"/>
          </w:rPr>
          <w:t>عدد</w:t>
        </w:r>
        <w:r w:rsidR="000011B8" w:rsidRPr="000011B8">
          <w:rPr>
            <w:rStyle w:val="Lienhypertexte"/>
            <w:rFonts w:cs="Arial"/>
            <w:rtl/>
            <w:lang w:bidi="ar-TN"/>
          </w:rPr>
          <w:t xml:space="preserve"> 524 </w:t>
        </w:r>
        <w:r w:rsidR="000011B8" w:rsidRPr="000011B8">
          <w:rPr>
            <w:rStyle w:val="Lienhypertexte"/>
            <w:rFonts w:cs="Arial" w:hint="cs"/>
            <w:rtl/>
            <w:lang w:bidi="ar-TN"/>
          </w:rPr>
          <w:t>لسنة</w:t>
        </w:r>
        <w:r w:rsidR="000011B8" w:rsidRPr="000011B8">
          <w:rPr>
            <w:rStyle w:val="Lienhypertexte"/>
            <w:rFonts w:cs="Arial"/>
            <w:rtl/>
            <w:lang w:bidi="ar-TN"/>
          </w:rPr>
          <w:t xml:space="preserve"> 2019 </w:t>
        </w:r>
        <w:r w:rsidR="000011B8" w:rsidRPr="000011B8">
          <w:rPr>
            <w:rStyle w:val="Lienhypertexte"/>
            <w:rFonts w:cs="Arial" w:hint="cs"/>
            <w:rtl/>
            <w:lang w:bidi="ar-TN"/>
          </w:rPr>
          <w:t>ال</w:t>
        </w:r>
        <w:r w:rsidR="000011B8" w:rsidRPr="000011B8">
          <w:rPr>
            <w:rStyle w:val="Lienhypertexte"/>
            <w:rFonts w:cs="Arial" w:hint="cs"/>
            <w:rtl/>
            <w:lang w:bidi="ar-TN"/>
          </w:rPr>
          <w:t>مؤرخ</w:t>
        </w:r>
        <w:r w:rsidR="000011B8" w:rsidRPr="000011B8">
          <w:rPr>
            <w:rStyle w:val="Lienhypertexte"/>
            <w:rFonts w:cs="Arial"/>
            <w:rtl/>
            <w:lang w:bidi="ar-TN"/>
          </w:rPr>
          <w:t xml:space="preserve"> </w:t>
        </w:r>
        <w:r w:rsidR="000011B8" w:rsidRPr="000011B8">
          <w:rPr>
            <w:rStyle w:val="Lienhypertexte"/>
            <w:rFonts w:cs="Arial" w:hint="cs"/>
            <w:rtl/>
            <w:lang w:bidi="ar-TN"/>
          </w:rPr>
          <w:t>في</w:t>
        </w:r>
        <w:r w:rsidR="000011B8" w:rsidRPr="000011B8">
          <w:rPr>
            <w:rStyle w:val="Lienhypertexte"/>
            <w:rFonts w:cs="Arial"/>
            <w:rtl/>
            <w:lang w:bidi="ar-TN"/>
          </w:rPr>
          <w:t xml:space="preserve"> 17 </w:t>
        </w:r>
        <w:r w:rsidR="000011B8" w:rsidRPr="000011B8">
          <w:rPr>
            <w:rStyle w:val="Lienhypertexte"/>
            <w:rFonts w:cs="Arial" w:hint="cs"/>
            <w:rtl/>
            <w:lang w:bidi="ar-TN"/>
          </w:rPr>
          <w:t>جوان</w:t>
        </w:r>
        <w:r w:rsidR="000011B8" w:rsidRPr="000011B8">
          <w:rPr>
            <w:rStyle w:val="Lienhypertexte"/>
            <w:rFonts w:cs="Arial"/>
            <w:rtl/>
            <w:lang w:bidi="ar-TN"/>
          </w:rPr>
          <w:t xml:space="preserve"> 2019</w:t>
        </w:r>
      </w:hyperlink>
      <w:r w:rsidR="000011B8" w:rsidRPr="000011B8">
        <w:rPr>
          <w:rFonts w:cs="Arial"/>
          <w:rtl/>
          <w:lang w:bidi="ar-TN"/>
        </w:rPr>
        <w:t xml:space="preserve"> </w:t>
      </w:r>
      <w:r w:rsidR="000011B8">
        <w:rPr>
          <w:rFonts w:cs="Arial" w:hint="cs"/>
          <w:rtl/>
          <w:lang w:bidi="ar-TN"/>
        </w:rPr>
        <w:t>المتعلق</w:t>
      </w:r>
      <w:r w:rsidR="000011B8" w:rsidRPr="000011B8">
        <w:rPr>
          <w:rFonts w:cs="Arial"/>
          <w:rtl/>
          <w:lang w:bidi="ar-TN"/>
        </w:rPr>
        <w:t xml:space="preserve"> </w:t>
      </w:r>
      <w:r w:rsidR="000011B8" w:rsidRPr="000011B8">
        <w:rPr>
          <w:rFonts w:cs="Arial" w:hint="cs"/>
          <w:rtl/>
          <w:lang w:bidi="ar-TN"/>
        </w:rPr>
        <w:t>بضبط</w:t>
      </w:r>
      <w:r w:rsidR="000011B8" w:rsidRPr="000011B8">
        <w:rPr>
          <w:rFonts w:cs="Arial"/>
          <w:rtl/>
          <w:lang w:bidi="ar-TN"/>
        </w:rPr>
        <w:t xml:space="preserve"> </w:t>
      </w:r>
      <w:r w:rsidR="000011B8" w:rsidRPr="000011B8">
        <w:rPr>
          <w:rFonts w:cs="Arial" w:hint="cs"/>
          <w:rtl/>
          <w:lang w:bidi="ar-TN"/>
        </w:rPr>
        <w:t>تنظيم</w:t>
      </w:r>
      <w:r w:rsidR="000011B8" w:rsidRPr="000011B8">
        <w:rPr>
          <w:rFonts w:cs="Arial"/>
          <w:rtl/>
          <w:lang w:bidi="ar-TN"/>
        </w:rPr>
        <w:t xml:space="preserve"> </w:t>
      </w:r>
      <w:r w:rsidR="000011B8" w:rsidRPr="000011B8">
        <w:rPr>
          <w:rFonts w:cs="Arial" w:hint="cs"/>
          <w:rtl/>
          <w:lang w:bidi="ar-TN"/>
        </w:rPr>
        <w:t>اللجنة</w:t>
      </w:r>
      <w:r w:rsidR="000011B8" w:rsidRPr="000011B8">
        <w:rPr>
          <w:rFonts w:cs="Arial"/>
          <w:rtl/>
          <w:lang w:bidi="ar-TN"/>
        </w:rPr>
        <w:t xml:space="preserve"> </w:t>
      </w:r>
      <w:r w:rsidR="000011B8" w:rsidRPr="000011B8">
        <w:rPr>
          <w:rFonts w:cs="Arial" w:hint="cs"/>
          <w:rtl/>
          <w:lang w:bidi="ar-TN"/>
        </w:rPr>
        <w:t>الوطنية</w:t>
      </w:r>
      <w:r w:rsidR="000011B8" w:rsidRPr="000011B8">
        <w:rPr>
          <w:rFonts w:cs="Arial"/>
          <w:rtl/>
          <w:lang w:bidi="ar-TN"/>
        </w:rPr>
        <w:t xml:space="preserve"> </w:t>
      </w:r>
      <w:r w:rsidR="000011B8" w:rsidRPr="000011B8">
        <w:rPr>
          <w:rFonts w:cs="Arial" w:hint="cs"/>
          <w:rtl/>
          <w:lang w:bidi="ar-TN"/>
        </w:rPr>
        <w:t>لمكافحة</w:t>
      </w:r>
      <w:r w:rsidR="000011B8" w:rsidRPr="000011B8">
        <w:rPr>
          <w:rFonts w:cs="Arial"/>
          <w:rtl/>
          <w:lang w:bidi="ar-TN"/>
        </w:rPr>
        <w:t xml:space="preserve"> </w:t>
      </w:r>
      <w:r w:rsidR="000011B8" w:rsidRPr="000011B8">
        <w:rPr>
          <w:rFonts w:cs="Arial" w:hint="cs"/>
          <w:rtl/>
          <w:lang w:bidi="ar-TN"/>
        </w:rPr>
        <w:t>الإرهاب</w:t>
      </w:r>
      <w:r w:rsidR="000011B8" w:rsidRPr="000011B8">
        <w:rPr>
          <w:rFonts w:cs="Arial"/>
          <w:rtl/>
          <w:lang w:bidi="ar-TN"/>
        </w:rPr>
        <w:t xml:space="preserve"> </w:t>
      </w:r>
      <w:r w:rsidR="000011B8" w:rsidRPr="000011B8">
        <w:rPr>
          <w:rFonts w:cs="Arial" w:hint="cs"/>
          <w:rtl/>
          <w:lang w:bidi="ar-TN"/>
        </w:rPr>
        <w:t>وطرق</w:t>
      </w:r>
      <w:r w:rsidR="000011B8" w:rsidRPr="000011B8">
        <w:rPr>
          <w:rFonts w:cs="Arial"/>
          <w:rtl/>
          <w:lang w:bidi="ar-TN"/>
        </w:rPr>
        <w:t xml:space="preserve"> </w:t>
      </w:r>
      <w:r w:rsidR="000011B8" w:rsidRPr="000011B8">
        <w:rPr>
          <w:rFonts w:cs="Arial" w:hint="cs"/>
          <w:rtl/>
          <w:lang w:bidi="ar-TN"/>
        </w:rPr>
        <w:t>سيرها</w:t>
      </w:r>
      <w:r w:rsidR="000011B8">
        <w:rPr>
          <w:rFonts w:cs="Arial" w:hint="cs"/>
          <w:rtl/>
          <w:lang w:bidi="ar-T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E423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E4232">
                            <w:rPr>
                              <w:rFonts w:ascii="Arial" w:hAnsi="Arial" w:cs="Arial"/>
                              <w:noProof/>
                              <w:sz w:val="18"/>
                              <w:szCs w:val="18"/>
                            </w:rPr>
                            <w:t>2</w:t>
                          </w:r>
                          <w:r w:rsidRPr="001E5DD5">
                            <w:rPr>
                              <w:rFonts w:ascii="Arial" w:hAnsi="Arial" w:cs="Arial"/>
                              <w:noProof/>
                              <w:sz w:val="18"/>
                              <w:szCs w:val="18"/>
                            </w:rPr>
                            <w:fldChar w:fldCharType="end"/>
                          </w:r>
                        </w:p>
                        <w:p w14:paraId="75F5800F"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xpAIAANsFAAAOAAAAZHJzL2Uyb0RvYy54bWysVN9P2zAQfp+0/8Hy+0hTYEBFiipQp0kI&#10;EDDx7Dp2GsnxeWe3SffX7+ykoWNISNP6kJ59992Pz3d3edU1hm0V+hpswfOjCWfKSihrWxX8x/Py&#10;yzlnPghbCgNWFXynPL+af/502bqZmsIaTKmQkRPrZ60r+DoEN8syL9eqEf4InLKk1ICNCHTEKitR&#10;tOS9Mdl0MvmatYClQ5DKe7q96ZV8nvxrrWS419qrwEzBKbeQvpi+q/jN5pdiVqFw61oOaYh/yKIR&#10;taWgo6sbEQTbYP2Xq6aWCB50OJLQZKB1LVWqgarJJ2+qeVoLp1ItRI53I03+/7mVd9sHZHVZ8FPO&#10;rGjoiR6JNGEro9hppKd1fkZWT+4Bh5MnMdbaaWziP1XBukTpbqRUdYFJujy7uDg+PifmJelOTs/o&#10;zaLT7BXt0IdvChoWhYIjRU9Miu2tD73p3mQguFzWxiTZk0kvMAfEyiQhPVara4NsK+jRzyfxN8Ss&#10;/KF13qvi1R+Q5fINhLKt+lBRQjEmYGwEW4gJ9an2Nyp13pB/JLCnLElhZ1REGfuoNDFPJOV92rHn&#10;1Zi4kFLZkA+ZJ+sI0xRqBB5/DBzsI7TPagRPPwaPiBQZbBjBTW0B33NgxpR1b0+PfVB3FEO36lLL&#10;TWNx8WYF5Y7aEKGfT+/ksqZuuBU+PAikgaQGoiUT7umjDbQFh0HibA346737aE9zQlrOWhrwgvuf&#10;G4GKM/PdUq9c5Cc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We2yca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E423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E4232">
                      <w:rPr>
                        <w:rFonts w:ascii="Arial" w:hAnsi="Arial" w:cs="Arial"/>
                        <w:noProof/>
                        <w:sz w:val="18"/>
                        <w:szCs w:val="18"/>
                      </w:rPr>
                      <w:t>2</w:t>
                    </w:r>
                    <w:r w:rsidRPr="001E5DD5">
                      <w:rPr>
                        <w:rFonts w:ascii="Arial" w:hAnsi="Arial" w:cs="Arial"/>
                        <w:noProof/>
                        <w:sz w:val="18"/>
                        <w:szCs w:val="18"/>
                      </w:rPr>
                      <w:fldChar w:fldCharType="end"/>
                    </w:r>
                  </w:p>
                  <w:p w14:paraId="75F5800F"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170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170A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ZpQIAANsFAAAOAAAAZHJzL2Uyb0RvYy54bWysVN9P2zAQfp+0/8Hy+0gK3Q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89f6c2i&#10;0+yAdujDNwUNi0LBkaInJsX21ofedG8yEFwua2OS7MmkF5gDYiVPSI/V6tog2wp6dEogxu8dVf7Y&#10;OiZGqnj1B2S5TPcHCGVb9aGihGJMwNgIthAT6s37G5U6b8g/EthTlqSwMyqijH1UmpgnkiZ9DrHn&#10;1Zi4kFLZMBkyT9YRpinUCDx7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poVGa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170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170A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E11A" w14:textId="77777777" w:rsidR="00E32BEE" w:rsidRDefault="00E32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A6A8" w14:textId="77777777" w:rsidR="00B170A8" w:rsidRDefault="00B170A8" w:rsidP="00696990">
      <w:pPr>
        <w:bidi/>
        <w:jc w:val="both"/>
      </w:pPr>
      <w:r>
        <w:separator/>
      </w:r>
    </w:p>
  </w:footnote>
  <w:footnote w:type="continuationSeparator" w:id="0">
    <w:p w14:paraId="66173AFE" w14:textId="77777777" w:rsidR="00B170A8" w:rsidRDefault="00B170A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309E2100"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0FA75707"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ABB7" w14:textId="77777777" w:rsidR="00E32BEE" w:rsidRDefault="00E32B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1D53"/>
    <w:multiLevelType w:val="hybridMultilevel"/>
    <w:tmpl w:val="6A6E6C0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8054CEF"/>
    <w:multiLevelType w:val="hybridMultilevel"/>
    <w:tmpl w:val="6DC2402E"/>
    <w:lvl w:ilvl="0" w:tplc="B50C1956">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8AB2FF2"/>
    <w:multiLevelType w:val="hybridMultilevel"/>
    <w:tmpl w:val="4D369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DE5400B"/>
    <w:multiLevelType w:val="hybridMultilevel"/>
    <w:tmpl w:val="2A1A7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A1033E"/>
    <w:multiLevelType w:val="hybridMultilevel"/>
    <w:tmpl w:val="449CAB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3A42543"/>
    <w:multiLevelType w:val="hybridMultilevel"/>
    <w:tmpl w:val="69E849E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4A4114A"/>
    <w:multiLevelType w:val="hybridMultilevel"/>
    <w:tmpl w:val="E5E2C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E54371"/>
    <w:multiLevelType w:val="hybridMultilevel"/>
    <w:tmpl w:val="0D62D0E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827468B"/>
    <w:multiLevelType w:val="hybridMultilevel"/>
    <w:tmpl w:val="836649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9D00633"/>
    <w:multiLevelType w:val="hybridMultilevel"/>
    <w:tmpl w:val="F9525F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CFC3261"/>
    <w:multiLevelType w:val="hybridMultilevel"/>
    <w:tmpl w:val="DF5AFE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FA12A45"/>
    <w:multiLevelType w:val="hybridMultilevel"/>
    <w:tmpl w:val="AC888B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3D66ED0"/>
    <w:multiLevelType w:val="hybridMultilevel"/>
    <w:tmpl w:val="069C136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033509C"/>
    <w:multiLevelType w:val="hybridMultilevel"/>
    <w:tmpl w:val="66842E04"/>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1997FC9"/>
    <w:multiLevelType w:val="hybridMultilevel"/>
    <w:tmpl w:val="22A8FA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2701DAC"/>
    <w:multiLevelType w:val="hybridMultilevel"/>
    <w:tmpl w:val="F2E040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7866169"/>
    <w:multiLevelType w:val="hybridMultilevel"/>
    <w:tmpl w:val="7E645DC0"/>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15:restartNumberingAfterBreak="0">
    <w:nsid w:val="38EC0654"/>
    <w:multiLevelType w:val="hybridMultilevel"/>
    <w:tmpl w:val="F95281B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DA2276C"/>
    <w:multiLevelType w:val="hybridMultilevel"/>
    <w:tmpl w:val="D1C2B726"/>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40165C39"/>
    <w:multiLevelType w:val="hybridMultilevel"/>
    <w:tmpl w:val="9D5ECBE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5046F24"/>
    <w:multiLevelType w:val="hybridMultilevel"/>
    <w:tmpl w:val="1950794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5DF3076"/>
    <w:multiLevelType w:val="hybridMultilevel"/>
    <w:tmpl w:val="9EBABC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8193741"/>
    <w:multiLevelType w:val="hybridMultilevel"/>
    <w:tmpl w:val="0A8E2B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AA30981"/>
    <w:multiLevelType w:val="hybridMultilevel"/>
    <w:tmpl w:val="9ADEB88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DBF708D"/>
    <w:multiLevelType w:val="hybridMultilevel"/>
    <w:tmpl w:val="3DF680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5073C1C"/>
    <w:multiLevelType w:val="hybridMultilevel"/>
    <w:tmpl w:val="79960284"/>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5501FF2"/>
    <w:multiLevelType w:val="hybridMultilevel"/>
    <w:tmpl w:val="6C2E97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A58281D"/>
    <w:multiLevelType w:val="hybridMultilevel"/>
    <w:tmpl w:val="4A228BD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5C9621B7"/>
    <w:multiLevelType w:val="hybridMultilevel"/>
    <w:tmpl w:val="56C8C8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1007BD3"/>
    <w:multiLevelType w:val="hybridMultilevel"/>
    <w:tmpl w:val="52D0680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2105818"/>
    <w:multiLevelType w:val="hybridMultilevel"/>
    <w:tmpl w:val="9168D5A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2995F93"/>
    <w:multiLevelType w:val="hybridMultilevel"/>
    <w:tmpl w:val="8F7AA6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353269C"/>
    <w:multiLevelType w:val="hybridMultilevel"/>
    <w:tmpl w:val="BFE4041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15:restartNumberingAfterBreak="0">
    <w:nsid w:val="64B6571C"/>
    <w:multiLevelType w:val="hybridMultilevel"/>
    <w:tmpl w:val="244CFE8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6087DCC"/>
    <w:multiLevelType w:val="hybridMultilevel"/>
    <w:tmpl w:val="86FE2FE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8EB4F43"/>
    <w:multiLevelType w:val="hybridMultilevel"/>
    <w:tmpl w:val="E33AC3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EE50FAD"/>
    <w:multiLevelType w:val="hybridMultilevel"/>
    <w:tmpl w:val="20B050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52F67EA"/>
    <w:multiLevelType w:val="hybridMultilevel"/>
    <w:tmpl w:val="B6904C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54D4B6E"/>
    <w:multiLevelType w:val="hybridMultilevel"/>
    <w:tmpl w:val="143EE38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5726263"/>
    <w:multiLevelType w:val="hybridMultilevel"/>
    <w:tmpl w:val="666C950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57E2E74"/>
    <w:multiLevelType w:val="hybridMultilevel"/>
    <w:tmpl w:val="A826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B95808"/>
    <w:multiLevelType w:val="hybridMultilevel"/>
    <w:tmpl w:val="C74EACE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B35059F"/>
    <w:multiLevelType w:val="hybridMultilevel"/>
    <w:tmpl w:val="92B6FBEE"/>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7D17325E"/>
    <w:multiLevelType w:val="hybridMultilevel"/>
    <w:tmpl w:val="D784A6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FDE30EF"/>
    <w:multiLevelType w:val="hybridMultilevel"/>
    <w:tmpl w:val="F1004EA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2"/>
  </w:num>
  <w:num w:numId="2">
    <w:abstractNumId w:val="36"/>
  </w:num>
  <w:num w:numId="3">
    <w:abstractNumId w:val="39"/>
  </w:num>
  <w:num w:numId="4">
    <w:abstractNumId w:val="22"/>
  </w:num>
  <w:num w:numId="5">
    <w:abstractNumId w:val="18"/>
  </w:num>
  <w:num w:numId="6">
    <w:abstractNumId w:val="43"/>
  </w:num>
  <w:num w:numId="7">
    <w:abstractNumId w:val="9"/>
  </w:num>
  <w:num w:numId="8">
    <w:abstractNumId w:val="28"/>
  </w:num>
  <w:num w:numId="9">
    <w:abstractNumId w:val="6"/>
  </w:num>
  <w:num w:numId="10">
    <w:abstractNumId w:val="26"/>
  </w:num>
  <w:num w:numId="11">
    <w:abstractNumId w:val="21"/>
  </w:num>
  <w:num w:numId="12">
    <w:abstractNumId w:val="35"/>
  </w:num>
  <w:num w:numId="13">
    <w:abstractNumId w:val="2"/>
  </w:num>
  <w:num w:numId="14">
    <w:abstractNumId w:val="15"/>
  </w:num>
  <w:num w:numId="15">
    <w:abstractNumId w:val="23"/>
  </w:num>
  <w:num w:numId="16">
    <w:abstractNumId w:val="33"/>
  </w:num>
  <w:num w:numId="17">
    <w:abstractNumId w:val="14"/>
  </w:num>
  <w:num w:numId="18">
    <w:abstractNumId w:val="8"/>
  </w:num>
  <w:num w:numId="19">
    <w:abstractNumId w:val="38"/>
  </w:num>
  <w:num w:numId="20">
    <w:abstractNumId w:val="40"/>
  </w:num>
  <w:num w:numId="21">
    <w:abstractNumId w:val="10"/>
  </w:num>
  <w:num w:numId="22">
    <w:abstractNumId w:val="29"/>
  </w:num>
  <w:num w:numId="23">
    <w:abstractNumId w:val="1"/>
  </w:num>
  <w:num w:numId="24">
    <w:abstractNumId w:val="4"/>
  </w:num>
  <w:num w:numId="25">
    <w:abstractNumId w:val="19"/>
  </w:num>
  <w:num w:numId="26">
    <w:abstractNumId w:val="16"/>
  </w:num>
  <w:num w:numId="27">
    <w:abstractNumId w:val="5"/>
  </w:num>
  <w:num w:numId="28">
    <w:abstractNumId w:val="27"/>
  </w:num>
  <w:num w:numId="29">
    <w:abstractNumId w:val="30"/>
  </w:num>
  <w:num w:numId="30">
    <w:abstractNumId w:val="17"/>
  </w:num>
  <w:num w:numId="31">
    <w:abstractNumId w:val="25"/>
  </w:num>
  <w:num w:numId="32">
    <w:abstractNumId w:val="0"/>
  </w:num>
  <w:num w:numId="33">
    <w:abstractNumId w:val="24"/>
  </w:num>
  <w:num w:numId="34">
    <w:abstractNumId w:val="13"/>
  </w:num>
  <w:num w:numId="35">
    <w:abstractNumId w:val="11"/>
  </w:num>
  <w:num w:numId="36">
    <w:abstractNumId w:val="7"/>
  </w:num>
  <w:num w:numId="37">
    <w:abstractNumId w:val="41"/>
  </w:num>
  <w:num w:numId="38">
    <w:abstractNumId w:val="20"/>
  </w:num>
  <w:num w:numId="39">
    <w:abstractNumId w:val="34"/>
  </w:num>
  <w:num w:numId="40">
    <w:abstractNumId w:val="44"/>
  </w:num>
  <w:num w:numId="41">
    <w:abstractNumId w:val="31"/>
  </w:num>
  <w:num w:numId="42">
    <w:abstractNumId w:val="12"/>
  </w:num>
  <w:num w:numId="43">
    <w:abstractNumId w:val="37"/>
  </w:num>
  <w:num w:numId="44">
    <w:abstractNumId w:val="3"/>
  </w:num>
  <w:num w:numId="45">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11B8"/>
    <w:rsid w:val="0003723C"/>
    <w:rsid w:val="00050397"/>
    <w:rsid w:val="00052372"/>
    <w:rsid w:val="00053C64"/>
    <w:rsid w:val="0006269F"/>
    <w:rsid w:val="00085159"/>
    <w:rsid w:val="000856EB"/>
    <w:rsid w:val="00092DE2"/>
    <w:rsid w:val="00094E16"/>
    <w:rsid w:val="00095334"/>
    <w:rsid w:val="000B0D20"/>
    <w:rsid w:val="000B2A08"/>
    <w:rsid w:val="000C5AFE"/>
    <w:rsid w:val="000C6D2E"/>
    <w:rsid w:val="000D7802"/>
    <w:rsid w:val="000E3E65"/>
    <w:rsid w:val="000E4232"/>
    <w:rsid w:val="000E5A60"/>
    <w:rsid w:val="00100229"/>
    <w:rsid w:val="00121D66"/>
    <w:rsid w:val="001259C1"/>
    <w:rsid w:val="00131332"/>
    <w:rsid w:val="0013184D"/>
    <w:rsid w:val="00134668"/>
    <w:rsid w:val="00145A72"/>
    <w:rsid w:val="00152992"/>
    <w:rsid w:val="001543CD"/>
    <w:rsid w:val="00175844"/>
    <w:rsid w:val="001A6066"/>
    <w:rsid w:val="001B10F2"/>
    <w:rsid w:val="001C4FA9"/>
    <w:rsid w:val="001E5DD5"/>
    <w:rsid w:val="001F2B8F"/>
    <w:rsid w:val="00200E4A"/>
    <w:rsid w:val="00201E31"/>
    <w:rsid w:val="002079A9"/>
    <w:rsid w:val="0021006E"/>
    <w:rsid w:val="00214CFF"/>
    <w:rsid w:val="00216479"/>
    <w:rsid w:val="00221463"/>
    <w:rsid w:val="00221575"/>
    <w:rsid w:val="00243D4D"/>
    <w:rsid w:val="0024486E"/>
    <w:rsid w:val="00251672"/>
    <w:rsid w:val="002666C9"/>
    <w:rsid w:val="00273DF6"/>
    <w:rsid w:val="002824FA"/>
    <w:rsid w:val="002A2B42"/>
    <w:rsid w:val="002B19EE"/>
    <w:rsid w:val="002B33D7"/>
    <w:rsid w:val="002C1F0C"/>
    <w:rsid w:val="002C639E"/>
    <w:rsid w:val="002F3482"/>
    <w:rsid w:val="003040F9"/>
    <w:rsid w:val="00306AB7"/>
    <w:rsid w:val="0032406B"/>
    <w:rsid w:val="00354137"/>
    <w:rsid w:val="003752C0"/>
    <w:rsid w:val="00385001"/>
    <w:rsid w:val="0039071A"/>
    <w:rsid w:val="00393F3A"/>
    <w:rsid w:val="003A76D7"/>
    <w:rsid w:val="003B5639"/>
    <w:rsid w:val="003B6CD4"/>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7D77"/>
    <w:rsid w:val="004D03AF"/>
    <w:rsid w:val="004D4882"/>
    <w:rsid w:val="004E74B3"/>
    <w:rsid w:val="004F7535"/>
    <w:rsid w:val="005012A3"/>
    <w:rsid w:val="005058F3"/>
    <w:rsid w:val="005219FA"/>
    <w:rsid w:val="0052231B"/>
    <w:rsid w:val="00530F5C"/>
    <w:rsid w:val="00553D71"/>
    <w:rsid w:val="0055499B"/>
    <w:rsid w:val="00580CC0"/>
    <w:rsid w:val="005850A8"/>
    <w:rsid w:val="005D17EC"/>
    <w:rsid w:val="005D516D"/>
    <w:rsid w:val="005D632B"/>
    <w:rsid w:val="005E2AA2"/>
    <w:rsid w:val="005F7250"/>
    <w:rsid w:val="005F7BF4"/>
    <w:rsid w:val="006032A7"/>
    <w:rsid w:val="00610A8F"/>
    <w:rsid w:val="00614E2E"/>
    <w:rsid w:val="00614E8F"/>
    <w:rsid w:val="0065154F"/>
    <w:rsid w:val="00655356"/>
    <w:rsid w:val="00675862"/>
    <w:rsid w:val="00684129"/>
    <w:rsid w:val="00690191"/>
    <w:rsid w:val="006936C8"/>
    <w:rsid w:val="00696990"/>
    <w:rsid w:val="006B5391"/>
    <w:rsid w:val="006C103F"/>
    <w:rsid w:val="006C631D"/>
    <w:rsid w:val="007018CA"/>
    <w:rsid w:val="00702AFC"/>
    <w:rsid w:val="00711C58"/>
    <w:rsid w:val="00716544"/>
    <w:rsid w:val="007244D3"/>
    <w:rsid w:val="00725A53"/>
    <w:rsid w:val="0072773C"/>
    <w:rsid w:val="007331DE"/>
    <w:rsid w:val="00751EDC"/>
    <w:rsid w:val="0075404E"/>
    <w:rsid w:val="00755CE5"/>
    <w:rsid w:val="00760A0C"/>
    <w:rsid w:val="00771062"/>
    <w:rsid w:val="00782379"/>
    <w:rsid w:val="007828BE"/>
    <w:rsid w:val="0079364A"/>
    <w:rsid w:val="00797FA1"/>
    <w:rsid w:val="007A10F8"/>
    <w:rsid w:val="007A7245"/>
    <w:rsid w:val="007B0596"/>
    <w:rsid w:val="007B54B3"/>
    <w:rsid w:val="007C6F68"/>
    <w:rsid w:val="007F3436"/>
    <w:rsid w:val="007F729E"/>
    <w:rsid w:val="008016FB"/>
    <w:rsid w:val="0083672D"/>
    <w:rsid w:val="00842A9C"/>
    <w:rsid w:val="00854D4D"/>
    <w:rsid w:val="0086081A"/>
    <w:rsid w:val="00867853"/>
    <w:rsid w:val="008703CB"/>
    <w:rsid w:val="008A5B5D"/>
    <w:rsid w:val="008A67C7"/>
    <w:rsid w:val="008B1D8C"/>
    <w:rsid w:val="008D59FA"/>
    <w:rsid w:val="008D73A6"/>
    <w:rsid w:val="008F3F2D"/>
    <w:rsid w:val="00923BD4"/>
    <w:rsid w:val="009248E7"/>
    <w:rsid w:val="00925024"/>
    <w:rsid w:val="0094212D"/>
    <w:rsid w:val="00947C5D"/>
    <w:rsid w:val="00952BFE"/>
    <w:rsid w:val="00957F0E"/>
    <w:rsid w:val="00972982"/>
    <w:rsid w:val="0097472C"/>
    <w:rsid w:val="009C0256"/>
    <w:rsid w:val="009C6740"/>
    <w:rsid w:val="009D2035"/>
    <w:rsid w:val="009D3031"/>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79D2"/>
    <w:rsid w:val="00A90F21"/>
    <w:rsid w:val="00A91DAC"/>
    <w:rsid w:val="00A91F55"/>
    <w:rsid w:val="00AA2B43"/>
    <w:rsid w:val="00AD2268"/>
    <w:rsid w:val="00AE007A"/>
    <w:rsid w:val="00AF2B4A"/>
    <w:rsid w:val="00AF3F2B"/>
    <w:rsid w:val="00B05438"/>
    <w:rsid w:val="00B16488"/>
    <w:rsid w:val="00B170A8"/>
    <w:rsid w:val="00B20589"/>
    <w:rsid w:val="00B337AE"/>
    <w:rsid w:val="00B46642"/>
    <w:rsid w:val="00B617F1"/>
    <w:rsid w:val="00B84D27"/>
    <w:rsid w:val="00B87137"/>
    <w:rsid w:val="00B9041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9512C"/>
    <w:rsid w:val="00CA17FF"/>
    <w:rsid w:val="00CC08C8"/>
    <w:rsid w:val="00CC4ADF"/>
    <w:rsid w:val="00CE7620"/>
    <w:rsid w:val="00D00D80"/>
    <w:rsid w:val="00D07749"/>
    <w:rsid w:val="00D17590"/>
    <w:rsid w:val="00D20328"/>
    <w:rsid w:val="00D27C26"/>
    <w:rsid w:val="00D42C4A"/>
    <w:rsid w:val="00D6739F"/>
    <w:rsid w:val="00D71817"/>
    <w:rsid w:val="00D9099C"/>
    <w:rsid w:val="00D90C2A"/>
    <w:rsid w:val="00D93F71"/>
    <w:rsid w:val="00D957C2"/>
    <w:rsid w:val="00DA3DA9"/>
    <w:rsid w:val="00DC5A92"/>
    <w:rsid w:val="00DD043B"/>
    <w:rsid w:val="00DF0BE1"/>
    <w:rsid w:val="00DF2B42"/>
    <w:rsid w:val="00E00504"/>
    <w:rsid w:val="00E10A35"/>
    <w:rsid w:val="00E13FC8"/>
    <w:rsid w:val="00E163A8"/>
    <w:rsid w:val="00E228A3"/>
    <w:rsid w:val="00E24511"/>
    <w:rsid w:val="00E32BEE"/>
    <w:rsid w:val="00E42FF8"/>
    <w:rsid w:val="00E503AA"/>
    <w:rsid w:val="00E55950"/>
    <w:rsid w:val="00E55970"/>
    <w:rsid w:val="00E60ADD"/>
    <w:rsid w:val="00E65013"/>
    <w:rsid w:val="00E871F2"/>
    <w:rsid w:val="00E91994"/>
    <w:rsid w:val="00E953A2"/>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C645A"/>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9F90AB3F-D7B3-4640-B8A5-9192EB84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14E2E"/>
    <w:pPr>
      <w:spacing w:after="0" w:line="240" w:lineRule="auto"/>
    </w:pPr>
    <w:rPr>
      <w:sz w:val="20"/>
      <w:szCs w:val="20"/>
    </w:rPr>
  </w:style>
  <w:style w:type="character" w:customStyle="1" w:styleId="NotedefinCar">
    <w:name w:val="Note de fin Car"/>
    <w:basedOn w:val="Policepardfaut"/>
    <w:link w:val="Notedefin"/>
    <w:uiPriority w:val="99"/>
    <w:semiHidden/>
    <w:rsid w:val="00614E2E"/>
    <w:rPr>
      <w:sz w:val="20"/>
      <w:szCs w:val="20"/>
      <w:lang w:val="fr-FR" w:eastAsia="fr-FR"/>
    </w:rPr>
  </w:style>
  <w:style w:type="character" w:styleId="Appeldenotedefin">
    <w:name w:val="endnote reference"/>
    <w:basedOn w:val="Policepardfaut"/>
    <w:uiPriority w:val="99"/>
    <w:semiHidden/>
    <w:unhideWhenUsed/>
    <w:rsid w:val="00614E2E"/>
    <w:rPr>
      <w:vertAlign w:val="superscript"/>
    </w:rPr>
  </w:style>
  <w:style w:type="character" w:styleId="Lienhypertexte">
    <w:name w:val="Hyperlink"/>
    <w:basedOn w:val="Policepardfaut"/>
    <w:uiPriority w:val="99"/>
    <w:unhideWhenUsed/>
    <w:rsid w:val="000011B8"/>
    <w:rPr>
      <w:color w:val="0000FF" w:themeColor="hyperlink"/>
      <w:u w:val="single"/>
    </w:rPr>
  </w:style>
  <w:style w:type="character" w:styleId="Mentionnonrsolue">
    <w:name w:val="Unresolved Mention"/>
    <w:basedOn w:val="Policepardfaut"/>
    <w:uiPriority w:val="99"/>
    <w:semiHidden/>
    <w:unhideWhenUsed/>
    <w:rsid w:val="00001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s3-eu-west-1.amazonaws.com/public.ldit.dcaf/public/D%C3%A9cret%20gouvernemental%20n%C2%B0%202019-524%20du%2017%20juin%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0F65-D785-4038-B798-9E59CFE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Melki Aliya</cp:lastModifiedBy>
  <cp:revision>3</cp:revision>
  <cp:lastPrinted>2021-12-03T11:02:00Z</cp:lastPrinted>
  <dcterms:created xsi:type="dcterms:W3CDTF">2021-12-03T11:01:00Z</dcterms:created>
  <dcterms:modified xsi:type="dcterms:W3CDTF">2021-12-03T11:02:00Z</dcterms:modified>
</cp:coreProperties>
</file>