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38BA" w14:textId="77777777" w:rsidR="00597DEF" w:rsidRDefault="00597DEF" w:rsidP="00304037">
      <w:pPr>
        <w:bidi/>
        <w:spacing w:before="120" w:after="0"/>
        <w:jc w:val="both"/>
        <w:rPr>
          <w:rFonts w:ascii="Arial" w:hAnsi="Arial" w:cs="Arial"/>
          <w:rtl/>
        </w:rPr>
      </w:pPr>
    </w:p>
    <w:p w14:paraId="5BCBAF4B" w14:textId="77777777" w:rsidR="00371219" w:rsidRPr="00371219" w:rsidRDefault="00371219" w:rsidP="00371219">
      <w:pPr>
        <w:bidi/>
        <w:spacing w:before="120" w:after="0"/>
        <w:ind w:left="283"/>
        <w:jc w:val="both"/>
        <w:rPr>
          <w:rFonts w:ascii="Arial" w:hAnsi="Arial" w:cs="Arial"/>
          <w:b/>
          <w:bCs/>
          <w:sz w:val="24"/>
          <w:szCs w:val="24"/>
          <w:rtl/>
        </w:rPr>
      </w:pPr>
      <w:r w:rsidRPr="00371219">
        <w:rPr>
          <w:rFonts w:ascii="Arial" w:hAnsi="Arial" w:cs="Arial"/>
          <w:b/>
          <w:bCs/>
          <w:sz w:val="24"/>
          <w:szCs w:val="24"/>
          <w:rtl/>
        </w:rPr>
        <w:t>أمر حكومي عدد 1043 لسنة 2020 مؤرخ في 23 ديسمبر</w:t>
      </w:r>
      <w:r w:rsidRPr="00371219">
        <w:rPr>
          <w:rFonts w:ascii="Arial" w:hAnsi="Arial" w:cs="Arial" w:hint="cs"/>
          <w:b/>
          <w:bCs/>
          <w:sz w:val="24"/>
          <w:szCs w:val="24"/>
          <w:rtl/>
        </w:rPr>
        <w:t xml:space="preserve"> 2020 </w:t>
      </w:r>
      <w:r w:rsidRPr="00371219">
        <w:rPr>
          <w:rFonts w:ascii="Arial" w:hAnsi="Arial" w:cs="Arial"/>
          <w:b/>
          <w:bCs/>
          <w:sz w:val="24"/>
          <w:szCs w:val="24"/>
          <w:rtl/>
        </w:rPr>
        <w:t>يتعلق بضبط مشمولات الوزيرة لدى رئيس الحكومة المكلفة بالوظيفة العمومية وبتفويض بعض صلاحيات رئيس الحكومة إليها</w:t>
      </w:r>
    </w:p>
    <w:p w14:paraId="77E5C1CD" w14:textId="77777777" w:rsidR="00304037" w:rsidRDefault="00304037" w:rsidP="00371219">
      <w:pPr>
        <w:bidi/>
        <w:spacing w:before="120" w:after="0"/>
        <w:ind w:left="283"/>
        <w:jc w:val="both"/>
        <w:rPr>
          <w:rFonts w:ascii="Arial" w:hAnsi="Arial" w:cs="Arial"/>
          <w:rtl/>
        </w:rPr>
      </w:pPr>
    </w:p>
    <w:p w14:paraId="492F05E4" w14:textId="2786C2A3" w:rsidR="00371219" w:rsidRDefault="00371219" w:rsidP="00304037">
      <w:pPr>
        <w:bidi/>
        <w:spacing w:before="120" w:after="0"/>
        <w:ind w:left="283"/>
        <w:jc w:val="both"/>
        <w:rPr>
          <w:rFonts w:ascii="Arial" w:hAnsi="Arial" w:cs="Arial"/>
          <w:rtl/>
        </w:rPr>
      </w:pPr>
      <w:r w:rsidRPr="00371219">
        <w:rPr>
          <w:rFonts w:ascii="Arial" w:hAnsi="Arial" w:cs="Arial"/>
          <w:rtl/>
        </w:rPr>
        <w:t>إن رئيس الحكومة،</w:t>
      </w:r>
    </w:p>
    <w:p w14:paraId="0BBD962A" w14:textId="77777777" w:rsidR="00371219" w:rsidRDefault="00371219" w:rsidP="00371219">
      <w:pPr>
        <w:bidi/>
        <w:spacing w:before="120" w:after="0"/>
        <w:ind w:left="283"/>
        <w:jc w:val="both"/>
        <w:rPr>
          <w:rFonts w:ascii="Arial" w:hAnsi="Arial" w:cs="Arial"/>
          <w:rtl/>
        </w:rPr>
      </w:pPr>
      <w:r w:rsidRPr="00371219">
        <w:rPr>
          <w:rFonts w:ascii="Arial" w:hAnsi="Arial" w:cs="Arial"/>
          <w:rtl/>
        </w:rPr>
        <w:t>باقتراح من الوزيرة لدى رئيس الحكومة المكلفة بالوظيفة العمومية،</w:t>
      </w:r>
    </w:p>
    <w:p w14:paraId="63B0DE98" w14:textId="77777777" w:rsidR="00371219" w:rsidRDefault="00371219" w:rsidP="00371219">
      <w:pPr>
        <w:bidi/>
        <w:spacing w:before="120" w:after="0"/>
        <w:ind w:left="283"/>
        <w:jc w:val="both"/>
        <w:rPr>
          <w:rFonts w:ascii="Arial" w:hAnsi="Arial" w:cs="Arial"/>
          <w:rtl/>
        </w:rPr>
      </w:pPr>
      <w:r w:rsidRPr="00371219">
        <w:rPr>
          <w:rFonts w:ascii="Arial" w:hAnsi="Arial" w:cs="Arial"/>
          <w:rtl/>
        </w:rPr>
        <w:t>بعد الاطلاع على الدستور وخاصة الفصل 92 منه،</w:t>
      </w:r>
    </w:p>
    <w:p w14:paraId="58D325A9"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القانون عدد 44 لسنة 1964 المؤرخ في 3 نوفمبر</w:t>
      </w:r>
      <w:r>
        <w:rPr>
          <w:rFonts w:ascii="Arial" w:hAnsi="Arial" w:cs="Arial" w:hint="cs"/>
          <w:rtl/>
        </w:rPr>
        <w:t xml:space="preserve"> 1964 </w:t>
      </w:r>
      <w:r w:rsidRPr="00371219">
        <w:rPr>
          <w:rFonts w:ascii="Arial" w:hAnsi="Arial" w:cs="Arial"/>
          <w:rtl/>
        </w:rPr>
        <w:t>المتعلق بإعادة تنظيم المدرسة القومية للإدارة كما تم تنقيحه بالقانون عدد 83 لسنة 1986 المؤرخ في 1 سبتمبر</w:t>
      </w:r>
      <w:r>
        <w:rPr>
          <w:rFonts w:ascii="Arial" w:hAnsi="Arial" w:cs="Arial" w:hint="cs"/>
          <w:rtl/>
        </w:rPr>
        <w:t xml:space="preserve"> 1986 </w:t>
      </w:r>
      <w:r w:rsidRPr="00371219">
        <w:rPr>
          <w:rFonts w:ascii="Arial" w:hAnsi="Arial" w:cs="Arial"/>
          <w:rtl/>
        </w:rPr>
        <w:t>المتعلق بقانون المالية التنقيحي لسنة 1986</w:t>
      </w:r>
      <w:r>
        <w:rPr>
          <w:rFonts w:ascii="Arial" w:hAnsi="Arial" w:cs="Arial" w:hint="cs"/>
          <w:rtl/>
        </w:rPr>
        <w:t>،</w:t>
      </w:r>
    </w:p>
    <w:p w14:paraId="32C0BD8C"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القانون عدد 40 لسنة 1972 المؤرخ في 1 جوان</w:t>
      </w:r>
      <w:r>
        <w:rPr>
          <w:rFonts w:ascii="Arial" w:hAnsi="Arial" w:cs="Arial" w:hint="cs"/>
          <w:rtl/>
        </w:rPr>
        <w:t xml:space="preserve"> 1972 </w:t>
      </w:r>
      <w:r w:rsidRPr="00371219">
        <w:rPr>
          <w:rFonts w:ascii="Arial" w:hAnsi="Arial" w:cs="Arial"/>
          <w:rtl/>
        </w:rPr>
        <w:t>المتعلق بالمحكمة الإدارية وعلى جميع النصوص التي نقحته أو تممته وخاصة القانون الأساسي عدد 2 لسنة 2011 المؤرخ في 3 جانفي 2011</w:t>
      </w:r>
      <w:r>
        <w:rPr>
          <w:rFonts w:ascii="Arial" w:hAnsi="Arial" w:cs="Arial" w:hint="cs"/>
          <w:rtl/>
        </w:rPr>
        <w:t>،</w:t>
      </w:r>
    </w:p>
    <w:p w14:paraId="55B0E420"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القانون عدد 112 لسنة 1983 المؤرخ في 12 ديسمبر</w:t>
      </w:r>
      <w:r>
        <w:rPr>
          <w:rFonts w:ascii="Arial" w:hAnsi="Arial" w:cs="Arial" w:hint="cs"/>
          <w:rtl/>
        </w:rPr>
        <w:t xml:space="preserve"> 1983 </w:t>
      </w:r>
      <w:r w:rsidRPr="00371219">
        <w:rPr>
          <w:rFonts w:ascii="Arial" w:hAnsi="Arial" w:cs="Arial"/>
          <w:rtl/>
        </w:rPr>
        <w:t>المتعلّق بضبط النظام الأساسي العام لأعوان الدولة والجماعات المحلية والمؤسسات العمومية ذات الصبغة الإدارية،</w:t>
      </w:r>
      <w:r>
        <w:rPr>
          <w:rFonts w:ascii="Arial" w:hAnsi="Arial" w:cs="Arial" w:hint="cs"/>
          <w:rtl/>
        </w:rPr>
        <w:t xml:space="preserve"> </w:t>
      </w:r>
      <w:r w:rsidRPr="00371219">
        <w:rPr>
          <w:rFonts w:ascii="Arial" w:hAnsi="Arial" w:cs="Arial"/>
          <w:rtl/>
        </w:rPr>
        <w:t>وعلى جميع النصوص التي نقحته أو تممته وخاصة المرسوم عدد</w:t>
      </w:r>
      <w:r>
        <w:rPr>
          <w:rFonts w:ascii="Arial" w:hAnsi="Arial" w:cs="Arial" w:hint="cs"/>
          <w:rtl/>
        </w:rPr>
        <w:t xml:space="preserve"> 89 </w:t>
      </w:r>
      <w:r w:rsidRPr="00371219">
        <w:rPr>
          <w:rFonts w:ascii="Arial" w:hAnsi="Arial" w:cs="Arial"/>
          <w:rtl/>
        </w:rPr>
        <w:t>لسنة 2011 المؤرخ في 23 سبتمبر 2011</w:t>
      </w:r>
      <w:r>
        <w:rPr>
          <w:rFonts w:ascii="Arial" w:hAnsi="Arial" w:cs="Arial" w:hint="cs"/>
          <w:rtl/>
        </w:rPr>
        <w:t>،</w:t>
      </w:r>
    </w:p>
    <w:p w14:paraId="1E4D3032"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القانون عدد 33 لسنة 2015 المؤرخ في 17 أوت</w:t>
      </w:r>
      <w:r>
        <w:rPr>
          <w:rFonts w:ascii="Arial" w:hAnsi="Arial" w:cs="Arial" w:hint="cs"/>
          <w:rtl/>
        </w:rPr>
        <w:t xml:space="preserve"> 2015 </w:t>
      </w:r>
      <w:r w:rsidRPr="00371219">
        <w:rPr>
          <w:rFonts w:ascii="Arial" w:hAnsi="Arial" w:cs="Arial"/>
          <w:rtl/>
        </w:rPr>
        <w:t>المتعلق بضبط الوظائف المدنية العليا طبقا لأحكام الفصل</w:t>
      </w:r>
      <w:r>
        <w:rPr>
          <w:rFonts w:ascii="Arial" w:hAnsi="Arial" w:cs="Arial" w:hint="cs"/>
          <w:rtl/>
        </w:rPr>
        <w:t xml:space="preserve"> 92 </w:t>
      </w:r>
      <w:r w:rsidRPr="00371219">
        <w:rPr>
          <w:rFonts w:ascii="Arial" w:hAnsi="Arial" w:cs="Arial"/>
          <w:rtl/>
        </w:rPr>
        <w:t>من الدستور،</w:t>
      </w:r>
    </w:p>
    <w:p w14:paraId="3673F779"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118 لسنة 1970 المؤرخ في 11 أفريل</w:t>
      </w:r>
      <w:r>
        <w:rPr>
          <w:rFonts w:ascii="Arial" w:hAnsi="Arial" w:cs="Arial" w:hint="cs"/>
          <w:rtl/>
        </w:rPr>
        <w:t xml:space="preserve"> 1970 </w:t>
      </w:r>
      <w:r w:rsidRPr="00371219">
        <w:rPr>
          <w:rFonts w:ascii="Arial" w:hAnsi="Arial" w:cs="Arial"/>
          <w:rtl/>
        </w:rPr>
        <w:t>المتعلق بتنظيم مصالح الوزارة الأولى، وعلى جميع النصوص التي نقحته أو تممته وخاصة الأمر عدد 1311 لسنة</w:t>
      </w:r>
      <w:r>
        <w:rPr>
          <w:rFonts w:ascii="Arial" w:hAnsi="Arial" w:cs="Arial" w:hint="cs"/>
          <w:rtl/>
        </w:rPr>
        <w:t xml:space="preserve"> 1987 </w:t>
      </w:r>
      <w:r w:rsidRPr="00371219">
        <w:rPr>
          <w:rFonts w:ascii="Arial" w:hAnsi="Arial" w:cs="Arial"/>
          <w:rtl/>
        </w:rPr>
        <w:t>المؤرخ في 5 ديسمبر 1987</w:t>
      </w:r>
      <w:r>
        <w:rPr>
          <w:rFonts w:ascii="Arial" w:hAnsi="Arial" w:cs="Arial" w:hint="cs"/>
          <w:rtl/>
        </w:rPr>
        <w:t>،</w:t>
      </w:r>
    </w:p>
    <w:p w14:paraId="6D6277E4"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133 لسنة 1971 المؤرخ في 10 أفريل</w:t>
      </w:r>
      <w:r>
        <w:rPr>
          <w:rFonts w:ascii="Arial" w:hAnsi="Arial" w:cs="Arial" w:hint="cs"/>
          <w:rtl/>
        </w:rPr>
        <w:t xml:space="preserve"> 1971 </w:t>
      </w:r>
      <w:r w:rsidRPr="00371219">
        <w:rPr>
          <w:rFonts w:ascii="Arial" w:hAnsi="Arial" w:cs="Arial"/>
          <w:rtl/>
        </w:rPr>
        <w:t>المتعلق بإعادة تنظيم مصالح الوزارة الأولى،</w:t>
      </w:r>
    </w:p>
    <w:p w14:paraId="728E638C"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384 لسنة 1975 المؤرخ في 17 جوان</w:t>
      </w:r>
      <w:r>
        <w:rPr>
          <w:rFonts w:ascii="Arial" w:hAnsi="Arial" w:cs="Arial" w:hint="cs"/>
          <w:rtl/>
        </w:rPr>
        <w:t xml:space="preserve"> 1975 </w:t>
      </w:r>
      <w:r w:rsidRPr="00371219">
        <w:rPr>
          <w:rFonts w:ascii="Arial" w:hAnsi="Arial" w:cs="Arial"/>
          <w:rtl/>
        </w:rPr>
        <w:t>المتعلق بالترخيص للوزراء وكتاب الدولة بتفويض الإمضاء،</w:t>
      </w:r>
    </w:p>
    <w:p w14:paraId="24566BE9"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843 لسنة 1976 المؤرخ في 23 سبتمبر</w:t>
      </w:r>
      <w:r>
        <w:rPr>
          <w:rFonts w:ascii="Arial" w:hAnsi="Arial" w:cs="Arial" w:hint="cs"/>
          <w:rtl/>
        </w:rPr>
        <w:t xml:space="preserve"> 1976 </w:t>
      </w:r>
      <w:r w:rsidRPr="00371219">
        <w:rPr>
          <w:rFonts w:ascii="Arial" w:hAnsi="Arial" w:cs="Arial"/>
          <w:rtl/>
        </w:rPr>
        <w:t xml:space="preserve">المتعلق بضبط النظام المنطبق على أعضاء الدواوين الوزارية والمنح المخولة لهم، كما تم تنقيحه وإتمامه بالنصوص اللاحقة وآخرها الأمر عدد 2251 لسنة 2009 المؤرخ في 22 جويلية </w:t>
      </w:r>
      <w:r>
        <w:rPr>
          <w:rFonts w:ascii="Arial" w:hAnsi="Arial" w:cs="Arial" w:hint="cs"/>
          <w:rtl/>
        </w:rPr>
        <w:t>2009،</w:t>
      </w:r>
    </w:p>
    <w:p w14:paraId="3509A5AC"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1298 لسنة 1987 المؤرخ في 27 نوفمبر</w:t>
      </w:r>
      <w:r>
        <w:rPr>
          <w:rFonts w:ascii="Arial" w:hAnsi="Arial" w:cs="Arial" w:hint="cs"/>
          <w:rtl/>
        </w:rPr>
        <w:t xml:space="preserve"> 1987 </w:t>
      </w:r>
      <w:r w:rsidRPr="00371219">
        <w:rPr>
          <w:rFonts w:ascii="Arial" w:hAnsi="Arial" w:cs="Arial"/>
          <w:rtl/>
        </w:rPr>
        <w:t>المتعلق بإلحاق الهياكل التابعة لوزارة الوظيفة العمومية والإصلاح الإداري إلى الوزارة الأولى،</w:t>
      </w:r>
    </w:p>
    <w:p w14:paraId="1B91C7C8" w14:textId="49577A9A" w:rsidR="0060160F" w:rsidRPr="00371219" w:rsidRDefault="00371219" w:rsidP="00371219">
      <w:pPr>
        <w:bidi/>
        <w:spacing w:before="120" w:after="0"/>
        <w:ind w:left="283"/>
        <w:jc w:val="both"/>
        <w:rPr>
          <w:rFonts w:ascii="Arial" w:hAnsi="Arial" w:cs="Arial"/>
        </w:rPr>
      </w:pPr>
      <w:r w:rsidRPr="00371219">
        <w:rPr>
          <w:rFonts w:ascii="Arial" w:hAnsi="Arial" w:cs="Arial"/>
          <w:rtl/>
        </w:rPr>
        <w:t>وعلى الأمر عدد 2453 لسنة 2000 المؤرخ في 24 أكتوبر</w:t>
      </w:r>
      <w:r>
        <w:rPr>
          <w:rFonts w:ascii="Arial" w:hAnsi="Arial" w:cs="Arial" w:hint="cs"/>
          <w:rtl/>
        </w:rPr>
        <w:t xml:space="preserve"> 2000 </w:t>
      </w:r>
      <w:r w:rsidRPr="00371219">
        <w:rPr>
          <w:rFonts w:ascii="Arial" w:hAnsi="Arial" w:cs="Arial"/>
          <w:rtl/>
        </w:rPr>
        <w:t>المتعلق بإحداث إدارة عامة للتكوين وتطوير الكفاءات بالوزارة الأولى وبضبط مشمولاتها وتنظيمها،</w:t>
      </w:r>
    </w:p>
    <w:p w14:paraId="68CCE161" w14:textId="77777777" w:rsidR="00371219" w:rsidRDefault="00371219" w:rsidP="00371219">
      <w:pPr>
        <w:bidi/>
        <w:spacing w:before="120" w:after="0"/>
        <w:ind w:left="283"/>
        <w:jc w:val="both"/>
        <w:rPr>
          <w:rFonts w:ascii="Arial" w:hAnsi="Arial" w:cs="Arial"/>
          <w:rtl/>
        </w:rPr>
      </w:pPr>
      <w:r w:rsidRPr="00371219">
        <w:rPr>
          <w:rFonts w:ascii="Arial" w:hAnsi="Arial" w:cs="Arial"/>
          <w:rtl/>
        </w:rPr>
        <w:t>وعلى الأمر عدد 2131 لسنة 2002 المؤرخ في 30 سبتمبر</w:t>
      </w:r>
      <w:r>
        <w:rPr>
          <w:rFonts w:ascii="Arial" w:hAnsi="Arial" w:cs="Arial" w:hint="cs"/>
          <w:rtl/>
        </w:rPr>
        <w:t xml:space="preserve"> 2002 </w:t>
      </w:r>
      <w:r w:rsidRPr="00371219">
        <w:rPr>
          <w:rFonts w:ascii="Arial" w:hAnsi="Arial" w:cs="Arial"/>
          <w:rtl/>
        </w:rPr>
        <w:t>المتعلق بإحداث هياكل بالوزارة الأولى، وعلى جميع النصوص التي نقحته أو تممته،</w:t>
      </w:r>
    </w:p>
    <w:p w14:paraId="54BA90E9" w14:textId="77777777" w:rsidR="00304037" w:rsidRDefault="00371219" w:rsidP="00371219">
      <w:pPr>
        <w:bidi/>
        <w:spacing w:before="120" w:after="0"/>
        <w:ind w:left="283"/>
        <w:jc w:val="both"/>
        <w:rPr>
          <w:rFonts w:ascii="Arial" w:hAnsi="Arial" w:cs="Arial"/>
          <w:rtl/>
        </w:rPr>
      </w:pPr>
      <w:r w:rsidRPr="00371219">
        <w:rPr>
          <w:rFonts w:ascii="Arial" w:hAnsi="Arial" w:cs="Arial"/>
          <w:rtl/>
        </w:rPr>
        <w:t>وعلى الأمر عدد 1894 لسنة 2005 المؤرخ في 5 جويلية</w:t>
      </w:r>
      <w:r>
        <w:rPr>
          <w:rFonts w:ascii="Arial" w:hAnsi="Arial" w:cs="Arial" w:hint="cs"/>
          <w:rtl/>
        </w:rPr>
        <w:t xml:space="preserve"> 2005 </w:t>
      </w:r>
      <w:r w:rsidRPr="00371219">
        <w:rPr>
          <w:rFonts w:ascii="Arial" w:hAnsi="Arial" w:cs="Arial"/>
          <w:rtl/>
        </w:rPr>
        <w:t>المتعلق بإحداث وحدة للإدارة الإلكترونية بالوزارة الأولى،</w:t>
      </w:r>
    </w:p>
    <w:p w14:paraId="2890E332"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عدد 1245 لسنة 2006 المؤرخ في 24 أفريل</w:t>
      </w:r>
      <w:r w:rsidR="00304037">
        <w:rPr>
          <w:rFonts w:ascii="Arial" w:hAnsi="Arial" w:cs="Arial" w:hint="cs"/>
          <w:rtl/>
        </w:rPr>
        <w:t xml:space="preserve"> 2006 </w:t>
      </w:r>
      <w:r w:rsidRPr="00371219">
        <w:rPr>
          <w:rFonts w:ascii="Arial" w:hAnsi="Arial" w:cs="Arial"/>
          <w:rtl/>
        </w:rPr>
        <w:t>المتعلق بضبط نظام إسناد الخطط الوظيفية بالإدارة المركزية والإعفاء منها،</w:t>
      </w:r>
    </w:p>
    <w:p w14:paraId="013F1334"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عدد 1885 لسنة 2007 المؤرخ في 23 جويلية</w:t>
      </w:r>
      <w:r w:rsidR="00304037">
        <w:rPr>
          <w:rFonts w:ascii="Arial" w:hAnsi="Arial" w:cs="Arial" w:hint="cs"/>
          <w:rtl/>
        </w:rPr>
        <w:t xml:space="preserve"> 2007 </w:t>
      </w:r>
      <w:r w:rsidRPr="00371219">
        <w:rPr>
          <w:rFonts w:ascii="Arial" w:hAnsi="Arial" w:cs="Arial"/>
          <w:rtl/>
        </w:rPr>
        <w:t>المتعلق بضبط التنظيم الإداري والمالي للمدرسة الوطنية للإدارة وعلى جميع النصوص التي نقحته أو تممته وخاصة الأمر عدد 4568 لسنة 2014 المؤرخ في 31 ديسمبر</w:t>
      </w:r>
      <w:r w:rsidR="00304037">
        <w:rPr>
          <w:rFonts w:ascii="Arial" w:hAnsi="Arial" w:cs="Arial" w:hint="cs"/>
          <w:rtl/>
        </w:rPr>
        <w:t xml:space="preserve"> 2014،</w:t>
      </w:r>
    </w:p>
    <w:p w14:paraId="2B76B0D3"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عدد 2938 لسنة 2007 المؤرخ في 19 نوفمبر</w:t>
      </w:r>
      <w:r w:rsidR="00304037">
        <w:rPr>
          <w:rFonts w:ascii="Arial" w:hAnsi="Arial" w:cs="Arial" w:hint="cs"/>
          <w:rtl/>
        </w:rPr>
        <w:t xml:space="preserve"> 2007 </w:t>
      </w:r>
      <w:r w:rsidRPr="00371219">
        <w:rPr>
          <w:rFonts w:ascii="Arial" w:hAnsi="Arial" w:cs="Arial"/>
          <w:rtl/>
        </w:rPr>
        <w:t>المتعلق بإحداث وحدة لجودة الخدمات الإدارية بالوزارة الأولى،</w:t>
      </w:r>
    </w:p>
    <w:p w14:paraId="3222E46E"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عدد 258 لسنة 2010 المؤرخ في 9 فيفري</w:t>
      </w:r>
      <w:r w:rsidR="00304037">
        <w:rPr>
          <w:rFonts w:ascii="Arial" w:hAnsi="Arial" w:cs="Arial" w:hint="cs"/>
          <w:rtl/>
        </w:rPr>
        <w:t xml:space="preserve"> 2010 </w:t>
      </w:r>
      <w:r w:rsidRPr="00371219">
        <w:rPr>
          <w:rFonts w:ascii="Arial" w:hAnsi="Arial" w:cs="Arial"/>
          <w:rtl/>
        </w:rPr>
        <w:t>المتعلق بإحداث هيئة عامة للوظيفة العمومية بالوزارة الأولى،</w:t>
      </w:r>
    </w:p>
    <w:p w14:paraId="48C2DD3B"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الحكومي عدد 157 لسنة 2020 المؤرخ في 26 مارس 2020 المتعلق بحذف وزارة الوظيفة العمومية وتحديث الإدارة والسياسات العمومية وإلحاق هياكلها برئاسة الحكومة،</w:t>
      </w:r>
    </w:p>
    <w:p w14:paraId="06F148C4" w14:textId="77777777" w:rsidR="00304037" w:rsidRDefault="00371219" w:rsidP="00304037">
      <w:pPr>
        <w:bidi/>
        <w:spacing w:before="120" w:after="0"/>
        <w:ind w:left="283"/>
        <w:jc w:val="both"/>
        <w:rPr>
          <w:rFonts w:ascii="Arial" w:hAnsi="Arial" w:cs="Arial"/>
          <w:rtl/>
        </w:rPr>
      </w:pPr>
      <w:r w:rsidRPr="00371219">
        <w:rPr>
          <w:rFonts w:ascii="Arial" w:hAnsi="Arial" w:cs="Arial"/>
          <w:rtl/>
        </w:rPr>
        <w:lastRenderedPageBreak/>
        <w:t xml:space="preserve">وعلى الأمر الحكومي عدد 604 لسنة 2020 المؤرخ في 27 أوت 2020 المتعلق بإحداث إدارة عامة للحوكمة </w:t>
      </w:r>
      <w:proofErr w:type="spellStart"/>
      <w:r w:rsidRPr="00371219">
        <w:rPr>
          <w:rFonts w:ascii="Arial" w:hAnsi="Arial" w:cs="Arial"/>
          <w:rtl/>
        </w:rPr>
        <w:t>والتوقي</w:t>
      </w:r>
      <w:proofErr w:type="spellEnd"/>
      <w:r w:rsidRPr="00371219">
        <w:rPr>
          <w:rFonts w:ascii="Arial" w:hAnsi="Arial" w:cs="Arial"/>
          <w:rtl/>
        </w:rPr>
        <w:t xml:space="preserve"> من الفساد برئاسة الحكومة وضبط مشمولاتها،</w:t>
      </w:r>
    </w:p>
    <w:p w14:paraId="499BC0A4"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الأمر الرئاسي عدد 84 لسنة 2020 المؤرخ في 2 سبتمبر 2020 المتعلق بتسمية رئيس الحكومة وأعضائها،</w:t>
      </w:r>
    </w:p>
    <w:p w14:paraId="046E8DA9" w14:textId="77777777" w:rsidR="00304037" w:rsidRDefault="00371219" w:rsidP="00304037">
      <w:pPr>
        <w:bidi/>
        <w:spacing w:before="120" w:after="0"/>
        <w:ind w:left="283"/>
        <w:jc w:val="both"/>
        <w:rPr>
          <w:rFonts w:ascii="Arial" w:hAnsi="Arial" w:cs="Arial"/>
          <w:rtl/>
        </w:rPr>
      </w:pPr>
      <w:r w:rsidRPr="00371219">
        <w:rPr>
          <w:rFonts w:ascii="Arial" w:hAnsi="Arial" w:cs="Arial"/>
          <w:rtl/>
        </w:rPr>
        <w:t>وعلى رأي المحكمة الإدارية</w:t>
      </w:r>
      <w:r w:rsidR="00304037">
        <w:rPr>
          <w:rFonts w:ascii="Arial" w:hAnsi="Arial" w:cs="Arial" w:hint="cs"/>
          <w:rtl/>
        </w:rPr>
        <w:t>.</w:t>
      </w:r>
    </w:p>
    <w:p w14:paraId="6A940AFD" w14:textId="77777777" w:rsidR="00304037" w:rsidRDefault="00371219" w:rsidP="00304037">
      <w:pPr>
        <w:bidi/>
        <w:spacing w:before="120" w:after="0"/>
        <w:ind w:left="283"/>
        <w:jc w:val="both"/>
        <w:rPr>
          <w:rFonts w:ascii="Arial" w:hAnsi="Arial" w:cs="Arial"/>
          <w:rtl/>
        </w:rPr>
      </w:pPr>
      <w:r w:rsidRPr="00371219">
        <w:rPr>
          <w:rFonts w:ascii="Arial" w:hAnsi="Arial" w:cs="Arial"/>
          <w:rtl/>
        </w:rPr>
        <w:t>يصدر الأمر الحكومي الآتي نصه</w:t>
      </w:r>
      <w:r w:rsidRPr="00371219">
        <w:rPr>
          <w:rFonts w:ascii="Arial" w:hAnsi="Arial" w:cs="Arial"/>
        </w:rPr>
        <w:t xml:space="preserve">: </w:t>
      </w:r>
    </w:p>
    <w:p w14:paraId="3EEE63E0" w14:textId="77777777" w:rsidR="00304037" w:rsidRDefault="00371219" w:rsidP="00304037">
      <w:pPr>
        <w:bidi/>
        <w:spacing w:before="120" w:after="0"/>
        <w:ind w:left="283"/>
        <w:jc w:val="both"/>
        <w:rPr>
          <w:rFonts w:ascii="Arial" w:hAnsi="Arial" w:cs="Arial"/>
          <w:rtl/>
        </w:rPr>
      </w:pPr>
      <w:r w:rsidRPr="00304037">
        <w:rPr>
          <w:rFonts w:ascii="Arial" w:hAnsi="Arial" w:cs="Arial"/>
          <w:b/>
          <w:bCs/>
          <w:rtl/>
        </w:rPr>
        <w:t>الفصل الأول</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71219">
        <w:rPr>
          <w:rFonts w:ascii="Arial" w:hAnsi="Arial" w:cs="Arial"/>
          <w:rtl/>
        </w:rPr>
        <w:t>تكلّف الوزيرة لدى رئيس الحكومة المكلفة بالوظيفة العمومية بالخصوص بالمهام التالية</w:t>
      </w:r>
      <w:r w:rsidR="00304037">
        <w:rPr>
          <w:rFonts w:ascii="Arial" w:hAnsi="Arial" w:cs="Arial" w:hint="cs"/>
          <w:rtl/>
        </w:rPr>
        <w:t>:</w:t>
      </w:r>
    </w:p>
    <w:p w14:paraId="3B7959A9"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متابعة التصرف في الموارد البشرية للإدارة وطرق وأساليب تنظيم المصالح العمومية بما يساهم في تطوير الكفاءات والارتقاء بجودة الأدا</w:t>
      </w:r>
      <w:r w:rsidR="00304037">
        <w:rPr>
          <w:rFonts w:ascii="Arial" w:hAnsi="Arial" w:cs="Arial" w:hint="cs"/>
          <w:rtl/>
        </w:rPr>
        <w:t>ء،</w:t>
      </w:r>
    </w:p>
    <w:p w14:paraId="42EC0493"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Pr>
        <w:t xml:space="preserve"> </w:t>
      </w:r>
      <w:r w:rsidRPr="00304037">
        <w:rPr>
          <w:rFonts w:ascii="Arial" w:hAnsi="Arial" w:cs="Arial"/>
          <w:rtl/>
        </w:rPr>
        <w:t>تقديم المقترحات المتعلقة بتنظيم الإدارة العمومية والآليات الكفيلة بتكريس المبادئ والقواعد المقررة بالدستور في مجال الوظيفة العمومية،</w:t>
      </w:r>
    </w:p>
    <w:p w14:paraId="29DC93EF"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 xml:space="preserve">إعداد التصورات المتعلقة بالسياسات والأهداف والبرامج في مجالات الوظيفة العمومية والتحديث الإداري والحوكمة </w:t>
      </w:r>
      <w:proofErr w:type="spellStart"/>
      <w:r w:rsidRPr="00304037">
        <w:rPr>
          <w:rFonts w:ascii="Arial" w:hAnsi="Arial" w:cs="Arial"/>
          <w:rtl/>
        </w:rPr>
        <w:t>والتوقي</w:t>
      </w:r>
      <w:proofErr w:type="spellEnd"/>
      <w:r w:rsidRPr="00304037">
        <w:rPr>
          <w:rFonts w:ascii="Arial" w:hAnsi="Arial" w:cs="Arial"/>
          <w:rtl/>
        </w:rPr>
        <w:t xml:space="preserve"> من الفساد ومتابعة تنفيذها بالتنسيق مع مختلف المتدخلين</w:t>
      </w:r>
      <w:r w:rsidR="00304037">
        <w:rPr>
          <w:rFonts w:ascii="Arial" w:hAnsi="Arial" w:cs="Arial" w:hint="cs"/>
          <w:rtl/>
        </w:rPr>
        <w:t>.</w:t>
      </w:r>
    </w:p>
    <w:p w14:paraId="6B91DACE" w14:textId="77777777" w:rsidR="00304037" w:rsidRDefault="00371219" w:rsidP="00304037">
      <w:pPr>
        <w:bidi/>
        <w:spacing w:before="120" w:after="0"/>
        <w:ind w:left="283"/>
        <w:jc w:val="both"/>
        <w:rPr>
          <w:rFonts w:ascii="Arial" w:hAnsi="Arial" w:cs="Arial"/>
          <w:rtl/>
        </w:rPr>
      </w:pPr>
      <w:r w:rsidRPr="00304037">
        <w:rPr>
          <w:rFonts w:ascii="Arial" w:hAnsi="Arial" w:cs="Arial"/>
          <w:b/>
          <w:bCs/>
          <w:rtl/>
        </w:rPr>
        <w:t>الفصل 2</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ترجع بالنظر إلى الوزيرة لدى رئيس الحكومة المكّلفة بالوظيفة العمومية الهياكل الآتي ذكرها</w:t>
      </w:r>
      <w:r w:rsidR="00304037">
        <w:rPr>
          <w:rFonts w:ascii="Arial" w:hAnsi="Arial" w:cs="Arial" w:hint="cs"/>
          <w:rtl/>
        </w:rPr>
        <w:t>:</w:t>
      </w:r>
    </w:p>
    <w:p w14:paraId="063CCD0B"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الهيئة العامة للوظيفة العمومية،</w:t>
      </w:r>
    </w:p>
    <w:p w14:paraId="172A8EEF"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الإدارة العامة للإصلاحات والدراسات المستقبلية الإدارية،</w:t>
      </w:r>
    </w:p>
    <w:p w14:paraId="69DF6514"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وحدة الإدارة الإلكتروني</w:t>
      </w:r>
      <w:r w:rsidR="00304037">
        <w:rPr>
          <w:rFonts w:ascii="Arial" w:hAnsi="Arial" w:cs="Arial" w:hint="cs"/>
          <w:rtl/>
        </w:rPr>
        <w:t>ة،</w:t>
      </w:r>
    </w:p>
    <w:p w14:paraId="04EE7FAE"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Pr>
        <w:t xml:space="preserve"> </w:t>
      </w:r>
      <w:r w:rsidRPr="00304037">
        <w:rPr>
          <w:rFonts w:ascii="Arial" w:hAnsi="Arial" w:cs="Arial"/>
          <w:rtl/>
        </w:rPr>
        <w:t>إدارة نوعية الخدمة العمومية،</w:t>
      </w:r>
    </w:p>
    <w:p w14:paraId="7829F301"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إدارة التخطيط،</w:t>
      </w:r>
    </w:p>
    <w:p w14:paraId="6ADA2B53"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وحدة جودة الخدمات الإدارية،</w:t>
      </w:r>
    </w:p>
    <w:p w14:paraId="799C78BF" w14:textId="77777777" w:rsidR="00304037" w:rsidRDefault="00371219" w:rsidP="00304037">
      <w:pPr>
        <w:pStyle w:val="Paragraphedeliste"/>
        <w:numPr>
          <w:ilvl w:val="0"/>
          <w:numId w:val="12"/>
        </w:numPr>
        <w:bidi/>
        <w:spacing w:before="120" w:after="0"/>
        <w:ind w:left="927"/>
        <w:jc w:val="both"/>
        <w:rPr>
          <w:rFonts w:ascii="Arial" w:hAnsi="Arial" w:cs="Arial"/>
        </w:rPr>
      </w:pPr>
      <w:r w:rsidRPr="00304037">
        <w:rPr>
          <w:rFonts w:ascii="Arial" w:hAnsi="Arial" w:cs="Arial"/>
          <w:rtl/>
        </w:rPr>
        <w:t xml:space="preserve">الإدارة العامة للحوكمة </w:t>
      </w:r>
      <w:proofErr w:type="spellStart"/>
      <w:r w:rsidRPr="00304037">
        <w:rPr>
          <w:rFonts w:ascii="Arial" w:hAnsi="Arial" w:cs="Arial"/>
          <w:rtl/>
        </w:rPr>
        <w:t>والتوقي</w:t>
      </w:r>
      <w:proofErr w:type="spellEnd"/>
      <w:r w:rsidRPr="00304037">
        <w:rPr>
          <w:rFonts w:ascii="Arial" w:hAnsi="Arial" w:cs="Arial"/>
          <w:rtl/>
        </w:rPr>
        <w:t xml:space="preserve"> من الفسا</w:t>
      </w:r>
      <w:r w:rsidR="00304037">
        <w:rPr>
          <w:rFonts w:ascii="Arial" w:hAnsi="Arial" w:cs="Arial" w:hint="cs"/>
          <w:rtl/>
        </w:rPr>
        <w:t>د.</w:t>
      </w:r>
    </w:p>
    <w:p w14:paraId="76D12841" w14:textId="77777777" w:rsidR="00304037" w:rsidRDefault="00371219" w:rsidP="00304037">
      <w:pPr>
        <w:bidi/>
        <w:spacing w:before="120" w:after="0"/>
        <w:ind w:left="283"/>
        <w:jc w:val="both"/>
        <w:rPr>
          <w:rFonts w:ascii="Arial" w:hAnsi="Arial" w:cs="Arial"/>
          <w:rtl/>
        </w:rPr>
      </w:pPr>
      <w:r w:rsidRPr="00304037">
        <w:rPr>
          <w:rFonts w:ascii="Arial" w:hAnsi="Arial" w:cs="Arial"/>
        </w:rPr>
        <w:t xml:space="preserve"> </w:t>
      </w:r>
      <w:r w:rsidRPr="00304037">
        <w:rPr>
          <w:rFonts w:ascii="Arial" w:hAnsi="Arial" w:cs="Arial"/>
          <w:b/>
          <w:bCs/>
          <w:rtl/>
        </w:rPr>
        <w:t>الفصل 3</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توضع المدرسة الوطنية للإدارة تحت إشراف الوزيرة لدى رئيس الحكومة المكلفة بالوظيفة العمومية</w:t>
      </w:r>
      <w:r w:rsidR="00304037">
        <w:rPr>
          <w:rFonts w:ascii="Arial" w:hAnsi="Arial" w:cs="Arial" w:hint="cs"/>
          <w:rtl/>
        </w:rPr>
        <w:t>.</w:t>
      </w:r>
    </w:p>
    <w:p w14:paraId="70B46EA2" w14:textId="77777777" w:rsidR="00304037" w:rsidRDefault="00371219" w:rsidP="00304037">
      <w:pPr>
        <w:bidi/>
        <w:spacing w:before="120" w:after="0"/>
        <w:ind w:left="283"/>
        <w:jc w:val="both"/>
        <w:rPr>
          <w:rFonts w:ascii="Arial" w:hAnsi="Arial" w:cs="Arial"/>
          <w:rtl/>
        </w:rPr>
      </w:pPr>
      <w:r w:rsidRPr="00304037">
        <w:rPr>
          <w:rFonts w:ascii="Arial" w:hAnsi="Arial" w:cs="Arial"/>
        </w:rPr>
        <w:t xml:space="preserve"> </w:t>
      </w:r>
      <w:r w:rsidRPr="00304037">
        <w:rPr>
          <w:rFonts w:ascii="Arial" w:hAnsi="Arial" w:cs="Arial"/>
          <w:b/>
          <w:bCs/>
          <w:rtl/>
        </w:rPr>
        <w:t>الفصل 4</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طبقا لأحكام الفصل 92 من الدستور، يفوض رئيس الحكومة إلى الوزيرة لدى رئيس الحكومة المكلفة بالوظيفة العمومية، ممارسة الصلاحيات والأعمال القانونية والإدارية المندرجة ضمن مشمولات الهياكل والمؤسسة المنصوص عليها بالفصلين 2 و3 أعلاه مثلما تم ضبطها بالنصوص التشريعية والترتيبية الجاري بها العمل</w:t>
      </w:r>
      <w:r w:rsidR="00304037">
        <w:rPr>
          <w:rFonts w:ascii="Arial" w:hAnsi="Arial" w:cs="Arial" w:hint="cs"/>
          <w:rtl/>
        </w:rPr>
        <w:t>.</w:t>
      </w:r>
    </w:p>
    <w:p w14:paraId="618027C0" w14:textId="77777777" w:rsidR="00304037" w:rsidRDefault="00371219" w:rsidP="00304037">
      <w:pPr>
        <w:bidi/>
        <w:spacing w:before="120" w:after="0"/>
        <w:ind w:left="283"/>
        <w:jc w:val="both"/>
        <w:rPr>
          <w:rFonts w:ascii="Arial" w:hAnsi="Arial" w:cs="Arial"/>
          <w:rtl/>
        </w:rPr>
      </w:pPr>
      <w:r w:rsidRPr="00304037">
        <w:rPr>
          <w:rFonts w:ascii="Arial" w:hAnsi="Arial" w:cs="Arial"/>
        </w:rPr>
        <w:t xml:space="preserve"> </w:t>
      </w:r>
      <w:r w:rsidRPr="00304037">
        <w:rPr>
          <w:rFonts w:ascii="Arial" w:hAnsi="Arial" w:cs="Arial"/>
          <w:rtl/>
        </w:rPr>
        <w:t>تستثنى من مجال تطبيق أحكام الفقرة الأولى من هذا الفصل قرارات تأجير المكلفين بمأمورية بديوان رئيس الحكومة</w:t>
      </w:r>
      <w:r w:rsidR="00304037">
        <w:rPr>
          <w:rFonts w:ascii="Arial" w:hAnsi="Arial" w:cs="Arial" w:hint="cs"/>
          <w:rtl/>
        </w:rPr>
        <w:t>.</w:t>
      </w:r>
    </w:p>
    <w:p w14:paraId="675908D4" w14:textId="77777777" w:rsidR="00304037" w:rsidRDefault="00371219" w:rsidP="00304037">
      <w:pPr>
        <w:bidi/>
        <w:spacing w:before="120" w:after="0"/>
        <w:ind w:left="283"/>
        <w:jc w:val="both"/>
        <w:rPr>
          <w:rFonts w:ascii="Arial" w:hAnsi="Arial" w:cs="Arial"/>
          <w:rtl/>
        </w:rPr>
      </w:pPr>
      <w:r w:rsidRPr="00304037">
        <w:rPr>
          <w:rFonts w:ascii="Arial" w:hAnsi="Arial" w:cs="Arial"/>
        </w:rPr>
        <w:t xml:space="preserve"> </w:t>
      </w:r>
      <w:r w:rsidRPr="00304037">
        <w:rPr>
          <w:rFonts w:ascii="Arial" w:hAnsi="Arial" w:cs="Arial"/>
          <w:b/>
          <w:bCs/>
          <w:rtl/>
        </w:rPr>
        <w:t>الفصل 5</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يفوض رئيس الحكومة إلى الوزيرة لدى رئيس الحكومة المكلفة بالوظيفة العمومية صلاحية تعيين أعوان الهياكل الراجعة إليها بالنظر والمؤسسة الخاضعة لإشرافها في الخطط الوظيفية المنصوص عليها بالفصل 4 من القانون عدد 33 لسنة</w:t>
      </w:r>
      <w:r w:rsidR="00304037">
        <w:rPr>
          <w:rFonts w:ascii="Arial" w:hAnsi="Arial" w:cs="Arial" w:hint="cs"/>
          <w:rtl/>
        </w:rPr>
        <w:t xml:space="preserve"> 2015 </w:t>
      </w:r>
      <w:r w:rsidRPr="00304037">
        <w:rPr>
          <w:rFonts w:ascii="Arial" w:hAnsi="Arial" w:cs="Arial"/>
          <w:rtl/>
        </w:rPr>
        <w:t>المؤرخ في 17 أوت 2015 المشار إليه أعلاه، وممارسة الصلاحيات التأديبية بخصوصهم</w:t>
      </w:r>
      <w:r w:rsidR="00304037">
        <w:rPr>
          <w:rFonts w:ascii="Arial" w:hAnsi="Arial" w:cs="Arial" w:hint="cs"/>
          <w:rtl/>
        </w:rPr>
        <w:t>.</w:t>
      </w:r>
    </w:p>
    <w:p w14:paraId="0C945E5D" w14:textId="77777777" w:rsidR="00304037" w:rsidRDefault="00371219" w:rsidP="00304037">
      <w:pPr>
        <w:bidi/>
        <w:spacing w:before="120" w:after="0"/>
        <w:ind w:left="283"/>
        <w:jc w:val="both"/>
        <w:rPr>
          <w:rFonts w:ascii="Arial" w:hAnsi="Arial" w:cs="Arial"/>
          <w:rtl/>
        </w:rPr>
      </w:pPr>
      <w:r w:rsidRPr="00304037">
        <w:rPr>
          <w:rFonts w:ascii="Arial" w:hAnsi="Arial" w:cs="Arial"/>
        </w:rPr>
        <w:t xml:space="preserve"> </w:t>
      </w:r>
      <w:r w:rsidRPr="00304037">
        <w:rPr>
          <w:rFonts w:ascii="Arial" w:hAnsi="Arial" w:cs="Arial"/>
          <w:b/>
          <w:bCs/>
          <w:rtl/>
        </w:rPr>
        <w:t>الفصل 6</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للوزيرة لدى رئيس الحكومة المكلفة بالوظيفة العمومية صلاحية تفويض حق إمضاء كل الوثائق التي هي من مشمولاتها طبقا لأحكام هذا الأمر الحكومي، لرؤساء الهياكل الراجعين إليها بالنظر، باستثناء النصوص ذات الصبغة الترتيبية</w:t>
      </w:r>
      <w:r w:rsidR="00304037">
        <w:rPr>
          <w:rFonts w:ascii="Arial" w:hAnsi="Arial" w:cs="Arial" w:hint="cs"/>
          <w:rtl/>
        </w:rPr>
        <w:t>.</w:t>
      </w:r>
    </w:p>
    <w:p w14:paraId="4D3DF221" w14:textId="456A1C74" w:rsidR="00371219" w:rsidRPr="00304037" w:rsidRDefault="00371219" w:rsidP="00304037">
      <w:pPr>
        <w:bidi/>
        <w:spacing w:before="120" w:after="0"/>
        <w:ind w:left="283"/>
        <w:jc w:val="both"/>
        <w:rPr>
          <w:rFonts w:ascii="Arial" w:hAnsi="Arial" w:cs="Arial"/>
        </w:rPr>
      </w:pPr>
      <w:r w:rsidRPr="00304037">
        <w:rPr>
          <w:rFonts w:ascii="Arial" w:hAnsi="Arial" w:cs="Arial"/>
        </w:rPr>
        <w:t xml:space="preserve"> </w:t>
      </w:r>
      <w:r w:rsidRPr="00304037">
        <w:rPr>
          <w:rFonts w:ascii="Arial" w:hAnsi="Arial" w:cs="Arial"/>
          <w:b/>
          <w:bCs/>
          <w:rtl/>
        </w:rPr>
        <w:t>الفصل 7</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04037">
        <w:rPr>
          <w:rFonts w:ascii="Arial" w:hAnsi="Arial" w:cs="Arial"/>
          <w:rtl/>
        </w:rPr>
        <w:t>تلغى جميع الأحكام السابقة المخالفة لهذا الأمر الحكومي وخاصة أحكام الأمر الحكومي عدد 167 لسنة 2020 المؤرخ في 28 أفريل 2020 المتعلق بضبط مشمولات وزير الدولة لدى رئيس الحكومة المكلف بالوظيفة العمومية والحوكمة ومكافحة الفساد والهياكل والمؤسسة الراجعة إليه بالنظر وبتفويض بعض صلاحيات رئيس الحكومة له</w:t>
      </w:r>
      <w:r w:rsidRPr="00304037">
        <w:rPr>
          <w:rFonts w:ascii="Arial" w:hAnsi="Arial" w:cs="Arial"/>
        </w:rPr>
        <w:t>.</w:t>
      </w:r>
    </w:p>
    <w:p w14:paraId="29C35A60" w14:textId="77777777" w:rsidR="00304037" w:rsidRDefault="00371219" w:rsidP="00304037">
      <w:pPr>
        <w:bidi/>
        <w:spacing w:before="120" w:after="0"/>
        <w:ind w:left="283"/>
        <w:jc w:val="both"/>
        <w:rPr>
          <w:rFonts w:ascii="Arial" w:hAnsi="Arial" w:cs="Arial"/>
          <w:rtl/>
        </w:rPr>
      </w:pPr>
      <w:r w:rsidRPr="00304037">
        <w:rPr>
          <w:rFonts w:ascii="Arial" w:hAnsi="Arial" w:cs="Arial"/>
          <w:b/>
          <w:bCs/>
          <w:rtl/>
        </w:rPr>
        <w:t>الفصل 8</w:t>
      </w:r>
      <w:r w:rsidR="00304037" w:rsidRPr="00304037">
        <w:rPr>
          <w:rFonts w:ascii="Arial" w:hAnsi="Arial" w:cs="Arial" w:hint="cs"/>
          <w:b/>
          <w:bCs/>
          <w:rtl/>
        </w:rPr>
        <w:t xml:space="preserve"> </w:t>
      </w:r>
      <w:r w:rsidR="00304037" w:rsidRPr="00304037">
        <w:rPr>
          <w:rFonts w:ascii="Arial" w:hAnsi="Arial" w:cs="Arial"/>
          <w:b/>
          <w:bCs/>
          <w:rtl/>
        </w:rPr>
        <w:t>–</w:t>
      </w:r>
      <w:r w:rsidR="00304037">
        <w:rPr>
          <w:rFonts w:ascii="Arial" w:hAnsi="Arial" w:cs="Arial" w:hint="cs"/>
          <w:rtl/>
        </w:rPr>
        <w:t xml:space="preserve"> </w:t>
      </w:r>
      <w:r w:rsidRPr="00371219">
        <w:rPr>
          <w:rFonts w:ascii="Arial" w:hAnsi="Arial" w:cs="Arial"/>
          <w:rtl/>
        </w:rPr>
        <w:t>الوزيرة لدى رئيس الحكومة المكلفة بالوظيفة العمومية مكلفة بتنفيذ هذا الأمر الحكومي الذي ينشر بالرائد الرسمي للجمهورية التونسية ويجري العمل به ابتداء من 2 سبتمبر 2020</w:t>
      </w:r>
      <w:r w:rsidR="00304037">
        <w:rPr>
          <w:rFonts w:ascii="Arial" w:hAnsi="Arial" w:cs="Arial" w:hint="cs"/>
          <w:rtl/>
        </w:rPr>
        <w:t>.</w:t>
      </w:r>
    </w:p>
    <w:p w14:paraId="70CE0825" w14:textId="466EE652" w:rsidR="00371219" w:rsidRPr="00304037" w:rsidRDefault="00371219" w:rsidP="00304037">
      <w:pPr>
        <w:bidi/>
        <w:spacing w:before="120" w:after="0"/>
        <w:ind w:left="283"/>
        <w:jc w:val="both"/>
        <w:rPr>
          <w:rFonts w:ascii="Arial" w:hAnsi="Arial" w:cs="Arial"/>
          <w:b/>
          <w:bCs/>
        </w:rPr>
      </w:pPr>
      <w:r w:rsidRPr="00304037">
        <w:rPr>
          <w:rFonts w:ascii="Arial" w:hAnsi="Arial" w:cs="Arial"/>
          <w:b/>
          <w:bCs/>
          <w:rtl/>
        </w:rPr>
        <w:t>تونس في 23 ديسمبر 2020</w:t>
      </w:r>
      <w:r w:rsidR="00304037" w:rsidRPr="00304037">
        <w:rPr>
          <w:rFonts w:ascii="Arial" w:hAnsi="Arial" w:cs="Arial" w:hint="cs"/>
          <w:b/>
          <w:bCs/>
          <w:rtl/>
        </w:rPr>
        <w:t>.</w:t>
      </w:r>
    </w:p>
    <w:sectPr w:rsidR="00371219" w:rsidRPr="0030403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C9B4" w14:textId="77777777" w:rsidR="00A224F0" w:rsidRDefault="00A224F0" w:rsidP="008F3F2D">
      <w:r>
        <w:separator/>
      </w:r>
    </w:p>
  </w:endnote>
  <w:endnote w:type="continuationSeparator" w:id="0">
    <w:p w14:paraId="15AC4CDD" w14:textId="77777777" w:rsidR="00A224F0" w:rsidRDefault="00A224F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4B3C" w14:textId="77777777" w:rsidR="00A224F0" w:rsidRDefault="00A224F0" w:rsidP="00696990">
      <w:pPr>
        <w:bidi/>
        <w:jc w:val="both"/>
      </w:pPr>
      <w:r>
        <w:separator/>
      </w:r>
    </w:p>
  </w:footnote>
  <w:footnote w:type="continuationSeparator" w:id="0">
    <w:p w14:paraId="01EC7B23" w14:textId="77777777" w:rsidR="00A224F0" w:rsidRDefault="00A224F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4CD6"/>
      </v:shape>
    </w:pict>
  </w:numPicBullet>
  <w:abstractNum w:abstractNumId="0" w15:restartNumberingAfterBreak="0">
    <w:nsid w:val="00A14D39"/>
    <w:multiLevelType w:val="hybridMultilevel"/>
    <w:tmpl w:val="1FB26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64EC"/>
    <w:multiLevelType w:val="hybridMultilevel"/>
    <w:tmpl w:val="FB466ACA"/>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8C7FD0"/>
    <w:multiLevelType w:val="hybridMultilevel"/>
    <w:tmpl w:val="3DCC1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7E0E63"/>
    <w:multiLevelType w:val="hybridMultilevel"/>
    <w:tmpl w:val="5F04A43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D983A1C"/>
    <w:multiLevelType w:val="hybridMultilevel"/>
    <w:tmpl w:val="142E831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2"/>
  </w:num>
  <w:num w:numId="6">
    <w:abstractNumId w:val="6"/>
  </w:num>
  <w:num w:numId="7">
    <w:abstractNumId w:val="8"/>
  </w:num>
  <w:num w:numId="8">
    <w:abstractNumId w:val="10"/>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0A59"/>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2F6CAA"/>
    <w:rsid w:val="0030340B"/>
    <w:rsid w:val="00304037"/>
    <w:rsid w:val="003040F9"/>
    <w:rsid w:val="00306AB7"/>
    <w:rsid w:val="00311B43"/>
    <w:rsid w:val="00350AB4"/>
    <w:rsid w:val="00354137"/>
    <w:rsid w:val="00367634"/>
    <w:rsid w:val="00371219"/>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25DB"/>
    <w:rsid w:val="00490B6E"/>
    <w:rsid w:val="00496D4E"/>
    <w:rsid w:val="004D03AF"/>
    <w:rsid w:val="004D4882"/>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97DEF"/>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32A6"/>
    <w:rsid w:val="0075404E"/>
    <w:rsid w:val="00760A0C"/>
    <w:rsid w:val="007722C0"/>
    <w:rsid w:val="007828BE"/>
    <w:rsid w:val="0079364A"/>
    <w:rsid w:val="007A10F8"/>
    <w:rsid w:val="007A7245"/>
    <w:rsid w:val="007B54B3"/>
    <w:rsid w:val="007C6F68"/>
    <w:rsid w:val="007E6E39"/>
    <w:rsid w:val="007F729E"/>
    <w:rsid w:val="008016FB"/>
    <w:rsid w:val="0080602C"/>
    <w:rsid w:val="00810FE2"/>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4F0"/>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76398"/>
    <w:rsid w:val="00B84D27"/>
    <w:rsid w:val="00B924A3"/>
    <w:rsid w:val="00B93A0F"/>
    <w:rsid w:val="00BA0C42"/>
    <w:rsid w:val="00BE46BE"/>
    <w:rsid w:val="00C00105"/>
    <w:rsid w:val="00C00B1C"/>
    <w:rsid w:val="00C017C7"/>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D5BA9"/>
    <w:rsid w:val="00ED60E2"/>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28F-337E-4885-9C5D-114CA7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2020-12-26T13:53:00Z</cp:lastPrinted>
  <dcterms:created xsi:type="dcterms:W3CDTF">2020-12-26T19:36:00Z</dcterms:created>
  <dcterms:modified xsi:type="dcterms:W3CDTF">2020-12-26T19:36:00Z</dcterms:modified>
</cp:coreProperties>
</file>