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02F53" w14:textId="77777777" w:rsidR="003B5CB1" w:rsidRDefault="003B5CB1" w:rsidP="003B5CB1">
      <w:pPr>
        <w:bidi/>
        <w:spacing w:before="100" w:beforeAutospacing="1" w:after="0"/>
        <w:ind w:left="283"/>
        <w:jc w:val="both"/>
        <w:rPr>
          <w:rFonts w:ascii="Arial" w:hAnsi="Arial" w:cs="Arial" w:hint="cs"/>
          <w:b/>
          <w:bCs/>
          <w:sz w:val="24"/>
          <w:szCs w:val="24"/>
          <w:rtl/>
          <w:lang w:bidi="ar-TN"/>
        </w:rPr>
      </w:pPr>
    </w:p>
    <w:p w14:paraId="72F1A5A7" w14:textId="42086F4A" w:rsidR="003A3819" w:rsidRPr="003B5CB1" w:rsidRDefault="00241168" w:rsidP="003B5CB1">
      <w:pPr>
        <w:bidi/>
        <w:spacing w:before="100" w:beforeAutospacing="1" w:after="0"/>
        <w:ind w:left="283"/>
        <w:jc w:val="both"/>
        <w:rPr>
          <w:rFonts w:ascii="Arial" w:hAnsi="Arial" w:cs="Arial"/>
          <w:b/>
          <w:bCs/>
          <w:sz w:val="24"/>
          <w:szCs w:val="24"/>
          <w:rtl/>
          <w:lang w:bidi="ar-TN"/>
        </w:rPr>
      </w:pPr>
      <w:bookmarkStart w:id="0" w:name="_GoBack"/>
      <w:r w:rsidRPr="003B5CB1">
        <w:rPr>
          <w:rFonts w:ascii="Arial" w:hAnsi="Arial" w:cs="Arial" w:hint="cs"/>
          <w:b/>
          <w:bCs/>
          <w:sz w:val="24"/>
          <w:szCs w:val="24"/>
          <w:rtl/>
          <w:lang w:bidi="ar-TN"/>
        </w:rPr>
        <w:t xml:space="preserve">منشور عدد 31 لسنة 2014 مؤرخ في 30 أكتوبر 2014 حول اعتماد مسار تشاركي في إعداد النصوص القانونية </w:t>
      </w:r>
    </w:p>
    <w:p w14:paraId="0C9B63EC" w14:textId="7BA56BF2" w:rsidR="00241168" w:rsidRDefault="00241168" w:rsidP="003B5CB1">
      <w:pPr>
        <w:bidi/>
        <w:spacing w:before="100" w:beforeAutospacing="1" w:after="0"/>
        <w:ind w:left="283"/>
        <w:jc w:val="both"/>
        <w:rPr>
          <w:rFonts w:ascii="Arial" w:hAnsi="Arial" w:cs="Arial"/>
          <w:rtl/>
          <w:lang w:bidi="ar-TN"/>
        </w:rPr>
      </w:pPr>
      <w:r>
        <w:rPr>
          <w:rFonts w:ascii="Arial" w:hAnsi="Arial" w:cs="Arial" w:hint="cs"/>
          <w:rtl/>
          <w:lang w:bidi="ar-TN"/>
        </w:rPr>
        <w:t>وبعد فإنه في إطار تكريس مبادئ الحوكمة الرشيدة التي ترتكز على الشفافية والمقاربة التشاركية في مجال إعداد النصوص التشريعية والترتيبية، فقد أحدثت رئاسة الحكومة خدمة قا</w:t>
      </w:r>
      <w:r w:rsidR="003B5CB1">
        <w:rPr>
          <w:rFonts w:ascii="Arial" w:hAnsi="Arial" w:cs="Arial" w:hint="cs"/>
          <w:rtl/>
          <w:lang w:bidi="ar-TN"/>
        </w:rPr>
        <w:t>نونية تحت عنوان "مشاريع نصوص مع</w:t>
      </w:r>
      <w:r>
        <w:rPr>
          <w:rFonts w:ascii="Arial" w:hAnsi="Arial" w:cs="Arial" w:hint="cs"/>
          <w:rtl/>
          <w:lang w:bidi="ar-TN"/>
        </w:rPr>
        <w:t>روضة على استشارة العموم" تتولى من خلالها نشر بعض مشاريع النصوص التشريعية والترتيبية لتمكين العموم من الاطلاع عليها وإبداء ما لديهم من تعليقات في شأنها.</w:t>
      </w:r>
    </w:p>
    <w:p w14:paraId="26FEB80E" w14:textId="4C512D1A" w:rsidR="00241168" w:rsidRDefault="00241168" w:rsidP="003B5CB1">
      <w:pPr>
        <w:bidi/>
        <w:spacing w:before="100" w:beforeAutospacing="1" w:after="0"/>
        <w:ind w:left="283"/>
        <w:jc w:val="both"/>
        <w:rPr>
          <w:rFonts w:ascii="Arial" w:hAnsi="Arial" w:cs="Arial"/>
          <w:lang w:bidi="ar-TN"/>
        </w:rPr>
      </w:pPr>
      <w:r>
        <w:rPr>
          <w:rFonts w:ascii="Arial" w:hAnsi="Arial" w:cs="Arial" w:hint="cs"/>
          <w:rtl/>
          <w:lang w:bidi="ar-TN"/>
        </w:rPr>
        <w:t xml:space="preserve">يتم عرض مشاريع النصوص القانونية على استشارة العموم عبر البوابة الوطنية للإعلام القانوني التي تشرف على تشغيلها وتحيينها مصالح مستشار القانون والتشريع للحكومة لدى رئاسة الحكومة والتي يمكن الولوج إليها عبر العنوان الالكتروني التالي: </w:t>
      </w:r>
      <w:hyperlink r:id="rId9" w:history="1">
        <w:r w:rsidRPr="005F6844">
          <w:rPr>
            <w:rStyle w:val="Lienhypertexte"/>
            <w:rFonts w:ascii="Arial" w:hAnsi="Arial" w:cs="Arial"/>
            <w:lang w:bidi="ar-TN"/>
          </w:rPr>
          <w:t>www.legislation.tn</w:t>
        </w:r>
      </w:hyperlink>
      <w:r>
        <w:rPr>
          <w:rFonts w:ascii="Arial" w:hAnsi="Arial" w:cs="Arial"/>
          <w:lang w:bidi="ar-TN"/>
        </w:rPr>
        <w:t xml:space="preserve"> </w:t>
      </w:r>
    </w:p>
    <w:p w14:paraId="613C11D7" w14:textId="03DACB98" w:rsidR="00241168" w:rsidRDefault="00241168" w:rsidP="003B5CB1">
      <w:pPr>
        <w:bidi/>
        <w:spacing w:before="100" w:beforeAutospacing="1" w:after="0"/>
        <w:ind w:left="283"/>
        <w:jc w:val="both"/>
        <w:rPr>
          <w:rFonts w:ascii="Arial" w:hAnsi="Arial" w:cs="Arial"/>
          <w:rtl/>
          <w:lang w:bidi="ar-TN"/>
        </w:rPr>
      </w:pPr>
      <w:r>
        <w:rPr>
          <w:rFonts w:ascii="Arial" w:hAnsi="Arial" w:cs="Arial" w:hint="cs"/>
          <w:rtl/>
          <w:lang w:bidi="ar-TN"/>
        </w:rPr>
        <w:t>ويهدف هذا المنشور إلى ضبط إجراءات عرض مشاريع النصوص القانونية على العموم لإبداء الرأي وكيفية متابعة التعليقات الواردة بشأنها وأخذها بعين الإعتبار قبل عرض مشروع النص في صيغته النهائية.</w:t>
      </w:r>
    </w:p>
    <w:p w14:paraId="16B09C9D" w14:textId="71369A57" w:rsidR="00241168" w:rsidRPr="003B5CB1" w:rsidRDefault="003657AE" w:rsidP="003B5CB1">
      <w:pPr>
        <w:bidi/>
        <w:spacing w:before="100" w:beforeAutospacing="1" w:after="0"/>
        <w:ind w:left="283"/>
        <w:jc w:val="both"/>
        <w:rPr>
          <w:rFonts w:ascii="Arial" w:hAnsi="Arial" w:cs="Arial"/>
          <w:b/>
          <w:bCs/>
          <w:rtl/>
          <w:lang w:bidi="ar-TN"/>
        </w:rPr>
      </w:pPr>
      <w:r w:rsidRPr="003B5CB1">
        <w:rPr>
          <w:rFonts w:ascii="Arial" w:hAnsi="Arial" w:cs="Arial" w:hint="cs"/>
          <w:b/>
          <w:bCs/>
          <w:rtl/>
          <w:lang w:bidi="ar-TN"/>
        </w:rPr>
        <w:t>أولا : الإجراءات المتبعة لعرض مشاريع النصوص القانونية على استشارة العموم:</w:t>
      </w:r>
    </w:p>
    <w:p w14:paraId="4D39A7CD" w14:textId="77777777" w:rsidR="00254F35" w:rsidRDefault="003657AE" w:rsidP="003B5CB1">
      <w:pPr>
        <w:bidi/>
        <w:spacing w:before="100" w:beforeAutospacing="1" w:after="0"/>
        <w:ind w:left="283"/>
        <w:jc w:val="both"/>
        <w:rPr>
          <w:rFonts w:ascii="Arial" w:hAnsi="Arial" w:cs="Arial" w:hint="cs"/>
          <w:rtl/>
          <w:lang w:bidi="ar-TN"/>
        </w:rPr>
      </w:pPr>
      <w:r>
        <w:rPr>
          <w:rFonts w:ascii="Arial" w:hAnsi="Arial" w:cs="Arial" w:hint="cs"/>
          <w:rtl/>
          <w:lang w:bidi="ar-TN"/>
        </w:rPr>
        <w:t xml:space="preserve">حرصا على ضمان بلوغ الأهداف المرجوة من إرساء مسار تشاركي في إعداد النصوص القانونية، فإن الوزارات </w:t>
      </w:r>
      <w:r w:rsidR="00254F35">
        <w:rPr>
          <w:rFonts w:ascii="Arial" w:hAnsi="Arial" w:cs="Arial" w:hint="cs"/>
          <w:rtl/>
          <w:lang w:bidi="ar-TN"/>
        </w:rPr>
        <w:t>وكذلك الهيئات المكلفة بإعداد النصوص القانونية تتولى اختيار مشاريع النصوص التي ترغب في عرضها على استشارة العموم وتوجيهها إلى رئاسة الحكومة (مصالح مستشار القانون والتشريع للحكومة) على حامل إلكتروني إضافة إلى حامل ورقي ويكون المشروع مرفقا بوثيقة شرح الأسباب مع بيان المصلحة او الإدارة التي أعدت المشروع والعنوان الإلكتروني لرئيسها والمدة المقترحة للعرض على استشارة العموم.</w:t>
      </w:r>
    </w:p>
    <w:p w14:paraId="530C1C69" w14:textId="77777777" w:rsidR="00254F35" w:rsidRDefault="00254F35" w:rsidP="003B5CB1">
      <w:pPr>
        <w:bidi/>
        <w:spacing w:before="100" w:beforeAutospacing="1" w:after="0"/>
        <w:ind w:left="283"/>
        <w:jc w:val="both"/>
        <w:rPr>
          <w:rFonts w:ascii="Arial" w:hAnsi="Arial" w:cs="Arial" w:hint="cs"/>
          <w:rtl/>
          <w:lang w:bidi="ar-TN"/>
        </w:rPr>
      </w:pPr>
      <w:r>
        <w:rPr>
          <w:rFonts w:ascii="Arial" w:hAnsi="Arial" w:cs="Arial" w:hint="cs"/>
          <w:rtl/>
          <w:lang w:bidi="ar-TN"/>
        </w:rPr>
        <w:t>تتولى مصالح مستشار القانون والتشريع للحكومة السهر على نشر مشاريع النصوص التشريعية والترتيبية بالبوابة وتلقي التعليقات في شأنها ومتابعة دراستها ونشر الإجابة عنها بالتنسيق مع الوزارة أو الهيكل المعني.</w:t>
      </w:r>
    </w:p>
    <w:p w14:paraId="25F1DE5E" w14:textId="77777777" w:rsidR="00254F35" w:rsidRPr="003B5CB1" w:rsidRDefault="00254F35" w:rsidP="003B5CB1">
      <w:pPr>
        <w:bidi/>
        <w:spacing w:before="100" w:beforeAutospacing="1" w:after="0"/>
        <w:ind w:left="283"/>
        <w:jc w:val="both"/>
        <w:rPr>
          <w:rFonts w:ascii="Arial" w:hAnsi="Arial" w:cs="Arial" w:hint="cs"/>
          <w:b/>
          <w:bCs/>
          <w:rtl/>
          <w:lang w:bidi="ar-TN"/>
        </w:rPr>
      </w:pPr>
      <w:r w:rsidRPr="003B5CB1">
        <w:rPr>
          <w:rFonts w:ascii="Arial" w:hAnsi="Arial" w:cs="Arial" w:hint="cs"/>
          <w:b/>
          <w:bCs/>
          <w:rtl/>
          <w:lang w:bidi="ar-TN"/>
        </w:rPr>
        <w:t xml:space="preserve">ثانيا : مدة عرض المشروع على استشارة العموم : </w:t>
      </w:r>
    </w:p>
    <w:p w14:paraId="1C4DD6D0" w14:textId="2066DF29" w:rsidR="003657AE" w:rsidRDefault="00254F35" w:rsidP="003B5CB1">
      <w:pPr>
        <w:bidi/>
        <w:spacing w:before="100" w:beforeAutospacing="1" w:after="0"/>
        <w:ind w:left="283"/>
        <w:jc w:val="both"/>
        <w:rPr>
          <w:rFonts w:ascii="Arial" w:hAnsi="Arial" w:cs="Arial" w:hint="cs"/>
          <w:rtl/>
          <w:lang w:bidi="ar-TN"/>
        </w:rPr>
      </w:pPr>
      <w:r>
        <w:rPr>
          <w:rFonts w:ascii="Arial" w:hAnsi="Arial" w:cs="Arial" w:hint="cs"/>
          <w:rtl/>
          <w:lang w:bidi="ar-TN"/>
        </w:rPr>
        <w:t>يكون عرض مشاريع النصوص التشريعية والترتيبية على استشارة العموم بالبوابة الوطنية للإعلام القانوني لمددة لا تقل عن عشرون  (20) يوما.</w:t>
      </w:r>
    </w:p>
    <w:p w14:paraId="2B1359C0" w14:textId="138B4FF7" w:rsidR="00254F35" w:rsidRDefault="00254F35" w:rsidP="003B5CB1">
      <w:pPr>
        <w:bidi/>
        <w:spacing w:before="100" w:beforeAutospacing="1" w:after="0"/>
        <w:ind w:left="283"/>
        <w:jc w:val="both"/>
        <w:rPr>
          <w:rFonts w:ascii="Arial" w:hAnsi="Arial" w:cs="Arial" w:hint="cs"/>
          <w:rtl/>
          <w:lang w:bidi="ar-TN"/>
        </w:rPr>
      </w:pPr>
      <w:r>
        <w:rPr>
          <w:rFonts w:ascii="Arial" w:hAnsi="Arial" w:cs="Arial" w:hint="cs"/>
          <w:rtl/>
          <w:lang w:bidi="ar-TN"/>
        </w:rPr>
        <w:t xml:space="preserve">ويمكن بصفة استثنائية اختصار المدة المذكورة بالفقرة الأولى من هذا الفصل في صرورة التصريح بالصبغة الاستعجالية لمشروع النص من قبل الوزارة أو الهيكل الذي أعده على أن لا تقل مدة العرض </w:t>
      </w:r>
      <w:r w:rsidR="003751AD">
        <w:rPr>
          <w:rFonts w:ascii="Arial" w:hAnsi="Arial" w:cs="Arial" w:hint="cs"/>
          <w:rtl/>
          <w:lang w:bidi="ar-TN"/>
        </w:rPr>
        <w:t>في جميع الحالات عن عشرة (10) أيام.</w:t>
      </w:r>
    </w:p>
    <w:p w14:paraId="02E503B1" w14:textId="36E4F393" w:rsidR="003751AD" w:rsidRDefault="003751AD" w:rsidP="003B5CB1">
      <w:pPr>
        <w:bidi/>
        <w:spacing w:before="100" w:beforeAutospacing="1" w:after="0"/>
        <w:ind w:left="283"/>
        <w:jc w:val="both"/>
        <w:rPr>
          <w:rFonts w:ascii="Arial" w:hAnsi="Arial" w:cs="Arial" w:hint="cs"/>
          <w:rtl/>
          <w:lang w:bidi="ar-TN"/>
        </w:rPr>
      </w:pPr>
      <w:r>
        <w:rPr>
          <w:rFonts w:ascii="Arial" w:hAnsi="Arial" w:cs="Arial" w:hint="cs"/>
          <w:rtl/>
          <w:lang w:bidi="ar-TN"/>
        </w:rPr>
        <w:t>تسهر مصالح مستشار القانون والتشريع للحكومة على بيان المدة المحددة للاستشارة بالنسبة إلى كل مشروع نص معروض للغرض بالبوابة الوطنية للإعلام القانوني.</w:t>
      </w:r>
    </w:p>
    <w:p w14:paraId="089E2B04" w14:textId="4CCA023E" w:rsidR="003751AD" w:rsidRDefault="003751AD" w:rsidP="003B5CB1">
      <w:pPr>
        <w:bidi/>
        <w:spacing w:before="100" w:beforeAutospacing="1" w:after="0"/>
        <w:ind w:left="283"/>
        <w:jc w:val="both"/>
        <w:rPr>
          <w:rFonts w:ascii="Arial" w:hAnsi="Arial" w:cs="Arial" w:hint="cs"/>
          <w:rtl/>
          <w:lang w:bidi="ar-TN"/>
        </w:rPr>
      </w:pPr>
      <w:r>
        <w:rPr>
          <w:rFonts w:ascii="Arial" w:hAnsi="Arial" w:cs="Arial" w:hint="cs"/>
          <w:rtl/>
          <w:lang w:bidi="ar-TN"/>
        </w:rPr>
        <w:t xml:space="preserve">ثالثا: نشر التعليقات بالبوابة </w:t>
      </w:r>
    </w:p>
    <w:p w14:paraId="6F0FD0CC" w14:textId="338EBA45" w:rsidR="003751AD" w:rsidRDefault="003751AD" w:rsidP="003B5CB1">
      <w:pPr>
        <w:bidi/>
        <w:spacing w:before="100" w:beforeAutospacing="1" w:after="0"/>
        <w:ind w:left="283"/>
        <w:jc w:val="both"/>
        <w:rPr>
          <w:rFonts w:ascii="Arial" w:hAnsi="Arial" w:cs="Arial" w:hint="cs"/>
          <w:rtl/>
          <w:lang w:bidi="ar-TN"/>
        </w:rPr>
      </w:pPr>
      <w:r>
        <w:rPr>
          <w:rFonts w:ascii="Arial" w:hAnsi="Arial" w:cs="Arial" w:hint="cs"/>
          <w:rtl/>
          <w:lang w:bidi="ar-TN"/>
        </w:rPr>
        <w:t>تتولى مصالح مستشار القانون والتشريع للحكومة السهر على نشر التعليقات بالبوابة الوطنية للإعلام القانوني ليطلع عليها العموم.</w:t>
      </w:r>
    </w:p>
    <w:p w14:paraId="27D8645B" w14:textId="7CB662DA" w:rsidR="003751AD" w:rsidRDefault="003751AD" w:rsidP="003B5CB1">
      <w:pPr>
        <w:bidi/>
        <w:spacing w:before="100" w:beforeAutospacing="1" w:after="0"/>
        <w:ind w:left="283"/>
        <w:jc w:val="both"/>
        <w:rPr>
          <w:rFonts w:ascii="Arial" w:hAnsi="Arial" w:cs="Arial" w:hint="cs"/>
          <w:rtl/>
          <w:lang w:bidi="ar-TN"/>
        </w:rPr>
      </w:pPr>
      <w:r>
        <w:rPr>
          <w:rFonts w:ascii="Arial" w:hAnsi="Arial" w:cs="Arial" w:hint="cs"/>
          <w:rtl/>
          <w:lang w:bidi="ar-TN"/>
        </w:rPr>
        <w:t>غير أنه نستثني من النشر:</w:t>
      </w:r>
    </w:p>
    <w:p w14:paraId="03B9747C" w14:textId="49C5C347" w:rsidR="003751AD" w:rsidRDefault="003751AD" w:rsidP="003B5CB1">
      <w:pPr>
        <w:pStyle w:val="Paragraphedeliste"/>
        <w:numPr>
          <w:ilvl w:val="0"/>
          <w:numId w:val="44"/>
        </w:numPr>
        <w:bidi/>
        <w:spacing w:before="100" w:beforeAutospacing="1" w:after="0"/>
        <w:ind w:left="1494"/>
        <w:jc w:val="both"/>
        <w:rPr>
          <w:rFonts w:ascii="Arial" w:hAnsi="Arial" w:cs="Arial" w:hint="cs"/>
          <w:lang w:bidi="ar-TN"/>
        </w:rPr>
      </w:pPr>
      <w:r>
        <w:rPr>
          <w:rFonts w:ascii="Arial" w:hAnsi="Arial" w:cs="Arial" w:hint="cs"/>
          <w:rtl/>
          <w:lang w:bidi="ar-TN"/>
        </w:rPr>
        <w:t>التعليقات التي تتضمن عبارات منافية للأخلاق الحميدة أو شتائم أو إساءة لسمعة الاشخاص أو الهياكل.</w:t>
      </w:r>
    </w:p>
    <w:p w14:paraId="03BECCDC" w14:textId="367E9571" w:rsidR="003751AD" w:rsidRDefault="003751AD" w:rsidP="003B5CB1">
      <w:pPr>
        <w:pStyle w:val="Paragraphedeliste"/>
        <w:numPr>
          <w:ilvl w:val="0"/>
          <w:numId w:val="44"/>
        </w:numPr>
        <w:bidi/>
        <w:spacing w:before="100" w:beforeAutospacing="1" w:after="0"/>
        <w:ind w:left="1494"/>
        <w:jc w:val="both"/>
        <w:rPr>
          <w:rFonts w:ascii="Arial" w:hAnsi="Arial" w:cs="Arial" w:hint="cs"/>
          <w:lang w:bidi="ar-TN"/>
        </w:rPr>
      </w:pPr>
      <w:r>
        <w:rPr>
          <w:rFonts w:ascii="Arial" w:hAnsi="Arial" w:cs="Arial" w:hint="cs"/>
          <w:rtl/>
          <w:lang w:bidi="ar-TN"/>
        </w:rPr>
        <w:t xml:space="preserve">التعليقات الخارجة عن موضوع مشروع النص المعروض على الاستشارة </w:t>
      </w:r>
    </w:p>
    <w:p w14:paraId="584DA9F9" w14:textId="00AF18B7" w:rsidR="003751AD" w:rsidRDefault="003751AD" w:rsidP="003B5CB1">
      <w:pPr>
        <w:pStyle w:val="Paragraphedeliste"/>
        <w:numPr>
          <w:ilvl w:val="0"/>
          <w:numId w:val="44"/>
        </w:numPr>
        <w:bidi/>
        <w:spacing w:before="100" w:beforeAutospacing="1" w:after="0"/>
        <w:ind w:left="1494"/>
        <w:jc w:val="both"/>
        <w:rPr>
          <w:rFonts w:ascii="Arial" w:hAnsi="Arial" w:cs="Arial" w:hint="cs"/>
          <w:lang w:bidi="ar-TN"/>
        </w:rPr>
      </w:pPr>
      <w:r>
        <w:rPr>
          <w:rFonts w:ascii="Arial" w:hAnsi="Arial" w:cs="Arial" w:hint="cs"/>
          <w:rtl/>
          <w:lang w:bidi="ar-TN"/>
        </w:rPr>
        <w:t>التعليقات التي ترد خارج الأجل المحدد لإبداء الرأي</w:t>
      </w:r>
    </w:p>
    <w:p w14:paraId="47401694" w14:textId="5F6F5C98" w:rsidR="003751AD" w:rsidRDefault="003751AD" w:rsidP="003B5CB1">
      <w:pPr>
        <w:bidi/>
        <w:spacing w:before="100" w:beforeAutospacing="1" w:after="0"/>
        <w:ind w:left="283"/>
        <w:jc w:val="both"/>
        <w:rPr>
          <w:rFonts w:ascii="Arial" w:hAnsi="Arial" w:cs="Arial" w:hint="cs"/>
          <w:rtl/>
          <w:lang w:bidi="ar-TN"/>
        </w:rPr>
      </w:pPr>
      <w:r>
        <w:rPr>
          <w:rFonts w:ascii="Arial" w:hAnsi="Arial" w:cs="Arial" w:hint="cs"/>
          <w:rtl/>
          <w:lang w:bidi="ar-TN"/>
        </w:rPr>
        <w:t>ويتم الإفصاح عن أسماء وألقاب أصحاب التعليقات التي تنشر للعموم في صورة موافقة المعنيين بالأمر على ذلك، ونستثني من النشر بقية المعطيات الشخصية المتعلقة بهم.</w:t>
      </w:r>
    </w:p>
    <w:p w14:paraId="30EF17C3" w14:textId="5F7CE1C4" w:rsidR="003751AD" w:rsidRPr="003B5CB1" w:rsidRDefault="003751AD" w:rsidP="003B5CB1">
      <w:pPr>
        <w:bidi/>
        <w:spacing w:before="100" w:beforeAutospacing="1" w:after="0"/>
        <w:ind w:left="283"/>
        <w:jc w:val="both"/>
        <w:rPr>
          <w:rFonts w:ascii="Arial" w:hAnsi="Arial" w:cs="Arial" w:hint="cs"/>
          <w:b/>
          <w:bCs/>
          <w:rtl/>
          <w:lang w:bidi="ar-TN"/>
        </w:rPr>
      </w:pPr>
      <w:r w:rsidRPr="003B5CB1">
        <w:rPr>
          <w:rFonts w:ascii="Arial" w:hAnsi="Arial" w:cs="Arial" w:hint="cs"/>
          <w:b/>
          <w:bCs/>
          <w:rtl/>
          <w:lang w:bidi="ar-TN"/>
        </w:rPr>
        <w:lastRenderedPageBreak/>
        <w:t xml:space="preserve">رابعا : متابعة التعليقات </w:t>
      </w:r>
    </w:p>
    <w:p w14:paraId="0C66D16C" w14:textId="6BF6DC36" w:rsidR="003751AD" w:rsidRDefault="003751AD" w:rsidP="003B5CB1">
      <w:pPr>
        <w:bidi/>
        <w:spacing w:before="100" w:beforeAutospacing="1" w:after="0"/>
        <w:ind w:left="283"/>
        <w:jc w:val="both"/>
        <w:rPr>
          <w:rFonts w:ascii="Arial" w:hAnsi="Arial" w:cs="Arial" w:hint="cs"/>
          <w:rtl/>
          <w:lang w:bidi="ar-TN"/>
        </w:rPr>
      </w:pPr>
      <w:r>
        <w:rPr>
          <w:rFonts w:ascii="Arial" w:hAnsi="Arial" w:cs="Arial" w:hint="cs"/>
          <w:rtl/>
          <w:lang w:bidi="ar-TN"/>
        </w:rPr>
        <w:t>تتولى مصالح مستشار القانون والتشريع للحكومة إحالة التعليقات الواردة على البوابة إلى الوزارة أو الهيكل الذي أعد مشروع النص وذلك بعد انقضاء أجل العرض على الاستشارة.</w:t>
      </w:r>
    </w:p>
    <w:p w14:paraId="25AF6F75" w14:textId="77777777" w:rsidR="00383108" w:rsidRDefault="003751AD" w:rsidP="003B5CB1">
      <w:pPr>
        <w:bidi/>
        <w:spacing w:before="100" w:beforeAutospacing="1" w:after="0"/>
        <w:ind w:left="283"/>
        <w:jc w:val="both"/>
        <w:rPr>
          <w:rFonts w:ascii="Arial" w:hAnsi="Arial" w:cs="Arial" w:hint="cs"/>
          <w:rtl/>
          <w:lang w:bidi="ar-TN"/>
        </w:rPr>
      </w:pPr>
      <w:r>
        <w:rPr>
          <w:rFonts w:ascii="Arial" w:hAnsi="Arial" w:cs="Arial" w:hint="cs"/>
          <w:rtl/>
          <w:lang w:bidi="ar-TN"/>
        </w:rPr>
        <w:t xml:space="preserve">على الوزارة </w:t>
      </w:r>
      <w:r w:rsidR="00383108">
        <w:rPr>
          <w:rFonts w:ascii="Arial" w:hAnsi="Arial" w:cs="Arial" w:hint="cs"/>
          <w:rtl/>
          <w:lang w:bidi="ar-TN"/>
        </w:rPr>
        <w:t>أو الهيكل الذي أعد مشروع النص دراسة التعليقات التي وردت في شأنه وحوصلتها وإعداد غجابة عنها يتم توجيهها إلى مصالح مستشار القانون والتشريع للحكومة برئاسة الحكومة مرفقة عند الاقتضاء بالصيغة المعدلة لمشروع النص في ضوء التعليقات التي تم الأخذ بها.</w:t>
      </w:r>
    </w:p>
    <w:p w14:paraId="39D569F3" w14:textId="77777777" w:rsidR="00383108" w:rsidRDefault="00383108" w:rsidP="003B5CB1">
      <w:pPr>
        <w:bidi/>
        <w:spacing w:before="100" w:beforeAutospacing="1" w:after="0"/>
        <w:ind w:left="283"/>
        <w:jc w:val="both"/>
        <w:rPr>
          <w:rFonts w:ascii="Arial" w:hAnsi="Arial" w:cs="Arial" w:hint="cs"/>
          <w:rtl/>
          <w:lang w:bidi="ar-TN"/>
        </w:rPr>
      </w:pPr>
      <w:r>
        <w:rPr>
          <w:rFonts w:ascii="Arial" w:hAnsi="Arial" w:cs="Arial" w:hint="cs"/>
          <w:rtl/>
          <w:lang w:bidi="ar-TN"/>
        </w:rPr>
        <w:t>تتولى مصالح مستشار القانون والتشريع للحكومة نشر الإجابة على البوابة مع الصيغة المعدلة لمشروع النص عند الاقتضاء بالصيغة المعدلة لمشروع النص الترتيبي على الإمضاء حسب الحالة.</w:t>
      </w:r>
    </w:p>
    <w:p w14:paraId="25080151" w14:textId="77777777" w:rsidR="00383108" w:rsidRDefault="00383108" w:rsidP="003B5CB1">
      <w:pPr>
        <w:bidi/>
        <w:spacing w:before="100" w:beforeAutospacing="1" w:after="0"/>
        <w:ind w:left="283"/>
        <w:jc w:val="both"/>
        <w:rPr>
          <w:rFonts w:ascii="Arial" w:hAnsi="Arial" w:cs="Arial" w:hint="cs"/>
          <w:rtl/>
          <w:lang w:bidi="ar-TN"/>
        </w:rPr>
      </w:pPr>
      <w:r>
        <w:rPr>
          <w:rFonts w:ascii="Arial" w:hAnsi="Arial" w:cs="Arial" w:hint="cs"/>
          <w:rtl/>
          <w:lang w:bidi="ar-TN"/>
        </w:rPr>
        <w:t>يمكن للوزارة أو الهيكل المقترح لمشروع النص طلب عرض الصيغة المعدلة لمشروع النص استشارة العموم من جديد طبق الإجراءات المنصوص عليها بهذا المنشور إذا أدخلت تعديلات جوهرية على صيغته الأصلية.</w:t>
      </w:r>
    </w:p>
    <w:p w14:paraId="60A96307" w14:textId="77777777" w:rsidR="00383108" w:rsidRDefault="00383108" w:rsidP="003B5CB1">
      <w:pPr>
        <w:bidi/>
        <w:spacing w:before="100" w:beforeAutospacing="1" w:after="0"/>
        <w:ind w:left="283"/>
        <w:jc w:val="both"/>
        <w:rPr>
          <w:rFonts w:ascii="Arial" w:hAnsi="Arial" w:cs="Arial" w:hint="cs"/>
          <w:rtl/>
          <w:lang w:bidi="ar-TN"/>
        </w:rPr>
      </w:pPr>
      <w:r>
        <w:rPr>
          <w:rFonts w:ascii="Arial" w:hAnsi="Arial" w:cs="Arial" w:hint="cs"/>
          <w:rtl/>
          <w:lang w:bidi="ar-TN"/>
        </w:rPr>
        <w:t>على الوزارة أو الهيكل الذي أعد مشروع النص التفاعل إيجابيا مع التعليقات التي ترد من العموم والأخذ بها قدر المستطاع بما يحقق الغاية المنشودة من اعتماد مسار تشاركي لإعداد النصوص التشريعية والترتيبية موضوع هذا المنشور.</w:t>
      </w:r>
    </w:p>
    <w:p w14:paraId="264E3FCB" w14:textId="77777777" w:rsidR="003B5CB1" w:rsidRDefault="00383108" w:rsidP="003B5CB1">
      <w:pPr>
        <w:bidi/>
        <w:spacing w:before="100" w:beforeAutospacing="1" w:after="0"/>
        <w:ind w:left="283"/>
        <w:jc w:val="both"/>
        <w:rPr>
          <w:rFonts w:ascii="Arial" w:hAnsi="Arial" w:cs="Arial" w:hint="cs"/>
          <w:rtl/>
          <w:lang w:bidi="ar-TN"/>
        </w:rPr>
      </w:pPr>
      <w:r>
        <w:rPr>
          <w:rFonts w:ascii="Arial" w:hAnsi="Arial" w:cs="Arial" w:hint="cs"/>
          <w:rtl/>
          <w:lang w:bidi="ar-TN"/>
        </w:rPr>
        <w:t xml:space="preserve">ونظرا لأهمية الموضوع فإن السيدات والسادة الوزراء وكتاب </w:t>
      </w:r>
      <w:r w:rsidR="003B5CB1">
        <w:rPr>
          <w:rFonts w:ascii="Arial" w:hAnsi="Arial" w:cs="Arial" w:hint="cs"/>
          <w:rtl/>
          <w:lang w:bidi="ar-TN"/>
        </w:rPr>
        <w:t>الدولة مدعوون إلى تعميم هذا المنشور على المصالح الراجعة إليهم بالنظر وخاصة الإدارات والمصالح المكلفة بالشؤون القانونية والحرص على العمل بمقتضيات هذا المنشور وإيلائه ما يستحق من العناية.</w:t>
      </w:r>
    </w:p>
    <w:p w14:paraId="0BBCFB06" w14:textId="22F218DA" w:rsidR="003751AD" w:rsidRPr="003751AD" w:rsidRDefault="003751AD" w:rsidP="003B5CB1">
      <w:pPr>
        <w:bidi/>
        <w:spacing w:before="100" w:beforeAutospacing="1" w:after="0"/>
        <w:ind w:left="283"/>
        <w:jc w:val="both"/>
        <w:rPr>
          <w:rFonts w:ascii="Arial" w:hAnsi="Arial" w:cs="Arial"/>
          <w:rtl/>
          <w:lang w:bidi="ar-TN"/>
        </w:rPr>
      </w:pPr>
      <w:r>
        <w:rPr>
          <w:rFonts w:ascii="Arial" w:hAnsi="Arial" w:cs="Arial" w:hint="cs"/>
          <w:vanish/>
          <w:rtl/>
          <w:lang w:bidi="ar-TN"/>
        </w:rPr>
        <w:t>و أو الهيكل</w:t>
      </w:r>
      <w:bookmarkEnd w:id="0"/>
    </w:p>
    <w:sectPr w:rsidR="003751AD" w:rsidRPr="003751AD" w:rsidSect="00C9512C">
      <w:headerReference w:type="even" r:id="rId10"/>
      <w:headerReference w:type="default" r:id="rId11"/>
      <w:footerReference w:type="even" r:id="rId12"/>
      <w:footerReference w:type="defaul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AEE9B" w14:textId="77777777" w:rsidR="003959B4" w:rsidRDefault="003959B4" w:rsidP="008F3F2D">
      <w:r>
        <w:separator/>
      </w:r>
    </w:p>
  </w:endnote>
  <w:endnote w:type="continuationSeparator" w:id="0">
    <w:p w14:paraId="06A17D35" w14:textId="77777777" w:rsidR="003959B4" w:rsidRDefault="003959B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3E5C29" w:rsidRPr="00C64B86" w:rsidRDefault="003E5C29">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3E5C29" w:rsidRPr="00A00644" w:rsidRDefault="003E5C29"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2378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23788">
                            <w:rPr>
                              <w:rFonts w:ascii="Arial" w:hAnsi="Arial" w:cs="Arial"/>
                              <w:noProof/>
                              <w:sz w:val="18"/>
                              <w:szCs w:val="18"/>
                            </w:rPr>
                            <w:t>2</w:t>
                          </w:r>
                          <w:r w:rsidRPr="001E5DD5">
                            <w:rPr>
                              <w:rFonts w:ascii="Arial" w:hAnsi="Arial" w:cs="Arial"/>
                              <w:noProof/>
                              <w:sz w:val="18"/>
                              <w:szCs w:val="18"/>
                            </w:rPr>
                            <w:fldChar w:fldCharType="end"/>
                          </w:r>
                        </w:p>
                        <w:p w14:paraId="75F5800F" w14:textId="77777777" w:rsidR="003E5C29" w:rsidRDefault="003E5C2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3E5C29" w:rsidRPr="00A00644" w:rsidRDefault="003E5C29"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2378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23788">
                      <w:rPr>
                        <w:rFonts w:ascii="Arial" w:hAnsi="Arial" w:cs="Arial"/>
                        <w:noProof/>
                        <w:sz w:val="18"/>
                        <w:szCs w:val="18"/>
                      </w:rPr>
                      <w:t>2</w:t>
                    </w:r>
                    <w:r w:rsidRPr="001E5DD5">
                      <w:rPr>
                        <w:rFonts w:ascii="Arial" w:hAnsi="Arial" w:cs="Arial"/>
                        <w:noProof/>
                        <w:sz w:val="18"/>
                        <w:szCs w:val="18"/>
                      </w:rPr>
                      <w:fldChar w:fldCharType="end"/>
                    </w:r>
                  </w:p>
                  <w:p w14:paraId="75F5800F" w14:textId="77777777" w:rsidR="003E5C29" w:rsidRDefault="003E5C29"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3E5C29" w:rsidRDefault="003E5C29">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3E5C29" w:rsidRPr="00A00644" w:rsidRDefault="003E5C29"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959B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959B4">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3E5C29" w:rsidRPr="00A00644" w:rsidRDefault="003E5C29"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959B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959B4">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03A10" w14:textId="77777777" w:rsidR="003959B4" w:rsidRDefault="003959B4" w:rsidP="00696990">
      <w:pPr>
        <w:bidi/>
        <w:jc w:val="both"/>
      </w:pPr>
      <w:r>
        <w:separator/>
      </w:r>
    </w:p>
  </w:footnote>
  <w:footnote w:type="continuationSeparator" w:id="0">
    <w:p w14:paraId="5AB2169D" w14:textId="77777777" w:rsidR="003959B4" w:rsidRDefault="003959B4"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3E5C29" w:rsidRDefault="003E5C29">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3E5C29" w:rsidRDefault="003E5C29" w:rsidP="0097472C">
                          <w:pPr>
                            <w:spacing w:after="0" w:line="240" w:lineRule="auto"/>
                            <w:ind w:left="567"/>
                            <w:rPr>
                              <w:rFonts w:ascii="Arial" w:eastAsia="Times New Roman" w:hAnsi="Arial" w:cs="Times New Roman"/>
                              <w:sz w:val="24"/>
                              <w:szCs w:val="24"/>
                            </w:rPr>
                          </w:pPr>
                        </w:p>
                        <w:p w14:paraId="62BF567A" w14:textId="77777777" w:rsidR="003E5C29" w:rsidRPr="005F7BF4" w:rsidRDefault="003E5C29"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3E5C29" w:rsidRPr="005F7BF4" w:rsidRDefault="003E5C29"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3E5C29" w:rsidRDefault="003E5C29" w:rsidP="0097472C">
                    <w:pPr>
                      <w:spacing w:after="0" w:line="240" w:lineRule="auto"/>
                      <w:ind w:left="567"/>
                      <w:rPr>
                        <w:rFonts w:ascii="Arial" w:eastAsia="Times New Roman" w:hAnsi="Arial" w:cs="Times New Roman"/>
                        <w:sz w:val="24"/>
                        <w:szCs w:val="24"/>
                      </w:rPr>
                    </w:pPr>
                  </w:p>
                  <w:p w14:paraId="62BF567A" w14:textId="77777777" w:rsidR="003E5C29" w:rsidRPr="005F7BF4" w:rsidRDefault="003E5C29"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3E5C29" w:rsidRPr="005F7BF4" w:rsidRDefault="003E5C29"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3E5C29" w:rsidRDefault="003E5C29">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3E5C29" w:rsidRDefault="003E5C29" w:rsidP="0075404E">
                          <w:pPr>
                            <w:spacing w:after="0" w:line="20" w:lineRule="atLeast"/>
                            <w:ind w:left="567"/>
                            <w:rPr>
                              <w:rFonts w:ascii="Arial" w:eastAsia="Times New Roman" w:hAnsi="Arial" w:cs="Arial"/>
                              <w:sz w:val="24"/>
                              <w:szCs w:val="20"/>
                              <w:lang w:eastAsia="en-US"/>
                            </w:rPr>
                          </w:pPr>
                        </w:p>
                        <w:p w14:paraId="769732F9" w14:textId="77777777" w:rsidR="003E5C29" w:rsidRPr="00696C4B" w:rsidRDefault="003E5C29"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3E5C29" w:rsidRPr="00317C84" w:rsidRDefault="003E5C29"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3E5C29" w:rsidRDefault="003E5C2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3E5C29" w:rsidRDefault="003E5C29" w:rsidP="0075404E">
                    <w:pPr>
                      <w:spacing w:after="0" w:line="20" w:lineRule="atLeast"/>
                      <w:ind w:left="567"/>
                      <w:rPr>
                        <w:rFonts w:ascii="Arial" w:eastAsia="Times New Roman" w:hAnsi="Arial" w:cs="Arial"/>
                        <w:sz w:val="24"/>
                        <w:szCs w:val="20"/>
                        <w:lang w:eastAsia="en-US"/>
                      </w:rPr>
                    </w:pPr>
                  </w:p>
                  <w:p w14:paraId="769732F9" w14:textId="77777777" w:rsidR="003E5C29" w:rsidRPr="00696C4B" w:rsidRDefault="003E5C29"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3E5C29" w:rsidRPr="00317C84" w:rsidRDefault="003E5C29"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3E5C29" w:rsidRDefault="003E5C29"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E54"/>
    <w:multiLevelType w:val="hybridMultilevel"/>
    <w:tmpl w:val="1F9062BE"/>
    <w:lvl w:ilvl="0" w:tplc="E0584B52">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685594C"/>
    <w:multiLevelType w:val="hybridMultilevel"/>
    <w:tmpl w:val="0570D96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BDA56F7"/>
    <w:multiLevelType w:val="hybridMultilevel"/>
    <w:tmpl w:val="0642835C"/>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0F492604"/>
    <w:multiLevelType w:val="hybridMultilevel"/>
    <w:tmpl w:val="48008E70"/>
    <w:lvl w:ilvl="0" w:tplc="D8DC3080">
      <w:numFmt w:val="bullet"/>
      <w:lvlText w:val="̶"/>
      <w:lvlJc w:val="left"/>
      <w:pPr>
        <w:ind w:left="1004" w:hanging="360"/>
      </w:pPr>
      <w:rPr>
        <w:rFonts w:ascii="Arial" w:eastAsiaTheme="minorEastAsia" w:hAnsi="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nsid w:val="0F625BAC"/>
    <w:multiLevelType w:val="hybridMultilevel"/>
    <w:tmpl w:val="3E3C1942"/>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nsid w:val="119D715E"/>
    <w:multiLevelType w:val="hybridMultilevel"/>
    <w:tmpl w:val="C37C22F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11F65063"/>
    <w:multiLevelType w:val="hybridMultilevel"/>
    <w:tmpl w:val="7C4CFEFE"/>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nsid w:val="13974E98"/>
    <w:multiLevelType w:val="hybridMultilevel"/>
    <w:tmpl w:val="E9502DA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146344B0"/>
    <w:multiLevelType w:val="hybridMultilevel"/>
    <w:tmpl w:val="C8EEF31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14E717AA"/>
    <w:multiLevelType w:val="hybridMultilevel"/>
    <w:tmpl w:val="052E20D0"/>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nsid w:val="169D2A0F"/>
    <w:multiLevelType w:val="hybridMultilevel"/>
    <w:tmpl w:val="690C8C6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199926B0"/>
    <w:multiLevelType w:val="hybridMultilevel"/>
    <w:tmpl w:val="C6B81C2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nsid w:val="1C7D2ECD"/>
    <w:multiLevelType w:val="hybridMultilevel"/>
    <w:tmpl w:val="75ACD39C"/>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nsid w:val="1E445261"/>
    <w:multiLevelType w:val="hybridMultilevel"/>
    <w:tmpl w:val="C90C55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1754030"/>
    <w:multiLevelType w:val="hybridMultilevel"/>
    <w:tmpl w:val="75ACCD8E"/>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3245392"/>
    <w:multiLevelType w:val="hybridMultilevel"/>
    <w:tmpl w:val="BA665FE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239E2F73"/>
    <w:multiLevelType w:val="hybridMultilevel"/>
    <w:tmpl w:val="387AEE8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nsid w:val="278E2BDA"/>
    <w:multiLevelType w:val="hybridMultilevel"/>
    <w:tmpl w:val="40740A46"/>
    <w:lvl w:ilvl="0" w:tplc="E438DB50">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nsid w:val="2AE95AC1"/>
    <w:multiLevelType w:val="hybridMultilevel"/>
    <w:tmpl w:val="D12AE8F6"/>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D066E91"/>
    <w:multiLevelType w:val="hybridMultilevel"/>
    <w:tmpl w:val="8C72948C"/>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nsid w:val="2D252AAE"/>
    <w:multiLevelType w:val="hybridMultilevel"/>
    <w:tmpl w:val="4680096C"/>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nsid w:val="2D710A5D"/>
    <w:multiLevelType w:val="hybridMultilevel"/>
    <w:tmpl w:val="A378C692"/>
    <w:lvl w:ilvl="0" w:tplc="040C0001">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nsid w:val="335F11F3"/>
    <w:multiLevelType w:val="hybridMultilevel"/>
    <w:tmpl w:val="7B4A3D3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nsid w:val="35553717"/>
    <w:multiLevelType w:val="hybridMultilevel"/>
    <w:tmpl w:val="51C8E7D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6504CFF"/>
    <w:multiLevelType w:val="hybridMultilevel"/>
    <w:tmpl w:val="E2DA49C6"/>
    <w:lvl w:ilvl="0" w:tplc="8B20C262">
      <w:start w:val="1"/>
      <w:numFmt w:val="arabicAlpha"/>
      <w:lvlText w:val="%1."/>
      <w:lvlJc w:val="left"/>
      <w:pPr>
        <w:ind w:left="1364" w:hanging="360"/>
      </w:pPr>
      <w:rPr>
        <w:rFonts w:hint="default"/>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25">
    <w:nsid w:val="3ABF766E"/>
    <w:multiLevelType w:val="hybridMultilevel"/>
    <w:tmpl w:val="39501876"/>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nsid w:val="3AEE07B9"/>
    <w:multiLevelType w:val="hybridMultilevel"/>
    <w:tmpl w:val="D5EEBC7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nsid w:val="3B3C38ED"/>
    <w:multiLevelType w:val="hybridMultilevel"/>
    <w:tmpl w:val="3422501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nsid w:val="3B3F317E"/>
    <w:multiLevelType w:val="hybridMultilevel"/>
    <w:tmpl w:val="FB2C4C5C"/>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nsid w:val="3D703A07"/>
    <w:multiLevelType w:val="hybridMultilevel"/>
    <w:tmpl w:val="B0E0FD5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E516050"/>
    <w:multiLevelType w:val="hybridMultilevel"/>
    <w:tmpl w:val="417C959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nsid w:val="3EF32F43"/>
    <w:multiLevelType w:val="hybridMultilevel"/>
    <w:tmpl w:val="C272497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
    <w:nsid w:val="40887249"/>
    <w:multiLevelType w:val="hybridMultilevel"/>
    <w:tmpl w:val="43743EB2"/>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nsid w:val="417D1139"/>
    <w:multiLevelType w:val="hybridMultilevel"/>
    <w:tmpl w:val="C21EA6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A126441"/>
    <w:multiLevelType w:val="hybridMultilevel"/>
    <w:tmpl w:val="C34A7928"/>
    <w:lvl w:ilvl="0" w:tplc="5C6AD61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DFB6B12"/>
    <w:multiLevelType w:val="hybridMultilevel"/>
    <w:tmpl w:val="B8A2B524"/>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16E2F9A"/>
    <w:multiLevelType w:val="hybridMultilevel"/>
    <w:tmpl w:val="CAB62284"/>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
    <w:nsid w:val="54C72D28"/>
    <w:multiLevelType w:val="hybridMultilevel"/>
    <w:tmpl w:val="42341DDE"/>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
    <w:nsid w:val="54E3450D"/>
    <w:multiLevelType w:val="hybridMultilevel"/>
    <w:tmpl w:val="A286584C"/>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9">
    <w:nsid w:val="5A650D47"/>
    <w:multiLevelType w:val="hybridMultilevel"/>
    <w:tmpl w:val="1446341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nsid w:val="5CC40F45"/>
    <w:multiLevelType w:val="hybridMultilevel"/>
    <w:tmpl w:val="E1B2E39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nsid w:val="67045177"/>
    <w:multiLevelType w:val="hybridMultilevel"/>
    <w:tmpl w:val="136C99B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nsid w:val="6E3B1F73"/>
    <w:multiLevelType w:val="hybridMultilevel"/>
    <w:tmpl w:val="8A8470E4"/>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3">
    <w:nsid w:val="7C982A84"/>
    <w:multiLevelType w:val="hybridMultilevel"/>
    <w:tmpl w:val="A21C971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3"/>
  </w:num>
  <w:num w:numId="2">
    <w:abstractNumId w:val="10"/>
  </w:num>
  <w:num w:numId="3">
    <w:abstractNumId w:val="1"/>
  </w:num>
  <w:num w:numId="4">
    <w:abstractNumId w:val="35"/>
  </w:num>
  <w:num w:numId="5">
    <w:abstractNumId w:val="19"/>
  </w:num>
  <w:num w:numId="6">
    <w:abstractNumId w:val="5"/>
  </w:num>
  <w:num w:numId="7">
    <w:abstractNumId w:val="8"/>
  </w:num>
  <w:num w:numId="8">
    <w:abstractNumId w:val="15"/>
  </w:num>
  <w:num w:numId="9">
    <w:abstractNumId w:val="13"/>
  </w:num>
  <w:num w:numId="10">
    <w:abstractNumId w:val="14"/>
  </w:num>
  <w:num w:numId="11">
    <w:abstractNumId w:val="43"/>
  </w:num>
  <w:num w:numId="12">
    <w:abstractNumId w:val="41"/>
  </w:num>
  <w:num w:numId="13">
    <w:abstractNumId w:val="7"/>
  </w:num>
  <w:num w:numId="14">
    <w:abstractNumId w:val="23"/>
  </w:num>
  <w:num w:numId="15">
    <w:abstractNumId w:val="27"/>
  </w:num>
  <w:num w:numId="16">
    <w:abstractNumId w:val="39"/>
  </w:num>
  <w:num w:numId="17">
    <w:abstractNumId w:val="24"/>
  </w:num>
  <w:num w:numId="18">
    <w:abstractNumId w:val="40"/>
  </w:num>
  <w:num w:numId="19">
    <w:abstractNumId w:val="17"/>
  </w:num>
  <w:num w:numId="20">
    <w:abstractNumId w:val="16"/>
  </w:num>
  <w:num w:numId="21">
    <w:abstractNumId w:val="31"/>
  </w:num>
  <w:num w:numId="22">
    <w:abstractNumId w:val="30"/>
  </w:num>
  <w:num w:numId="23">
    <w:abstractNumId w:val="34"/>
  </w:num>
  <w:num w:numId="24">
    <w:abstractNumId w:val="37"/>
  </w:num>
  <w:num w:numId="25">
    <w:abstractNumId w:val="0"/>
  </w:num>
  <w:num w:numId="26">
    <w:abstractNumId w:val="26"/>
  </w:num>
  <w:num w:numId="27">
    <w:abstractNumId w:val="32"/>
  </w:num>
  <w:num w:numId="28">
    <w:abstractNumId w:val="20"/>
  </w:num>
  <w:num w:numId="29">
    <w:abstractNumId w:val="11"/>
  </w:num>
  <w:num w:numId="30">
    <w:abstractNumId w:val="22"/>
  </w:num>
  <w:num w:numId="31">
    <w:abstractNumId w:val="9"/>
  </w:num>
  <w:num w:numId="32">
    <w:abstractNumId w:val="12"/>
  </w:num>
  <w:num w:numId="33">
    <w:abstractNumId w:val="28"/>
  </w:num>
  <w:num w:numId="34">
    <w:abstractNumId w:val="38"/>
  </w:num>
  <w:num w:numId="35">
    <w:abstractNumId w:val="21"/>
  </w:num>
  <w:num w:numId="36">
    <w:abstractNumId w:val="3"/>
  </w:num>
  <w:num w:numId="37">
    <w:abstractNumId w:val="2"/>
  </w:num>
  <w:num w:numId="38">
    <w:abstractNumId w:val="25"/>
  </w:num>
  <w:num w:numId="39">
    <w:abstractNumId w:val="42"/>
  </w:num>
  <w:num w:numId="40">
    <w:abstractNumId w:val="36"/>
  </w:num>
  <w:num w:numId="41">
    <w:abstractNumId w:val="4"/>
  </w:num>
  <w:num w:numId="42">
    <w:abstractNumId w:val="6"/>
  </w:num>
  <w:num w:numId="43">
    <w:abstractNumId w:val="29"/>
  </w:num>
  <w:num w:numId="44">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8460D"/>
    <w:rsid w:val="000B0D20"/>
    <w:rsid w:val="000C09D7"/>
    <w:rsid w:val="000C7F49"/>
    <w:rsid w:val="000E0331"/>
    <w:rsid w:val="00100693"/>
    <w:rsid w:val="00100F26"/>
    <w:rsid w:val="0016579E"/>
    <w:rsid w:val="00177955"/>
    <w:rsid w:val="00180060"/>
    <w:rsid w:val="001D385E"/>
    <w:rsid w:val="001E5DD5"/>
    <w:rsid w:val="00214CFF"/>
    <w:rsid w:val="00215384"/>
    <w:rsid w:val="00241168"/>
    <w:rsid w:val="00254F35"/>
    <w:rsid w:val="00262A0D"/>
    <w:rsid w:val="00276ED5"/>
    <w:rsid w:val="002B19EE"/>
    <w:rsid w:val="003040F9"/>
    <w:rsid w:val="00354137"/>
    <w:rsid w:val="003657AE"/>
    <w:rsid w:val="003751AD"/>
    <w:rsid w:val="00383108"/>
    <w:rsid w:val="003959B4"/>
    <w:rsid w:val="003A3819"/>
    <w:rsid w:val="003A76D7"/>
    <w:rsid w:val="003B5CB1"/>
    <w:rsid w:val="003B6CD4"/>
    <w:rsid w:val="003E5C29"/>
    <w:rsid w:val="004A006D"/>
    <w:rsid w:val="004D03AF"/>
    <w:rsid w:val="004D4882"/>
    <w:rsid w:val="004E0923"/>
    <w:rsid w:val="004E7C53"/>
    <w:rsid w:val="00572161"/>
    <w:rsid w:val="005B4399"/>
    <w:rsid w:val="005C5830"/>
    <w:rsid w:val="005E3F82"/>
    <w:rsid w:val="005F7BF4"/>
    <w:rsid w:val="00614B98"/>
    <w:rsid w:val="00647118"/>
    <w:rsid w:val="00655356"/>
    <w:rsid w:val="006805D6"/>
    <w:rsid w:val="00684129"/>
    <w:rsid w:val="00690191"/>
    <w:rsid w:val="00695543"/>
    <w:rsid w:val="00696990"/>
    <w:rsid w:val="006C103F"/>
    <w:rsid w:val="006E04CC"/>
    <w:rsid w:val="006E1F82"/>
    <w:rsid w:val="006F685D"/>
    <w:rsid w:val="00720441"/>
    <w:rsid w:val="007244D3"/>
    <w:rsid w:val="00731CD9"/>
    <w:rsid w:val="0073347D"/>
    <w:rsid w:val="0075404E"/>
    <w:rsid w:val="007C531B"/>
    <w:rsid w:val="007C6F68"/>
    <w:rsid w:val="007E6A6C"/>
    <w:rsid w:val="007F729E"/>
    <w:rsid w:val="008016FB"/>
    <w:rsid w:val="00802E56"/>
    <w:rsid w:val="008165C0"/>
    <w:rsid w:val="00823788"/>
    <w:rsid w:val="008368F9"/>
    <w:rsid w:val="0084132C"/>
    <w:rsid w:val="0086081A"/>
    <w:rsid w:val="008635C6"/>
    <w:rsid w:val="00867853"/>
    <w:rsid w:val="008B1410"/>
    <w:rsid w:val="008D73A6"/>
    <w:rsid w:val="008E23C1"/>
    <w:rsid w:val="008F3F2D"/>
    <w:rsid w:val="009454FD"/>
    <w:rsid w:val="00954835"/>
    <w:rsid w:val="00957F0E"/>
    <w:rsid w:val="0097472C"/>
    <w:rsid w:val="009B1107"/>
    <w:rsid w:val="00A00644"/>
    <w:rsid w:val="00A04F09"/>
    <w:rsid w:val="00A054EF"/>
    <w:rsid w:val="00A7439D"/>
    <w:rsid w:val="00A76B23"/>
    <w:rsid w:val="00A81D8F"/>
    <w:rsid w:val="00A90F21"/>
    <w:rsid w:val="00A95B8D"/>
    <w:rsid w:val="00AA6525"/>
    <w:rsid w:val="00AB794A"/>
    <w:rsid w:val="00AC3BB0"/>
    <w:rsid w:val="00AD2268"/>
    <w:rsid w:val="00AD33E2"/>
    <w:rsid w:val="00B05438"/>
    <w:rsid w:val="00B617F1"/>
    <w:rsid w:val="00BB1AAF"/>
    <w:rsid w:val="00BB25CE"/>
    <w:rsid w:val="00BE15FE"/>
    <w:rsid w:val="00BF78DF"/>
    <w:rsid w:val="00C1635D"/>
    <w:rsid w:val="00C64B86"/>
    <w:rsid w:val="00C67A60"/>
    <w:rsid w:val="00C72F48"/>
    <w:rsid w:val="00C815E3"/>
    <w:rsid w:val="00C9512C"/>
    <w:rsid w:val="00CB349D"/>
    <w:rsid w:val="00CC4ADF"/>
    <w:rsid w:val="00CD7395"/>
    <w:rsid w:val="00D07749"/>
    <w:rsid w:val="00D17590"/>
    <w:rsid w:val="00D27C26"/>
    <w:rsid w:val="00D40D94"/>
    <w:rsid w:val="00D818AA"/>
    <w:rsid w:val="00DF2B42"/>
    <w:rsid w:val="00E10A35"/>
    <w:rsid w:val="00E3559D"/>
    <w:rsid w:val="00E55D3A"/>
    <w:rsid w:val="00E80A4C"/>
    <w:rsid w:val="00E953A2"/>
    <w:rsid w:val="00EA37DA"/>
    <w:rsid w:val="00EC7B37"/>
    <w:rsid w:val="00F16DD2"/>
    <w:rsid w:val="00F502A2"/>
    <w:rsid w:val="00F5770C"/>
    <w:rsid w:val="00F57B75"/>
    <w:rsid w:val="00FB1EE6"/>
    <w:rsid w:val="00FC1E78"/>
    <w:rsid w:val="00FC4E68"/>
    <w:rsid w:val="00FD657C"/>
    <w:rsid w:val="00FE1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Rvision">
    <w:name w:val="Revision"/>
    <w:hidden/>
    <w:uiPriority w:val="99"/>
    <w:semiHidden/>
    <w:rsid w:val="00A7439D"/>
    <w:rPr>
      <w:sz w:val="22"/>
      <w:szCs w:val="22"/>
      <w:lang w:val="fr-FR" w:eastAsia="fr-FR"/>
    </w:rPr>
  </w:style>
  <w:style w:type="character" w:styleId="Lienhypertexte">
    <w:name w:val="Hyperlink"/>
    <w:basedOn w:val="Policepardfaut"/>
    <w:uiPriority w:val="99"/>
    <w:unhideWhenUsed/>
    <w:rsid w:val="002411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Rvision">
    <w:name w:val="Revision"/>
    <w:hidden/>
    <w:uiPriority w:val="99"/>
    <w:semiHidden/>
    <w:rsid w:val="00A7439D"/>
    <w:rPr>
      <w:sz w:val="22"/>
      <w:szCs w:val="22"/>
      <w:lang w:val="fr-FR" w:eastAsia="fr-FR"/>
    </w:rPr>
  </w:style>
  <w:style w:type="character" w:styleId="Lienhypertexte">
    <w:name w:val="Hyperlink"/>
    <w:basedOn w:val="Policepardfaut"/>
    <w:uiPriority w:val="99"/>
    <w:unhideWhenUsed/>
    <w:rsid w:val="00241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6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gislation.t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25A21-10BA-46B3-A093-BF9E9F3C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3390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melki</dc:creator>
  <cp:lastModifiedBy>Melki Alia</cp:lastModifiedBy>
  <cp:revision>2</cp:revision>
  <cp:lastPrinted>2012-07-16T08:37:00Z</cp:lastPrinted>
  <dcterms:created xsi:type="dcterms:W3CDTF">2014-11-13T12:09:00Z</dcterms:created>
  <dcterms:modified xsi:type="dcterms:W3CDTF">2014-11-13T12:09:00Z</dcterms:modified>
</cp:coreProperties>
</file>