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6F216B6A" w14:textId="77777777" w:rsidR="008971DC" w:rsidRPr="008971DC" w:rsidRDefault="008971DC" w:rsidP="008971DC">
      <w:pPr>
        <w:spacing w:before="100" w:beforeAutospacing="1" w:after="0" w:line="240" w:lineRule="auto"/>
        <w:ind w:left="283"/>
        <w:jc w:val="both"/>
        <w:rPr>
          <w:rFonts w:ascii="Arial" w:eastAsia="Calibri" w:hAnsi="Arial" w:cs="Arial"/>
          <w:b/>
          <w:bCs/>
          <w:color w:val="000000"/>
          <w:sz w:val="24"/>
          <w:szCs w:val="24"/>
          <w:shd w:val="clear" w:color="auto" w:fill="FFFFFF"/>
          <w:lang w:eastAsia="en-US"/>
        </w:rPr>
      </w:pPr>
      <w:r w:rsidRPr="008971DC">
        <w:rPr>
          <w:rFonts w:ascii="Arial" w:eastAsia="Calibri" w:hAnsi="Arial" w:cs="Arial"/>
          <w:b/>
          <w:bCs/>
          <w:color w:val="000000"/>
          <w:sz w:val="24"/>
          <w:szCs w:val="24"/>
          <w:shd w:val="clear" w:color="auto" w:fill="FFFFFF"/>
          <w:lang w:eastAsia="en-US"/>
        </w:rPr>
        <w:t>Loi organique n° 2011-2 du 3 janvier 2011, modifiant et complétant la loi n° 72-40 du 1</w:t>
      </w:r>
      <w:r w:rsidRPr="008971DC">
        <w:rPr>
          <w:rFonts w:ascii="Arial" w:eastAsia="Calibri" w:hAnsi="Arial" w:cs="Arial"/>
          <w:b/>
          <w:bCs/>
          <w:color w:val="000000"/>
          <w:sz w:val="24"/>
          <w:szCs w:val="24"/>
          <w:shd w:val="clear" w:color="auto" w:fill="FFFFFF"/>
          <w:vertAlign w:val="superscript"/>
          <w:lang w:eastAsia="en-US"/>
        </w:rPr>
        <w:t>er</w:t>
      </w:r>
      <w:r w:rsidRPr="008971DC">
        <w:rPr>
          <w:rFonts w:ascii="Arial" w:eastAsia="Calibri" w:hAnsi="Arial" w:cs="Arial"/>
          <w:b/>
          <w:bCs/>
          <w:color w:val="000000"/>
          <w:sz w:val="24"/>
          <w:szCs w:val="24"/>
          <w:shd w:val="clear" w:color="auto" w:fill="FFFFFF"/>
          <w:lang w:eastAsia="en-US"/>
        </w:rPr>
        <w:t xml:space="preserve"> juin 1972 relative au tribunal administratif</w:t>
      </w:r>
    </w:p>
    <w:p w14:paraId="7022BA84" w14:textId="77777777" w:rsidR="008971DC" w:rsidRPr="008971DC" w:rsidRDefault="008971DC" w:rsidP="008971DC">
      <w:pPr>
        <w:spacing w:before="100" w:beforeAutospacing="1" w:after="0" w:line="240" w:lineRule="auto"/>
        <w:ind w:left="283"/>
        <w:jc w:val="both"/>
        <w:rPr>
          <w:rFonts w:ascii="Arial" w:eastAsia="Calibri" w:hAnsi="Arial" w:cs="Arial"/>
          <w:b/>
          <w:bCs/>
          <w:color w:val="000000"/>
          <w:sz w:val="24"/>
          <w:szCs w:val="24"/>
          <w:shd w:val="clear" w:color="auto" w:fill="FFFFFF"/>
          <w:lang w:eastAsia="en-US"/>
        </w:rPr>
      </w:pPr>
      <w:r w:rsidRPr="008971DC">
        <w:rPr>
          <w:rFonts w:ascii="Arial" w:eastAsia="Calibri" w:hAnsi="Arial" w:cs="Arial"/>
          <w:color w:val="000000"/>
          <w:sz w:val="20"/>
          <w:szCs w:val="20"/>
          <w:shd w:val="clear" w:color="auto" w:fill="FFFFFF"/>
          <w:lang w:eastAsia="en-US"/>
        </w:rPr>
        <w:t>Au nom du peuple.</w:t>
      </w:r>
    </w:p>
    <w:p w14:paraId="7F5A4147" w14:textId="77777777" w:rsidR="008971DC" w:rsidRPr="008971DC" w:rsidRDefault="008971DC" w:rsidP="008971DC">
      <w:pPr>
        <w:spacing w:before="100" w:beforeAutospacing="1" w:after="0" w:line="240" w:lineRule="auto"/>
        <w:ind w:left="283"/>
        <w:jc w:val="both"/>
        <w:rPr>
          <w:rFonts w:ascii="Arial" w:eastAsia="Calibri" w:hAnsi="Arial" w:cs="Arial"/>
          <w:b/>
          <w:bCs/>
          <w:color w:val="000000"/>
          <w:sz w:val="24"/>
          <w:szCs w:val="24"/>
          <w:shd w:val="clear" w:color="auto" w:fill="FFFFFF"/>
          <w:lang w:eastAsia="en-US"/>
        </w:rPr>
      </w:pPr>
      <w:r w:rsidRPr="008971DC">
        <w:rPr>
          <w:rFonts w:ascii="Arial" w:eastAsia="Calibri" w:hAnsi="Arial" w:cs="Arial"/>
          <w:color w:val="000000"/>
          <w:sz w:val="20"/>
          <w:szCs w:val="20"/>
          <w:shd w:val="clear" w:color="auto" w:fill="FFFFFF"/>
          <w:lang w:eastAsia="en-US"/>
        </w:rPr>
        <w:t>La chambre des députés et la chambre des conseillers ayant adopté,</w:t>
      </w:r>
    </w:p>
    <w:p w14:paraId="44872D37" w14:textId="77777777" w:rsidR="008971DC" w:rsidRPr="008971DC" w:rsidRDefault="008971DC" w:rsidP="008971DC">
      <w:pPr>
        <w:spacing w:before="100" w:beforeAutospacing="1" w:after="0" w:line="240" w:lineRule="auto"/>
        <w:ind w:left="283"/>
        <w:jc w:val="both"/>
        <w:rPr>
          <w:rFonts w:ascii="Arial" w:eastAsia="Calibri" w:hAnsi="Arial" w:cs="Arial"/>
          <w:b/>
          <w:bCs/>
          <w:color w:val="000000"/>
          <w:sz w:val="24"/>
          <w:szCs w:val="24"/>
          <w:shd w:val="clear" w:color="auto" w:fill="FFFFFF"/>
          <w:lang w:eastAsia="en-US"/>
        </w:rPr>
      </w:pPr>
      <w:r w:rsidRPr="008971DC">
        <w:rPr>
          <w:rFonts w:ascii="Arial" w:eastAsia="Calibri" w:hAnsi="Arial" w:cs="Arial"/>
          <w:color w:val="000000"/>
          <w:sz w:val="20"/>
          <w:szCs w:val="20"/>
          <w:shd w:val="clear" w:color="auto" w:fill="FFFFFF"/>
          <w:lang w:eastAsia="en-US"/>
        </w:rPr>
        <w:t>Le Président de la République promulgue la loi organique dont la teneur suit: </w:t>
      </w:r>
    </w:p>
    <w:p w14:paraId="10DE6A87" w14:textId="77777777" w:rsidR="008971DC" w:rsidRPr="008971DC" w:rsidRDefault="008971DC" w:rsidP="008971DC">
      <w:pPr>
        <w:spacing w:before="100" w:beforeAutospacing="1" w:after="0" w:line="240" w:lineRule="auto"/>
        <w:ind w:left="283"/>
        <w:jc w:val="both"/>
        <w:rPr>
          <w:rFonts w:ascii="Arial" w:eastAsia="Calibri" w:hAnsi="Arial" w:cs="Arial"/>
          <w:b/>
          <w:bCs/>
          <w:color w:val="000000"/>
          <w:sz w:val="24"/>
          <w:szCs w:val="24"/>
          <w:shd w:val="clear" w:color="auto" w:fill="FFFFFF"/>
          <w:lang w:eastAsia="en-US"/>
        </w:rPr>
      </w:pPr>
      <w:r w:rsidRPr="008971DC">
        <w:rPr>
          <w:rFonts w:ascii="Arial" w:eastAsia="Calibri" w:hAnsi="Arial" w:cs="Arial"/>
          <w:b/>
          <w:bCs/>
          <w:i/>
          <w:iCs/>
          <w:color w:val="000000"/>
          <w:sz w:val="20"/>
          <w:szCs w:val="20"/>
          <w:shd w:val="clear" w:color="auto" w:fill="FFFFFF"/>
          <w:lang w:eastAsia="en-US"/>
        </w:rPr>
        <w:t xml:space="preserve">Article premier – </w:t>
      </w:r>
      <w:r w:rsidRPr="008971DC">
        <w:rPr>
          <w:rFonts w:ascii="Arial" w:eastAsia="Calibri" w:hAnsi="Arial" w:cs="Arial"/>
          <w:color w:val="000000"/>
          <w:sz w:val="20"/>
          <w:szCs w:val="20"/>
          <w:shd w:val="clear" w:color="auto" w:fill="FFFFFF"/>
          <w:lang w:eastAsia="en-US"/>
        </w:rPr>
        <w:t>Sont abrogées les dispositions du premier tiret de l'article 19, ainsi que celles des articles 21 et 30 et celles du dernier paragraphe de l'article 35 de la loi n° 72-40 du 1</w:t>
      </w:r>
      <w:r w:rsidRPr="008971DC">
        <w:rPr>
          <w:rFonts w:ascii="Arial" w:eastAsia="Calibri" w:hAnsi="Arial" w:cs="Arial"/>
          <w:color w:val="000000"/>
          <w:sz w:val="20"/>
          <w:szCs w:val="20"/>
          <w:shd w:val="clear" w:color="auto" w:fill="FFFFFF"/>
          <w:vertAlign w:val="superscript"/>
          <w:lang w:eastAsia="en-US"/>
        </w:rPr>
        <w:t>er</w:t>
      </w:r>
      <w:r w:rsidRPr="008971DC">
        <w:rPr>
          <w:rFonts w:ascii="Arial" w:eastAsia="Calibri" w:hAnsi="Arial" w:cs="Arial"/>
          <w:color w:val="000000"/>
          <w:sz w:val="20"/>
          <w:szCs w:val="20"/>
          <w:shd w:val="clear" w:color="auto" w:fill="FFFFFF"/>
          <w:lang w:eastAsia="en-US"/>
        </w:rPr>
        <w:t xml:space="preserve"> juin 1972 relative au tribunal administratif et sont remplacées par les dispositions suivantes: </w:t>
      </w:r>
    </w:p>
    <w:p w14:paraId="3FA984D3" w14:textId="77777777" w:rsidR="008971DC" w:rsidRPr="008971DC" w:rsidRDefault="008971DC" w:rsidP="008971DC">
      <w:pPr>
        <w:spacing w:before="100" w:beforeAutospacing="1" w:after="0" w:line="240" w:lineRule="auto"/>
        <w:ind w:left="283"/>
        <w:jc w:val="both"/>
        <w:rPr>
          <w:rFonts w:ascii="Arial" w:eastAsia="Calibri" w:hAnsi="Arial" w:cs="Arial"/>
          <w:b/>
          <w:bCs/>
          <w:i/>
          <w:iCs/>
          <w:color w:val="000000"/>
          <w:sz w:val="20"/>
          <w:szCs w:val="20"/>
          <w:shd w:val="clear" w:color="auto" w:fill="FFFFFF"/>
          <w:lang w:eastAsia="en-US"/>
        </w:rPr>
      </w:pPr>
      <w:r w:rsidRPr="008971DC">
        <w:rPr>
          <w:rFonts w:ascii="Arial" w:eastAsia="Calibri" w:hAnsi="Arial" w:cs="Arial"/>
          <w:b/>
          <w:bCs/>
          <w:i/>
          <w:iCs/>
          <w:color w:val="000000"/>
          <w:sz w:val="20"/>
          <w:szCs w:val="20"/>
          <w:shd w:val="clear" w:color="auto" w:fill="FFFFFF"/>
          <w:lang w:eastAsia="en-US"/>
        </w:rPr>
        <w:t>Art. 19 (Premier tiret nouveau) –</w:t>
      </w:r>
    </w:p>
    <w:p w14:paraId="65596CF0" w14:textId="77777777" w:rsidR="008971DC" w:rsidRPr="008971DC" w:rsidRDefault="008971DC" w:rsidP="008971DC">
      <w:pPr>
        <w:numPr>
          <w:ilvl w:val="0"/>
          <w:numId w:val="34"/>
        </w:numPr>
        <w:spacing w:before="100" w:beforeAutospacing="1" w:after="0" w:line="240" w:lineRule="auto"/>
        <w:ind w:left="1494"/>
        <w:contextualSpacing/>
        <w:jc w:val="both"/>
        <w:rPr>
          <w:rFonts w:ascii="Arial" w:eastAsia="Calibri" w:hAnsi="Arial" w:cs="Arial"/>
          <w:b/>
          <w:bCs/>
          <w:i/>
          <w:iCs/>
          <w:color w:val="000000"/>
          <w:sz w:val="20"/>
          <w:szCs w:val="20"/>
          <w:shd w:val="clear" w:color="auto" w:fill="FFFFFF"/>
          <w:lang w:eastAsia="en-US"/>
        </w:rPr>
      </w:pPr>
      <w:r w:rsidRPr="008971DC">
        <w:rPr>
          <w:rFonts w:ascii="Arial" w:eastAsia="Calibri" w:hAnsi="Arial" w:cs="Arial"/>
          <w:color w:val="000000"/>
          <w:sz w:val="20"/>
          <w:szCs w:val="20"/>
          <w:shd w:val="clear" w:color="auto" w:fill="FFFFFF"/>
          <w:lang w:eastAsia="en-US"/>
        </w:rPr>
        <w:t>L'appel interjeté contre les jugements, rendus par les chambres de première instance du tribunal administratif et contre les jugements rendus par les présidents des dites chambres, en vertu des dispositions du deuxième paragraphe de l'article 43 de la présente loi.</w:t>
      </w:r>
    </w:p>
    <w:p w14:paraId="32B52EAC" w14:textId="77777777" w:rsidR="008971DC" w:rsidRPr="008971DC" w:rsidRDefault="008971DC" w:rsidP="008971DC">
      <w:pPr>
        <w:spacing w:before="100" w:beforeAutospacing="1" w:after="0" w:line="240" w:lineRule="auto"/>
        <w:ind w:left="283"/>
        <w:jc w:val="both"/>
        <w:rPr>
          <w:rFonts w:ascii="Arial" w:eastAsia="Calibri" w:hAnsi="Arial" w:cs="Arial"/>
          <w:color w:val="000000"/>
          <w:sz w:val="20"/>
          <w:szCs w:val="20"/>
          <w:shd w:val="clear" w:color="auto" w:fill="FFFFFF"/>
          <w:lang w:eastAsia="en-US"/>
        </w:rPr>
      </w:pPr>
      <w:r w:rsidRPr="008971DC">
        <w:rPr>
          <w:rFonts w:ascii="Arial" w:eastAsia="Calibri" w:hAnsi="Arial" w:cs="Arial"/>
          <w:b/>
          <w:bCs/>
          <w:i/>
          <w:iCs/>
          <w:color w:val="000000"/>
          <w:sz w:val="20"/>
          <w:szCs w:val="20"/>
          <w:shd w:val="clear" w:color="auto" w:fill="FFFFFF"/>
          <w:lang w:eastAsia="en-US"/>
        </w:rPr>
        <w:t>Art. 21 (nouveau) –</w:t>
      </w:r>
      <w:r w:rsidRPr="008971DC">
        <w:rPr>
          <w:rFonts w:ascii="Arial" w:eastAsia="Calibri" w:hAnsi="Arial" w:cs="Arial"/>
          <w:color w:val="000000"/>
          <w:sz w:val="20"/>
          <w:szCs w:val="20"/>
          <w:shd w:val="clear" w:color="auto" w:fill="FFFFFF"/>
          <w:lang w:eastAsia="en-US"/>
        </w:rPr>
        <w:t xml:space="preserve"> L’assemblée plénière statue en cassation sur les pourvois formés contre les jugements rendus en dernier ressort, prévus par la présente loi et qui nécessitent une harmonisation de la jurisprudence des chambres de cassation ou qui posent des questions juridiques de principe, ainsi que dans les cas prévus à l’article 75 de la présente loi.</w:t>
      </w:r>
    </w:p>
    <w:p w14:paraId="6BCC3D25" w14:textId="77777777" w:rsidR="008971DC" w:rsidRPr="008971DC" w:rsidRDefault="008971DC" w:rsidP="008971DC">
      <w:pPr>
        <w:spacing w:before="100" w:beforeAutospacing="1" w:after="0" w:line="240" w:lineRule="auto"/>
        <w:ind w:left="283"/>
        <w:jc w:val="both"/>
        <w:rPr>
          <w:rFonts w:ascii="Arial" w:eastAsia="Calibri" w:hAnsi="Arial" w:cs="Arial"/>
          <w:color w:val="000000"/>
          <w:sz w:val="20"/>
          <w:szCs w:val="20"/>
          <w:shd w:val="clear" w:color="auto" w:fill="FFFFFF"/>
          <w:lang w:eastAsia="en-US"/>
        </w:rPr>
      </w:pPr>
      <w:r w:rsidRPr="008971DC">
        <w:rPr>
          <w:rFonts w:ascii="Arial" w:eastAsia="Calibri" w:hAnsi="Arial" w:cs="Arial"/>
          <w:color w:val="000000"/>
          <w:sz w:val="20"/>
          <w:szCs w:val="20"/>
          <w:shd w:val="clear" w:color="auto" w:fill="FFFFFF"/>
          <w:lang w:eastAsia="en-US"/>
        </w:rPr>
        <w:t>Les dites affaires lui sont déférées soit en vertu d’un jugement de désistement rendu par la chambre de cassation concernée, soit sur décision motivée prise par le premier président, avant l’envoi de l’affaire en audience de plaidoirie devant la chambre compétente .</w:t>
      </w:r>
    </w:p>
    <w:p w14:paraId="1552AB48" w14:textId="77777777" w:rsidR="008971DC" w:rsidRPr="008971DC" w:rsidRDefault="008971DC" w:rsidP="008971DC">
      <w:pPr>
        <w:spacing w:before="100" w:beforeAutospacing="1" w:after="0" w:line="240" w:lineRule="auto"/>
        <w:ind w:left="283"/>
        <w:jc w:val="both"/>
        <w:rPr>
          <w:rFonts w:ascii="Arial" w:eastAsia="Calibri" w:hAnsi="Arial" w:cs="Arial"/>
          <w:color w:val="000000"/>
          <w:sz w:val="20"/>
          <w:szCs w:val="20"/>
          <w:shd w:val="clear" w:color="auto" w:fill="FFFFFF"/>
          <w:lang w:eastAsia="en-US"/>
        </w:rPr>
      </w:pPr>
      <w:r w:rsidRPr="008971DC">
        <w:rPr>
          <w:rFonts w:ascii="Arial" w:eastAsia="Calibri" w:hAnsi="Arial" w:cs="Arial"/>
          <w:b/>
          <w:bCs/>
          <w:i/>
          <w:iCs/>
          <w:color w:val="000000"/>
          <w:sz w:val="20"/>
          <w:szCs w:val="20"/>
          <w:shd w:val="clear" w:color="auto" w:fill="FFFFFF"/>
          <w:lang w:eastAsia="en-US"/>
        </w:rPr>
        <w:t>Art. 30 (nouveau) –</w:t>
      </w:r>
      <w:r w:rsidRPr="008971DC">
        <w:rPr>
          <w:rFonts w:ascii="Arial" w:eastAsia="Calibri" w:hAnsi="Arial" w:cs="Arial"/>
          <w:color w:val="000000"/>
          <w:sz w:val="20"/>
          <w:szCs w:val="20"/>
          <w:shd w:val="clear" w:color="auto" w:fill="FFFFFF"/>
          <w:lang w:eastAsia="en-US"/>
        </w:rPr>
        <w:t xml:space="preserve"> L’aide juridictionnelle peut être accordée devant le tribunal administratif, conformément aux textes en vigueur.</w:t>
      </w:r>
    </w:p>
    <w:p w14:paraId="1F819FC8" w14:textId="77777777" w:rsidR="008971DC" w:rsidRPr="008971DC" w:rsidRDefault="008971DC" w:rsidP="008971DC">
      <w:pPr>
        <w:spacing w:before="100" w:beforeAutospacing="1" w:after="0" w:line="240" w:lineRule="auto"/>
        <w:ind w:left="283"/>
        <w:jc w:val="both"/>
        <w:rPr>
          <w:rFonts w:ascii="Arial" w:eastAsia="Calibri" w:hAnsi="Arial" w:cs="Arial"/>
          <w:color w:val="000000"/>
          <w:sz w:val="20"/>
          <w:szCs w:val="20"/>
          <w:shd w:val="clear" w:color="auto" w:fill="FFFFFF"/>
          <w:lang w:eastAsia="en-US"/>
        </w:rPr>
      </w:pPr>
      <w:r w:rsidRPr="008971DC">
        <w:rPr>
          <w:rFonts w:ascii="Arial" w:eastAsia="Calibri" w:hAnsi="Arial" w:cs="Arial"/>
          <w:color w:val="000000"/>
          <w:sz w:val="20"/>
          <w:szCs w:val="20"/>
          <w:shd w:val="clear" w:color="auto" w:fill="FFFFFF"/>
          <w:lang w:eastAsia="en-US"/>
        </w:rPr>
        <w:t>La demande d’aide juridictionnelle interrompt les délais de recours, et de pourvois. Un nouveau délai commence à courir, pour une même période à partir de la date de notification de la décision d’octroi de l’aide juridictionnelle au demandeur. En cas de refus de l'aide juridictionnelle, le nouveau délai commence à courir, à partir de l'expiration du délai prévu pour introduire la demande en révision de la décision de refus, ou le cas échéant à partir de la notification de la décision statuant sur ladite demande.</w:t>
      </w:r>
    </w:p>
    <w:p w14:paraId="4ADB7F17" w14:textId="77777777" w:rsidR="008971DC" w:rsidRPr="008971DC" w:rsidRDefault="008971DC" w:rsidP="008971DC">
      <w:pPr>
        <w:spacing w:before="100" w:beforeAutospacing="1" w:after="0" w:line="240" w:lineRule="auto"/>
        <w:ind w:left="283"/>
        <w:jc w:val="both"/>
        <w:rPr>
          <w:rFonts w:ascii="Arial" w:eastAsia="Calibri" w:hAnsi="Arial" w:cs="Arial"/>
          <w:color w:val="000000"/>
          <w:sz w:val="20"/>
          <w:szCs w:val="20"/>
          <w:shd w:val="clear" w:color="auto" w:fill="FFFFFF"/>
          <w:lang w:eastAsia="en-US"/>
        </w:rPr>
      </w:pPr>
      <w:r w:rsidRPr="008971DC">
        <w:rPr>
          <w:rFonts w:ascii="Arial" w:eastAsia="Calibri" w:hAnsi="Arial" w:cs="Arial"/>
          <w:color w:val="000000"/>
          <w:sz w:val="20"/>
          <w:szCs w:val="20"/>
          <w:shd w:val="clear" w:color="auto" w:fill="FFFFFF"/>
          <w:lang w:eastAsia="en-US"/>
        </w:rPr>
        <w:t>Les décisions du bureau de l’aide juridictionnelle, ne peuvent faire l’objet d’aucun recours, y compris par voie d’excès de pouvoir. </w:t>
      </w:r>
    </w:p>
    <w:p w14:paraId="61A7817A" w14:textId="77777777" w:rsidR="008971DC" w:rsidRPr="008971DC" w:rsidRDefault="008971DC" w:rsidP="008971DC">
      <w:pPr>
        <w:spacing w:before="100" w:beforeAutospacing="1" w:after="0" w:line="240" w:lineRule="auto"/>
        <w:ind w:left="283"/>
        <w:jc w:val="both"/>
        <w:rPr>
          <w:rFonts w:ascii="Arial" w:eastAsia="Calibri" w:hAnsi="Arial" w:cs="Arial"/>
          <w:color w:val="000000"/>
          <w:sz w:val="20"/>
          <w:szCs w:val="20"/>
          <w:shd w:val="clear" w:color="auto" w:fill="FFFFFF"/>
          <w:lang w:eastAsia="en-US"/>
        </w:rPr>
      </w:pPr>
      <w:r w:rsidRPr="008971DC">
        <w:rPr>
          <w:rFonts w:ascii="Arial" w:eastAsia="Calibri" w:hAnsi="Arial" w:cs="Arial"/>
          <w:b/>
          <w:bCs/>
          <w:i/>
          <w:iCs/>
          <w:color w:val="000000"/>
          <w:sz w:val="20"/>
          <w:szCs w:val="20"/>
          <w:shd w:val="clear" w:color="auto" w:fill="FFFFFF"/>
          <w:lang w:eastAsia="en-US"/>
        </w:rPr>
        <w:t>Art. 35 (paragraphe dernier nouveau) –</w:t>
      </w:r>
      <w:r w:rsidRPr="008971DC">
        <w:rPr>
          <w:rFonts w:ascii="Arial" w:eastAsia="Calibri" w:hAnsi="Arial" w:cs="Arial"/>
          <w:color w:val="000000"/>
          <w:sz w:val="20"/>
          <w:szCs w:val="20"/>
          <w:shd w:val="clear" w:color="auto" w:fill="FFFFFF"/>
          <w:lang w:eastAsia="en-US"/>
        </w:rPr>
        <w:t xml:space="preserve"> Le recours pour excès de pouvoir, concernant les décrets à caractère réglementaire est introduit par l'intermédiaire d'un avocat à la cour de cassation.</w:t>
      </w:r>
    </w:p>
    <w:p w14:paraId="721F0347" w14:textId="77777777" w:rsidR="008971DC" w:rsidRPr="008971DC" w:rsidRDefault="008971DC" w:rsidP="008971DC">
      <w:pPr>
        <w:spacing w:before="100" w:beforeAutospacing="1" w:after="0" w:line="240" w:lineRule="auto"/>
        <w:ind w:left="283"/>
        <w:jc w:val="both"/>
        <w:rPr>
          <w:rFonts w:ascii="Arial" w:eastAsia="Calibri" w:hAnsi="Arial" w:cs="Arial"/>
          <w:color w:val="000000"/>
          <w:sz w:val="20"/>
          <w:szCs w:val="20"/>
          <w:shd w:val="clear" w:color="auto" w:fill="FFFFFF"/>
          <w:lang w:eastAsia="en-US"/>
        </w:rPr>
      </w:pPr>
      <w:r w:rsidRPr="008971DC">
        <w:rPr>
          <w:rFonts w:ascii="Arial" w:eastAsia="Calibri" w:hAnsi="Arial" w:cs="Arial"/>
          <w:color w:val="000000"/>
          <w:sz w:val="20"/>
          <w:szCs w:val="20"/>
          <w:shd w:val="clear" w:color="auto" w:fill="FFFFFF"/>
          <w:lang w:eastAsia="en-US"/>
        </w:rPr>
        <w:t>Le recours préalable y est obligatoire. Les recours pour excès de pouvoir concernant les décrets à caractère réglementaire qui modifient les textes législatifs et qui sont pris sur avis du conseil constitutionnel, conformément aux dispositions de l'article 35 de la constitution, ne peuvent être fondés sur le vice d'incompétence tiré de la méconnaissance du domaine de la loi.</w:t>
      </w:r>
    </w:p>
    <w:p w14:paraId="2ACDB274" w14:textId="77777777" w:rsidR="008971DC" w:rsidRPr="008971DC" w:rsidRDefault="008971DC" w:rsidP="008971DC">
      <w:pPr>
        <w:spacing w:before="100" w:beforeAutospacing="1" w:after="0" w:line="240" w:lineRule="auto"/>
        <w:ind w:left="283"/>
        <w:jc w:val="both"/>
        <w:rPr>
          <w:rFonts w:ascii="Arial" w:eastAsia="Calibri" w:hAnsi="Arial" w:cs="Arial"/>
          <w:color w:val="000000"/>
          <w:sz w:val="20"/>
          <w:szCs w:val="20"/>
          <w:shd w:val="clear" w:color="auto" w:fill="FFFFFF"/>
          <w:lang w:eastAsia="en-US"/>
        </w:rPr>
      </w:pPr>
      <w:r w:rsidRPr="008971DC">
        <w:rPr>
          <w:rFonts w:ascii="Arial" w:eastAsia="Calibri" w:hAnsi="Arial" w:cs="Arial"/>
          <w:b/>
          <w:bCs/>
          <w:i/>
          <w:iCs/>
          <w:color w:val="000000"/>
          <w:sz w:val="20"/>
          <w:szCs w:val="20"/>
          <w:shd w:val="clear" w:color="auto" w:fill="FFFFFF"/>
          <w:lang w:eastAsia="en-US"/>
        </w:rPr>
        <w:t>Art. 2 –</w:t>
      </w:r>
      <w:r w:rsidRPr="008971DC">
        <w:rPr>
          <w:rFonts w:ascii="Arial" w:eastAsia="Calibri" w:hAnsi="Arial" w:cs="Arial"/>
          <w:color w:val="000000"/>
          <w:sz w:val="20"/>
          <w:szCs w:val="20"/>
          <w:shd w:val="clear" w:color="auto" w:fill="FFFFFF"/>
          <w:lang w:eastAsia="en-US"/>
        </w:rPr>
        <w:t xml:space="preserve"> Est ajouté un paragraphe deux à l'article 43 et un paragraphe trois à l’article 67 de la loi n°72-40 du 1</w:t>
      </w:r>
      <w:r w:rsidRPr="008971DC">
        <w:rPr>
          <w:rFonts w:ascii="Arial" w:eastAsia="Calibri" w:hAnsi="Arial" w:cs="Arial"/>
          <w:color w:val="000000"/>
          <w:sz w:val="20"/>
          <w:szCs w:val="20"/>
          <w:shd w:val="clear" w:color="auto" w:fill="FFFFFF"/>
          <w:vertAlign w:val="superscript"/>
          <w:lang w:eastAsia="en-US"/>
        </w:rPr>
        <w:t>er</w:t>
      </w:r>
      <w:r w:rsidRPr="008971DC">
        <w:rPr>
          <w:rFonts w:ascii="Arial" w:eastAsia="Calibri" w:hAnsi="Arial" w:cs="Arial"/>
          <w:color w:val="000000"/>
          <w:sz w:val="20"/>
          <w:szCs w:val="20"/>
          <w:shd w:val="clear" w:color="auto" w:fill="FFFFFF"/>
          <w:lang w:eastAsia="en-US"/>
        </w:rPr>
        <w:t xml:space="preserve"> juin 1972 relative au tribunal administratif comme suit :</w:t>
      </w:r>
    </w:p>
    <w:p w14:paraId="3043E921" w14:textId="77777777" w:rsidR="008971DC" w:rsidRPr="008971DC" w:rsidRDefault="008971DC" w:rsidP="008971DC">
      <w:pPr>
        <w:spacing w:before="100" w:beforeAutospacing="1" w:after="0" w:line="240" w:lineRule="auto"/>
        <w:ind w:left="283"/>
        <w:jc w:val="both"/>
        <w:rPr>
          <w:rFonts w:ascii="Arial" w:eastAsia="Calibri" w:hAnsi="Arial" w:cs="Arial"/>
          <w:color w:val="000000"/>
          <w:sz w:val="20"/>
          <w:szCs w:val="20"/>
          <w:shd w:val="clear" w:color="auto" w:fill="FFFFFF"/>
          <w:lang w:eastAsia="en-US"/>
        </w:rPr>
      </w:pPr>
      <w:r w:rsidRPr="008971DC">
        <w:rPr>
          <w:rFonts w:ascii="Arial" w:eastAsia="Calibri" w:hAnsi="Arial" w:cs="Arial"/>
          <w:b/>
          <w:bCs/>
          <w:i/>
          <w:iCs/>
          <w:color w:val="000000"/>
          <w:sz w:val="20"/>
          <w:szCs w:val="20"/>
          <w:shd w:val="clear" w:color="auto" w:fill="FFFFFF"/>
          <w:lang w:eastAsia="en-US"/>
        </w:rPr>
        <w:t>Art. 43 (paragraphe deux) –</w:t>
      </w:r>
      <w:r w:rsidRPr="008971DC">
        <w:rPr>
          <w:rFonts w:ascii="Arial" w:eastAsia="Calibri" w:hAnsi="Arial" w:cs="Arial"/>
          <w:color w:val="000000"/>
          <w:sz w:val="20"/>
          <w:szCs w:val="20"/>
          <w:shd w:val="clear" w:color="auto" w:fill="FFFFFF"/>
          <w:lang w:eastAsia="en-US"/>
        </w:rPr>
        <w:t xml:space="preserve"> Le président de chambre de première instance du tribunal administratif peut juger directement, sans instruction et sans plaidoirie, dans les cas suivants:</w:t>
      </w:r>
    </w:p>
    <w:p w14:paraId="38535A6D" w14:textId="77777777" w:rsidR="008971DC" w:rsidRPr="008971DC" w:rsidRDefault="008971DC" w:rsidP="008971DC">
      <w:pPr>
        <w:numPr>
          <w:ilvl w:val="0"/>
          <w:numId w:val="34"/>
        </w:numPr>
        <w:spacing w:before="100" w:beforeAutospacing="1" w:after="0" w:line="240" w:lineRule="auto"/>
        <w:ind w:left="1494"/>
        <w:contextualSpacing/>
        <w:jc w:val="both"/>
        <w:rPr>
          <w:rFonts w:ascii="Calibri" w:eastAsia="Calibri" w:hAnsi="Calibri" w:cs="Arial"/>
          <w:lang w:eastAsia="en-US"/>
        </w:rPr>
      </w:pPr>
      <w:r w:rsidRPr="008971DC">
        <w:rPr>
          <w:rFonts w:ascii="Arial" w:eastAsia="Calibri" w:hAnsi="Arial" w:cs="Arial"/>
          <w:color w:val="000000"/>
          <w:sz w:val="20"/>
          <w:szCs w:val="20"/>
          <w:shd w:val="clear" w:color="auto" w:fill="FFFFFF"/>
          <w:lang w:eastAsia="en-US"/>
        </w:rPr>
        <w:t>Désistement ou radiation d'affaire.</w:t>
      </w:r>
      <w:r w:rsidRPr="008971DC">
        <w:rPr>
          <w:rFonts w:ascii="Calibri" w:eastAsia="Calibri" w:hAnsi="Calibri" w:cs="Arial"/>
          <w:lang w:eastAsia="en-US"/>
        </w:rPr>
        <w:t> </w:t>
      </w:r>
    </w:p>
    <w:p w14:paraId="70C0CD5A" w14:textId="77777777" w:rsidR="008971DC" w:rsidRPr="008971DC" w:rsidRDefault="008971DC" w:rsidP="008971DC">
      <w:pPr>
        <w:numPr>
          <w:ilvl w:val="0"/>
          <w:numId w:val="34"/>
        </w:numPr>
        <w:spacing w:before="100" w:beforeAutospacing="1" w:after="0" w:line="240" w:lineRule="auto"/>
        <w:ind w:left="1494"/>
        <w:contextualSpacing/>
        <w:jc w:val="both"/>
        <w:rPr>
          <w:rFonts w:ascii="Calibri" w:eastAsia="Calibri" w:hAnsi="Calibri" w:cs="Arial"/>
          <w:lang w:eastAsia="en-US"/>
        </w:rPr>
      </w:pPr>
      <w:r w:rsidRPr="008971DC">
        <w:rPr>
          <w:rFonts w:ascii="Arial" w:eastAsia="Calibri" w:hAnsi="Arial" w:cs="Arial"/>
          <w:color w:val="000000"/>
          <w:sz w:val="20"/>
          <w:szCs w:val="20"/>
          <w:shd w:val="clear" w:color="auto" w:fill="FFFFFF"/>
          <w:lang w:eastAsia="en-US"/>
        </w:rPr>
        <w:t>Incompétence manifeste.</w:t>
      </w:r>
    </w:p>
    <w:p w14:paraId="2F92FA05" w14:textId="77777777" w:rsidR="008971DC" w:rsidRPr="008971DC" w:rsidRDefault="008971DC" w:rsidP="008971DC">
      <w:pPr>
        <w:numPr>
          <w:ilvl w:val="0"/>
          <w:numId w:val="34"/>
        </w:numPr>
        <w:spacing w:before="100" w:beforeAutospacing="1" w:after="0" w:line="240" w:lineRule="auto"/>
        <w:ind w:left="1494"/>
        <w:contextualSpacing/>
        <w:jc w:val="both"/>
        <w:rPr>
          <w:rFonts w:ascii="Calibri" w:eastAsia="Calibri" w:hAnsi="Calibri" w:cs="Arial"/>
          <w:lang w:eastAsia="en-US"/>
        </w:rPr>
      </w:pPr>
      <w:r w:rsidRPr="008971DC">
        <w:rPr>
          <w:rFonts w:ascii="Arial" w:eastAsia="Calibri" w:hAnsi="Arial" w:cs="Arial"/>
          <w:color w:val="000000"/>
          <w:sz w:val="20"/>
          <w:szCs w:val="20"/>
          <w:shd w:val="clear" w:color="auto" w:fill="FFFFFF"/>
          <w:lang w:eastAsia="en-US"/>
        </w:rPr>
        <w:t>Non - lieu à statuer.</w:t>
      </w:r>
    </w:p>
    <w:p w14:paraId="348E631D" w14:textId="77777777" w:rsidR="008971DC" w:rsidRPr="008971DC" w:rsidRDefault="008971DC" w:rsidP="008971DC">
      <w:pPr>
        <w:numPr>
          <w:ilvl w:val="0"/>
          <w:numId w:val="34"/>
        </w:numPr>
        <w:spacing w:before="100" w:beforeAutospacing="1" w:after="0" w:line="240" w:lineRule="auto"/>
        <w:ind w:left="1494"/>
        <w:contextualSpacing/>
        <w:jc w:val="both"/>
        <w:rPr>
          <w:rFonts w:ascii="Calibri" w:eastAsia="Calibri" w:hAnsi="Calibri" w:cs="Arial"/>
          <w:lang w:eastAsia="en-US"/>
        </w:rPr>
      </w:pPr>
      <w:r w:rsidRPr="008971DC">
        <w:rPr>
          <w:rFonts w:ascii="Arial" w:eastAsia="Calibri" w:hAnsi="Arial" w:cs="Arial"/>
          <w:color w:val="000000"/>
          <w:sz w:val="20"/>
          <w:szCs w:val="20"/>
          <w:shd w:val="clear" w:color="auto" w:fill="FFFFFF"/>
          <w:lang w:eastAsia="en-US"/>
        </w:rPr>
        <w:t>Irrecevabilité ou rejet sur la forme.</w:t>
      </w:r>
    </w:p>
    <w:p w14:paraId="557D2C72" w14:textId="77777777" w:rsidR="008971DC" w:rsidRPr="008971DC" w:rsidRDefault="008971DC" w:rsidP="008971DC">
      <w:pPr>
        <w:spacing w:before="100" w:beforeAutospacing="1" w:after="0" w:line="240" w:lineRule="auto"/>
        <w:ind w:left="283"/>
        <w:jc w:val="both"/>
        <w:rPr>
          <w:rFonts w:ascii="Arial" w:eastAsia="Calibri" w:hAnsi="Arial" w:cs="Arial"/>
          <w:color w:val="000000"/>
          <w:sz w:val="20"/>
          <w:szCs w:val="20"/>
          <w:shd w:val="clear" w:color="auto" w:fill="FFFFFF"/>
          <w:lang w:eastAsia="en-US"/>
        </w:rPr>
      </w:pPr>
      <w:r w:rsidRPr="008971DC">
        <w:rPr>
          <w:rFonts w:ascii="Arial" w:eastAsia="Calibri" w:hAnsi="Arial" w:cs="Arial"/>
          <w:b/>
          <w:bCs/>
          <w:i/>
          <w:iCs/>
          <w:color w:val="000000"/>
          <w:sz w:val="20"/>
          <w:szCs w:val="20"/>
          <w:shd w:val="clear" w:color="auto" w:fill="FFFFFF"/>
          <w:lang w:eastAsia="en-US"/>
        </w:rPr>
        <w:t>Art. 67 (paragraphe trois) –</w:t>
      </w:r>
      <w:r w:rsidRPr="008971DC">
        <w:rPr>
          <w:rFonts w:ascii="Arial" w:eastAsia="Calibri" w:hAnsi="Arial" w:cs="Arial"/>
          <w:color w:val="000000"/>
          <w:sz w:val="20"/>
          <w:szCs w:val="20"/>
          <w:shd w:val="clear" w:color="auto" w:fill="FFFFFF"/>
          <w:lang w:eastAsia="en-US"/>
        </w:rPr>
        <w:t xml:space="preserve"> Les administrations publiques, sont dispensées du ministère d’avocat, pour les recours en cassation, en matière d’excès de pouvoir.</w:t>
      </w:r>
    </w:p>
    <w:p w14:paraId="3E1EF43F" w14:textId="77777777" w:rsidR="008971DC" w:rsidRPr="008971DC" w:rsidRDefault="008971DC" w:rsidP="008971DC">
      <w:pPr>
        <w:spacing w:before="100" w:beforeAutospacing="1" w:after="0" w:line="240" w:lineRule="auto"/>
        <w:ind w:left="283"/>
        <w:jc w:val="both"/>
        <w:rPr>
          <w:rFonts w:ascii="Arial" w:eastAsia="Calibri" w:hAnsi="Arial" w:cs="Arial"/>
          <w:b/>
          <w:bCs/>
          <w:color w:val="000000"/>
          <w:sz w:val="20"/>
          <w:szCs w:val="20"/>
          <w:shd w:val="clear" w:color="auto" w:fill="FFFFFF"/>
          <w:lang w:eastAsia="en-US"/>
        </w:rPr>
      </w:pPr>
      <w:r w:rsidRPr="008971DC">
        <w:rPr>
          <w:rFonts w:ascii="Arial" w:eastAsia="Calibri" w:hAnsi="Arial" w:cs="Arial"/>
          <w:b/>
          <w:bCs/>
          <w:i/>
          <w:iCs/>
          <w:color w:val="000000"/>
          <w:sz w:val="20"/>
          <w:szCs w:val="20"/>
          <w:shd w:val="clear" w:color="auto" w:fill="FFFFFF"/>
          <w:lang w:eastAsia="en-US"/>
        </w:rPr>
        <w:t xml:space="preserve">Art. 3 – </w:t>
      </w:r>
      <w:r w:rsidRPr="008971DC">
        <w:rPr>
          <w:rFonts w:ascii="Arial" w:eastAsia="Calibri" w:hAnsi="Arial" w:cs="Arial"/>
          <w:color w:val="000000"/>
          <w:sz w:val="20"/>
          <w:szCs w:val="20"/>
          <w:shd w:val="clear" w:color="auto" w:fill="FFFFFF"/>
          <w:lang w:eastAsia="en-US"/>
        </w:rPr>
        <w:t>Sont abrogées les dispositions du quatrième tiret de l'article 19, celles du quatrième paragraphe de l’article 59, ainsi que celles du dernier paragraphe de l’article 66 de la loi n°72-40 du 1er juin 1972 relative au tribunal administratif.</w:t>
      </w:r>
    </w:p>
    <w:p w14:paraId="448CDEC4" w14:textId="77777777" w:rsidR="008971DC" w:rsidRPr="008971DC" w:rsidRDefault="008971DC" w:rsidP="008971DC">
      <w:pPr>
        <w:spacing w:before="100" w:beforeAutospacing="1" w:after="0" w:line="240" w:lineRule="auto"/>
        <w:ind w:left="283"/>
        <w:jc w:val="both"/>
        <w:rPr>
          <w:rFonts w:ascii="Arial" w:eastAsia="Calibri" w:hAnsi="Arial" w:cs="Arial"/>
          <w:b/>
          <w:bCs/>
          <w:color w:val="000000"/>
          <w:sz w:val="20"/>
          <w:szCs w:val="20"/>
          <w:shd w:val="clear" w:color="auto" w:fill="FFFFFF"/>
          <w:lang w:eastAsia="en-US"/>
        </w:rPr>
      </w:pPr>
      <w:r w:rsidRPr="008971DC">
        <w:rPr>
          <w:rFonts w:ascii="Arial" w:eastAsia="Calibri" w:hAnsi="Arial" w:cs="Arial"/>
          <w:color w:val="000000"/>
          <w:sz w:val="20"/>
          <w:szCs w:val="20"/>
          <w:shd w:val="clear" w:color="auto" w:fill="FFFFFF"/>
          <w:lang w:eastAsia="en-US"/>
        </w:rPr>
        <w:t>La présente loi organique sera publiée au Journal Officiel de la République Tunisienne et exécutée comme loi de l'Etat.</w:t>
      </w:r>
    </w:p>
    <w:p w14:paraId="71E6F4F2" w14:textId="32EB3434" w:rsidR="00E953A2" w:rsidRPr="008971DC" w:rsidRDefault="008971DC" w:rsidP="008971DC">
      <w:pPr>
        <w:spacing w:before="100" w:beforeAutospacing="1" w:after="0" w:line="240" w:lineRule="auto"/>
        <w:ind w:left="283"/>
        <w:jc w:val="both"/>
        <w:rPr>
          <w:rFonts w:ascii="Arial" w:eastAsia="Calibri" w:hAnsi="Arial" w:cs="Arial"/>
          <w:b/>
          <w:bCs/>
          <w:color w:val="000000"/>
          <w:sz w:val="20"/>
          <w:szCs w:val="20"/>
          <w:shd w:val="clear" w:color="auto" w:fill="FFFFFF"/>
          <w:lang w:eastAsia="en-US"/>
        </w:rPr>
      </w:pPr>
      <w:r w:rsidRPr="008971DC">
        <w:rPr>
          <w:rFonts w:ascii="Arial" w:eastAsia="Calibri" w:hAnsi="Arial" w:cs="Arial"/>
          <w:b/>
          <w:bCs/>
          <w:color w:val="000000"/>
          <w:sz w:val="20"/>
          <w:szCs w:val="20"/>
          <w:shd w:val="clear" w:color="auto" w:fill="FFFFFF"/>
          <w:lang w:eastAsia="en-US"/>
        </w:rPr>
        <w:t>Tunis, le 3 janvier 2011.</w:t>
      </w:r>
      <w:bookmarkStart w:id="0" w:name="_GoBack"/>
      <w:bookmarkEnd w:id="0"/>
    </w:p>
    <w:sectPr w:rsidR="00E953A2" w:rsidRPr="008971DC"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52058" w14:textId="77777777" w:rsidR="00041F52" w:rsidRDefault="00041F52" w:rsidP="008F3F2D">
      <w:r>
        <w:separator/>
      </w:r>
    </w:p>
  </w:endnote>
  <w:endnote w:type="continuationSeparator" w:id="0">
    <w:p w14:paraId="53F18CA0" w14:textId="77777777" w:rsidR="00041F52" w:rsidRDefault="00041F5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71D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71D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71D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71D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71D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71DC">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71D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71DC">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1723" w14:textId="77777777" w:rsidR="00041F52" w:rsidRDefault="00041F52" w:rsidP="008F3F2D">
      <w:r>
        <w:separator/>
      </w:r>
    </w:p>
  </w:footnote>
  <w:footnote w:type="continuationSeparator" w:id="0">
    <w:p w14:paraId="3A53A72F" w14:textId="77777777" w:rsidR="00041F52" w:rsidRDefault="00041F5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80112"/>
    <w:multiLevelType w:val="hybridMultilevel"/>
    <w:tmpl w:val="8870C45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7C4C05"/>
    <w:multiLevelType w:val="hybridMultilevel"/>
    <w:tmpl w:val="3490F3A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1">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6F05F5"/>
    <w:multiLevelType w:val="hybridMultilevel"/>
    <w:tmpl w:val="722EEB5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5">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8F1EFE"/>
    <w:multiLevelType w:val="hybridMultilevel"/>
    <w:tmpl w:val="4724A954"/>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7D33AD1"/>
    <w:multiLevelType w:val="hybridMultilevel"/>
    <w:tmpl w:val="4C92E93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E13767"/>
    <w:multiLevelType w:val="hybridMultilevel"/>
    <w:tmpl w:val="581824B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3"/>
  </w:num>
  <w:num w:numId="3">
    <w:abstractNumId w:val="26"/>
  </w:num>
  <w:num w:numId="4">
    <w:abstractNumId w:val="14"/>
  </w:num>
  <w:num w:numId="5">
    <w:abstractNumId w:val="25"/>
  </w:num>
  <w:num w:numId="6">
    <w:abstractNumId w:val="33"/>
  </w:num>
  <w:num w:numId="7">
    <w:abstractNumId w:val="19"/>
  </w:num>
  <w:num w:numId="8">
    <w:abstractNumId w:val="3"/>
  </w:num>
  <w:num w:numId="9">
    <w:abstractNumId w:val="18"/>
  </w:num>
  <w:num w:numId="10">
    <w:abstractNumId w:val="11"/>
  </w:num>
  <w:num w:numId="11">
    <w:abstractNumId w:val="9"/>
  </w:num>
  <w:num w:numId="12">
    <w:abstractNumId w:val="1"/>
  </w:num>
  <w:num w:numId="13">
    <w:abstractNumId w:val="12"/>
  </w:num>
  <w:num w:numId="14">
    <w:abstractNumId w:val="27"/>
  </w:num>
  <w:num w:numId="15">
    <w:abstractNumId w:val="17"/>
  </w:num>
  <w:num w:numId="16">
    <w:abstractNumId w:val="4"/>
  </w:num>
  <w:num w:numId="17">
    <w:abstractNumId w:val="28"/>
  </w:num>
  <w:num w:numId="18">
    <w:abstractNumId w:val="16"/>
  </w:num>
  <w:num w:numId="19">
    <w:abstractNumId w:val="8"/>
  </w:num>
  <w:num w:numId="20">
    <w:abstractNumId w:val="24"/>
  </w:num>
  <w:num w:numId="21">
    <w:abstractNumId w:val="22"/>
  </w:num>
  <w:num w:numId="22">
    <w:abstractNumId w:val="23"/>
  </w:num>
  <w:num w:numId="23">
    <w:abstractNumId w:val="10"/>
  </w:num>
  <w:num w:numId="24">
    <w:abstractNumId w:val="21"/>
  </w:num>
  <w:num w:numId="25">
    <w:abstractNumId w:val="15"/>
  </w:num>
  <w:num w:numId="26">
    <w:abstractNumId w:val="5"/>
  </w:num>
  <w:num w:numId="27">
    <w:abstractNumId w:val="7"/>
  </w:num>
  <w:num w:numId="28">
    <w:abstractNumId w:val="32"/>
  </w:num>
  <w:num w:numId="29">
    <w:abstractNumId w:val="2"/>
  </w:num>
  <w:num w:numId="30">
    <w:abstractNumId w:val="30"/>
  </w:num>
  <w:num w:numId="31">
    <w:abstractNumId w:val="31"/>
  </w:num>
  <w:num w:numId="32">
    <w:abstractNumId w:val="29"/>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E5DD5"/>
    <w:rsid w:val="0020398F"/>
    <w:rsid w:val="00247E4A"/>
    <w:rsid w:val="002B19EE"/>
    <w:rsid w:val="00354137"/>
    <w:rsid w:val="003B6CD4"/>
    <w:rsid w:val="00400FF9"/>
    <w:rsid w:val="00453B4B"/>
    <w:rsid w:val="005F7BF4"/>
    <w:rsid w:val="00684129"/>
    <w:rsid w:val="00724237"/>
    <w:rsid w:val="007244D3"/>
    <w:rsid w:val="0075404E"/>
    <w:rsid w:val="008504CC"/>
    <w:rsid w:val="0089552E"/>
    <w:rsid w:val="008971DC"/>
    <w:rsid w:val="008F3F2D"/>
    <w:rsid w:val="00957F0E"/>
    <w:rsid w:val="0097472C"/>
    <w:rsid w:val="00A00644"/>
    <w:rsid w:val="00A04F09"/>
    <w:rsid w:val="00A24F23"/>
    <w:rsid w:val="00A90F21"/>
    <w:rsid w:val="00AD2268"/>
    <w:rsid w:val="00B05438"/>
    <w:rsid w:val="00B617F1"/>
    <w:rsid w:val="00C1635D"/>
    <w:rsid w:val="00C61238"/>
    <w:rsid w:val="00C64B86"/>
    <w:rsid w:val="00CC4ADF"/>
    <w:rsid w:val="00D07749"/>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247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24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2012-12-19T09:44:00Z</cp:lastPrinted>
  <dcterms:created xsi:type="dcterms:W3CDTF">2012-12-19T10:10:00Z</dcterms:created>
  <dcterms:modified xsi:type="dcterms:W3CDTF">2012-12-19T10:10:00Z</dcterms:modified>
</cp:coreProperties>
</file>