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DA12" w14:textId="77777777" w:rsidR="00F12941" w:rsidRDefault="00F12941" w:rsidP="00F12941">
      <w:pPr>
        <w:spacing w:after="0" w:line="240" w:lineRule="auto"/>
        <w:jc w:val="both"/>
        <w:rPr>
          <w:rFonts w:ascii="Arial" w:eastAsia="Arial" w:hAnsi="Arial" w:cs="Times New Roman"/>
          <w:b/>
          <w:bCs/>
          <w:sz w:val="24"/>
          <w:szCs w:val="28"/>
          <w:lang w:eastAsia="en-US" w:bidi="ar-TN"/>
        </w:rPr>
      </w:pPr>
    </w:p>
    <w:p w14:paraId="3D52CC77" w14:textId="77777777" w:rsidR="00F12941" w:rsidRDefault="00F12941" w:rsidP="00F12941">
      <w:pPr>
        <w:spacing w:after="0" w:line="240" w:lineRule="auto"/>
        <w:jc w:val="both"/>
        <w:rPr>
          <w:rFonts w:ascii="Arial" w:eastAsia="Arial" w:hAnsi="Arial" w:cs="Times New Roman"/>
          <w:b/>
          <w:bCs/>
          <w:sz w:val="24"/>
          <w:szCs w:val="28"/>
          <w:lang w:eastAsia="en-US" w:bidi="ar-TN"/>
        </w:rPr>
      </w:pPr>
    </w:p>
    <w:p w14:paraId="7148E1D4" w14:textId="77777777" w:rsidR="00F12941" w:rsidRDefault="00F12941" w:rsidP="00007032">
      <w:pPr>
        <w:spacing w:after="0" w:line="240" w:lineRule="auto"/>
        <w:ind w:left="283"/>
        <w:jc w:val="both"/>
        <w:rPr>
          <w:rFonts w:ascii="Arial" w:eastAsia="Arial" w:hAnsi="Arial" w:cs="Times New Roman"/>
          <w:b/>
          <w:bCs/>
          <w:sz w:val="24"/>
          <w:szCs w:val="28"/>
          <w:lang w:eastAsia="en-US" w:bidi="ar-TN"/>
        </w:rPr>
      </w:pPr>
      <w:bookmarkStart w:id="0" w:name="_GoBack"/>
      <w:r w:rsidRPr="00F12941">
        <w:rPr>
          <w:rFonts w:ascii="Arial" w:eastAsia="Arial" w:hAnsi="Arial" w:cs="Times New Roman"/>
          <w:b/>
          <w:bCs/>
          <w:sz w:val="24"/>
          <w:szCs w:val="28"/>
          <w:lang w:eastAsia="en-US" w:bidi="ar-TN"/>
        </w:rPr>
        <w:t>Loi n°58-73 du 4 juillet 1958</w:t>
      </w:r>
      <w:bookmarkEnd w:id="0"/>
      <w:r w:rsidRPr="00F12941">
        <w:rPr>
          <w:rFonts w:ascii="Arial" w:eastAsia="Arial" w:hAnsi="Arial" w:cs="Times New Roman"/>
          <w:b/>
          <w:bCs/>
          <w:sz w:val="24"/>
          <w:szCs w:val="28"/>
          <w:lang w:eastAsia="en-US" w:bidi="ar-TN"/>
        </w:rPr>
        <w:t xml:space="preserve">, portant modification de l’article 248 du code pénal </w:t>
      </w:r>
    </w:p>
    <w:p w14:paraId="2C7AC899" w14:textId="77777777" w:rsidR="00F12941" w:rsidRDefault="00F12941" w:rsidP="00007032">
      <w:pPr>
        <w:spacing w:after="0" w:line="240" w:lineRule="auto"/>
        <w:ind w:left="283"/>
        <w:jc w:val="both"/>
        <w:rPr>
          <w:rFonts w:ascii="Arial" w:eastAsia="Arial" w:hAnsi="Arial" w:cs="Times New Roman"/>
          <w:b/>
          <w:bCs/>
          <w:sz w:val="24"/>
          <w:szCs w:val="28"/>
          <w:lang w:eastAsia="en-US" w:bidi="ar-TN"/>
        </w:rPr>
      </w:pPr>
    </w:p>
    <w:p w14:paraId="2DDC82F7" w14:textId="77777777" w:rsidR="00F12941" w:rsidRDefault="00F12941" w:rsidP="00007032">
      <w:pPr>
        <w:spacing w:after="0" w:line="240" w:lineRule="auto"/>
        <w:ind w:left="283"/>
        <w:jc w:val="both"/>
        <w:rPr>
          <w:rFonts w:ascii="Arial" w:eastAsia="Arial" w:hAnsi="Arial" w:cs="Times New Roman"/>
          <w:b/>
          <w:bCs/>
          <w:sz w:val="24"/>
          <w:szCs w:val="28"/>
          <w:lang w:eastAsia="en-US" w:bidi="ar-TN"/>
        </w:rPr>
      </w:pPr>
    </w:p>
    <w:p w14:paraId="7D6E677A" w14:textId="6E38EC42" w:rsidR="00F12941" w:rsidRDefault="00F12941" w:rsidP="00007032">
      <w:pPr>
        <w:spacing w:after="0" w:line="240" w:lineRule="auto"/>
        <w:ind w:left="283"/>
        <w:jc w:val="both"/>
        <w:rPr>
          <w:rFonts w:ascii="Arial" w:eastAsia="Arial" w:hAnsi="Arial" w:cs="Times New Roman"/>
          <w:sz w:val="20"/>
          <w:lang w:eastAsia="en-US" w:bidi="ar-TN"/>
        </w:rPr>
      </w:pPr>
      <w:r>
        <w:rPr>
          <w:rFonts w:ascii="Arial" w:eastAsia="Arial" w:hAnsi="Arial" w:cs="Times New Roman"/>
          <w:sz w:val="20"/>
          <w:lang w:eastAsia="en-US" w:bidi="ar-TN"/>
        </w:rPr>
        <w:t xml:space="preserve">Au nom du peuple, </w:t>
      </w:r>
    </w:p>
    <w:p w14:paraId="0F84A19E" w14:textId="77777777" w:rsidR="00F12941" w:rsidRDefault="00F12941" w:rsidP="00007032">
      <w:pPr>
        <w:spacing w:after="0" w:line="240" w:lineRule="auto"/>
        <w:ind w:left="283"/>
        <w:jc w:val="both"/>
        <w:rPr>
          <w:rFonts w:ascii="Arial" w:eastAsia="Arial" w:hAnsi="Arial" w:cs="Times New Roman"/>
          <w:sz w:val="20"/>
          <w:lang w:eastAsia="en-US" w:bidi="ar-TN"/>
        </w:rPr>
      </w:pPr>
    </w:p>
    <w:p w14:paraId="18CC9338" w14:textId="32DCFA41" w:rsidR="00F12941" w:rsidRDefault="00F12941" w:rsidP="00007032">
      <w:pPr>
        <w:spacing w:after="0" w:line="240" w:lineRule="auto"/>
        <w:ind w:left="283"/>
        <w:jc w:val="both"/>
        <w:rPr>
          <w:rFonts w:ascii="Arial" w:eastAsia="Arial" w:hAnsi="Arial" w:cs="Times New Roman"/>
          <w:sz w:val="20"/>
          <w:lang w:eastAsia="en-US" w:bidi="ar-TN"/>
        </w:rPr>
      </w:pPr>
      <w:r>
        <w:rPr>
          <w:rFonts w:ascii="Arial" w:eastAsia="Arial" w:hAnsi="Arial" w:cs="Times New Roman"/>
          <w:sz w:val="20"/>
          <w:lang w:eastAsia="en-US" w:bidi="ar-TN"/>
        </w:rPr>
        <w:t xml:space="preserve">Nous, Habib Bourguiba, Président de la République Tunisienne, </w:t>
      </w:r>
    </w:p>
    <w:p w14:paraId="4EF93D53" w14:textId="77777777" w:rsidR="00F12941" w:rsidRDefault="00F12941" w:rsidP="00007032">
      <w:pPr>
        <w:spacing w:after="0" w:line="240" w:lineRule="auto"/>
        <w:ind w:left="283"/>
        <w:jc w:val="both"/>
        <w:rPr>
          <w:rFonts w:ascii="Arial" w:eastAsia="Arial" w:hAnsi="Arial" w:cs="Times New Roman"/>
          <w:sz w:val="20"/>
          <w:lang w:eastAsia="en-US" w:bidi="ar-TN"/>
        </w:rPr>
      </w:pPr>
    </w:p>
    <w:p w14:paraId="0439A78A" w14:textId="2D6D295A" w:rsidR="00F12941" w:rsidRDefault="00F12941" w:rsidP="00007032">
      <w:pPr>
        <w:spacing w:after="0" w:line="240" w:lineRule="auto"/>
        <w:ind w:left="283"/>
        <w:jc w:val="both"/>
        <w:rPr>
          <w:rFonts w:ascii="Arial" w:eastAsia="Arial" w:hAnsi="Arial" w:cs="Times New Roman"/>
          <w:sz w:val="20"/>
          <w:lang w:eastAsia="en-US" w:bidi="ar-TN"/>
        </w:rPr>
      </w:pPr>
      <w:r>
        <w:rPr>
          <w:rFonts w:ascii="Arial" w:eastAsia="Arial" w:hAnsi="Arial" w:cs="Times New Roman"/>
          <w:sz w:val="20"/>
          <w:lang w:eastAsia="en-US" w:bidi="ar-TN"/>
        </w:rPr>
        <w:t xml:space="preserve">Vu le code pénal, </w:t>
      </w:r>
    </w:p>
    <w:p w14:paraId="4AB27A7C" w14:textId="77777777" w:rsidR="00F12941" w:rsidRDefault="00F12941" w:rsidP="00007032">
      <w:pPr>
        <w:spacing w:after="0" w:line="240" w:lineRule="auto"/>
        <w:ind w:left="283"/>
        <w:jc w:val="both"/>
        <w:rPr>
          <w:rFonts w:ascii="Arial" w:eastAsia="Arial" w:hAnsi="Arial" w:cs="Times New Roman"/>
          <w:sz w:val="20"/>
          <w:lang w:eastAsia="en-US" w:bidi="ar-TN"/>
        </w:rPr>
      </w:pPr>
    </w:p>
    <w:p w14:paraId="407040A7" w14:textId="74880487" w:rsidR="00F12941" w:rsidRDefault="00F12941" w:rsidP="00007032">
      <w:pPr>
        <w:spacing w:after="0" w:line="240" w:lineRule="auto"/>
        <w:ind w:left="283"/>
        <w:jc w:val="both"/>
        <w:rPr>
          <w:rFonts w:ascii="Arial" w:eastAsia="Arial" w:hAnsi="Arial" w:cs="Times New Roman"/>
          <w:sz w:val="20"/>
          <w:lang w:eastAsia="en-US" w:bidi="ar-TN"/>
        </w:rPr>
      </w:pPr>
      <w:r>
        <w:rPr>
          <w:rFonts w:ascii="Arial" w:eastAsia="Arial" w:hAnsi="Arial" w:cs="Times New Roman"/>
          <w:sz w:val="20"/>
          <w:lang w:eastAsia="en-US" w:bidi="ar-TN"/>
        </w:rPr>
        <w:t xml:space="preserve">Vu l’avis des secrétaires d’Etat à la présidence, à la justice et à l’intérieur, </w:t>
      </w:r>
    </w:p>
    <w:p w14:paraId="3C11BF03" w14:textId="77777777" w:rsidR="00F12941" w:rsidRDefault="00F12941" w:rsidP="00007032">
      <w:pPr>
        <w:spacing w:after="0" w:line="240" w:lineRule="auto"/>
        <w:ind w:left="283"/>
        <w:jc w:val="both"/>
        <w:rPr>
          <w:rFonts w:ascii="Arial" w:eastAsia="Arial" w:hAnsi="Arial" w:cs="Times New Roman"/>
          <w:sz w:val="20"/>
          <w:lang w:eastAsia="en-US" w:bidi="ar-TN"/>
        </w:rPr>
      </w:pPr>
    </w:p>
    <w:p w14:paraId="54163F52" w14:textId="57BA0394" w:rsidR="00F12941" w:rsidRDefault="00F12941" w:rsidP="00007032">
      <w:pPr>
        <w:spacing w:after="0" w:line="240" w:lineRule="auto"/>
        <w:ind w:left="283"/>
        <w:jc w:val="both"/>
        <w:rPr>
          <w:rFonts w:ascii="Arial" w:eastAsia="Arial" w:hAnsi="Arial" w:cs="Times New Roman"/>
          <w:sz w:val="20"/>
          <w:lang w:eastAsia="en-US" w:bidi="ar-TN"/>
        </w:rPr>
      </w:pPr>
      <w:r>
        <w:rPr>
          <w:rFonts w:ascii="Arial" w:eastAsia="Arial" w:hAnsi="Arial" w:cs="Times New Roman"/>
          <w:sz w:val="20"/>
          <w:lang w:eastAsia="en-US" w:bidi="ar-TN"/>
        </w:rPr>
        <w:t xml:space="preserve">Promulguons la loi dont la teneur suit : </w:t>
      </w:r>
    </w:p>
    <w:p w14:paraId="2EA93ED7" w14:textId="77777777" w:rsidR="00F12941" w:rsidRDefault="00F12941" w:rsidP="00007032">
      <w:pPr>
        <w:spacing w:after="0" w:line="240" w:lineRule="auto"/>
        <w:ind w:left="283"/>
        <w:jc w:val="both"/>
        <w:rPr>
          <w:rFonts w:ascii="Arial" w:eastAsia="Arial" w:hAnsi="Arial" w:cs="Times New Roman"/>
          <w:sz w:val="20"/>
          <w:lang w:eastAsia="en-US" w:bidi="ar-TN"/>
        </w:rPr>
      </w:pPr>
    </w:p>
    <w:p w14:paraId="67202861" w14:textId="1CE8B22D" w:rsidR="00F12941" w:rsidRDefault="00F12941" w:rsidP="00007032">
      <w:pPr>
        <w:spacing w:after="0" w:line="240" w:lineRule="auto"/>
        <w:ind w:left="283"/>
        <w:jc w:val="both"/>
        <w:rPr>
          <w:rFonts w:ascii="Arial" w:eastAsia="Arial" w:hAnsi="Arial" w:cs="Times New Roman"/>
          <w:sz w:val="20"/>
          <w:lang w:eastAsia="en-US" w:bidi="ar-TN"/>
        </w:rPr>
      </w:pPr>
      <w:r w:rsidRPr="00F12941">
        <w:rPr>
          <w:rFonts w:ascii="Arial" w:eastAsia="Arial" w:hAnsi="Arial" w:cs="Times New Roman"/>
          <w:b/>
          <w:bCs/>
          <w:i/>
          <w:iCs/>
          <w:sz w:val="20"/>
          <w:lang w:eastAsia="en-US" w:bidi="ar-TN"/>
        </w:rPr>
        <w:t xml:space="preserve">Article unique – </w:t>
      </w:r>
      <w:r>
        <w:rPr>
          <w:rFonts w:ascii="Arial" w:eastAsia="Arial" w:hAnsi="Arial" w:cs="Times New Roman"/>
          <w:sz w:val="20"/>
          <w:lang w:eastAsia="en-US" w:bidi="ar-TN"/>
        </w:rPr>
        <w:t xml:space="preserve">L’article 248 du code pénal est modifié comme suit : </w:t>
      </w:r>
    </w:p>
    <w:p w14:paraId="1847FE05" w14:textId="77777777" w:rsidR="00F12941" w:rsidRDefault="00F12941" w:rsidP="00007032">
      <w:pPr>
        <w:spacing w:after="0" w:line="240" w:lineRule="auto"/>
        <w:ind w:left="283"/>
        <w:jc w:val="both"/>
        <w:rPr>
          <w:rFonts w:ascii="Arial" w:eastAsia="Arial" w:hAnsi="Arial" w:cs="Times New Roman"/>
          <w:sz w:val="20"/>
          <w:lang w:eastAsia="en-US" w:bidi="ar-TN"/>
        </w:rPr>
      </w:pPr>
    </w:p>
    <w:p w14:paraId="4A2C3D1B" w14:textId="6CC379F4" w:rsidR="00007032" w:rsidRDefault="00F12941" w:rsidP="00007032">
      <w:pPr>
        <w:spacing w:before="120" w:after="0" w:line="240" w:lineRule="auto"/>
        <w:ind w:left="283"/>
        <w:jc w:val="both"/>
        <w:rPr>
          <w:rFonts w:ascii="Arial" w:eastAsia="Arial" w:hAnsi="Arial" w:cs="Times New Roman"/>
          <w:sz w:val="20"/>
          <w:lang w:eastAsia="en-US" w:bidi="ar-TN"/>
        </w:rPr>
      </w:pPr>
      <w:r w:rsidRPr="00007032">
        <w:rPr>
          <w:rFonts w:ascii="Arial" w:eastAsia="Arial" w:hAnsi="Arial" w:cs="Times New Roman"/>
          <w:b/>
          <w:bCs/>
          <w:i/>
          <w:iCs/>
          <w:sz w:val="20"/>
          <w:lang w:eastAsia="en-US" w:bidi="ar-TN"/>
        </w:rPr>
        <w:t>Article 248 (nouveau) –</w:t>
      </w:r>
      <w:r>
        <w:rPr>
          <w:rFonts w:ascii="Arial" w:eastAsia="Arial" w:hAnsi="Arial" w:cs="Times New Roman"/>
          <w:sz w:val="20"/>
          <w:lang w:eastAsia="en-US" w:bidi="ar-TN"/>
        </w:rPr>
        <w:t xml:space="preserve"> Quiconque aura, par quelque moyen que ce soit, fait une dénonciation calomnieuse contre un ou plusieurs individus à toute autorité, administrative ou judiciaire, ayant le pouvoir d’y donner suite ou de saisir l’autorité compétente ou encore au supérieurs hiérarchiques ou aux employeurs du dénoncé ; sera puni d’un emprisonnement de deux ans à  cinq ans et d’une amande de 720.000 francs.</w:t>
      </w:r>
    </w:p>
    <w:p w14:paraId="0FD9B960" w14:textId="39DC97FC" w:rsidR="00F12941" w:rsidRDefault="00F12941" w:rsidP="00007032">
      <w:pPr>
        <w:spacing w:before="120" w:after="0" w:line="240" w:lineRule="auto"/>
        <w:ind w:left="283"/>
        <w:jc w:val="both"/>
        <w:rPr>
          <w:rFonts w:ascii="Arial" w:eastAsia="Arial" w:hAnsi="Arial" w:cs="Times New Roman"/>
          <w:sz w:val="20"/>
          <w:lang w:eastAsia="en-US" w:bidi="ar-TN"/>
        </w:rPr>
      </w:pPr>
      <w:r>
        <w:rPr>
          <w:rFonts w:ascii="Arial" w:eastAsia="Arial" w:hAnsi="Arial" w:cs="Times New Roman"/>
          <w:sz w:val="20"/>
          <w:lang w:eastAsia="en-US" w:bidi="ar-TN"/>
        </w:rPr>
        <w:t>« </w:t>
      </w:r>
      <w:r w:rsidR="00007032">
        <w:rPr>
          <w:rFonts w:ascii="Arial" w:eastAsia="Arial" w:hAnsi="Arial" w:cs="Times New Roman"/>
          <w:sz w:val="20"/>
          <w:lang w:eastAsia="en-US" w:bidi="ar-TN"/>
        </w:rPr>
        <w:t>Le</w:t>
      </w:r>
      <w:r>
        <w:rPr>
          <w:rFonts w:ascii="Arial" w:eastAsia="Arial" w:hAnsi="Arial" w:cs="Times New Roman"/>
          <w:sz w:val="20"/>
          <w:lang w:eastAsia="en-US" w:bidi="ar-TN"/>
        </w:rPr>
        <w:t xml:space="preserve"> tribunal pourra, en outre, ordonner l’insertion </w:t>
      </w:r>
      <w:r w:rsidR="00007032">
        <w:rPr>
          <w:rFonts w:ascii="Arial" w:eastAsia="Arial" w:hAnsi="Arial" w:cs="Times New Roman"/>
          <w:sz w:val="20"/>
          <w:lang w:eastAsia="en-US" w:bidi="ar-TN"/>
        </w:rPr>
        <w:t>du jugement, intégralement ou par extrait, dans un ou plusieurs journaux et aux frais du condamné.</w:t>
      </w:r>
    </w:p>
    <w:p w14:paraId="1E3100CA" w14:textId="77777777" w:rsidR="00007032" w:rsidRDefault="00007032" w:rsidP="00007032">
      <w:pPr>
        <w:spacing w:before="120" w:after="0" w:line="240" w:lineRule="auto"/>
        <w:ind w:left="283"/>
        <w:jc w:val="both"/>
        <w:rPr>
          <w:rFonts w:ascii="Arial" w:eastAsia="Arial" w:hAnsi="Arial" w:cs="Times New Roman"/>
          <w:sz w:val="20"/>
          <w:lang w:eastAsia="en-US" w:bidi="ar-TN"/>
        </w:rPr>
      </w:pPr>
    </w:p>
    <w:p w14:paraId="09F51D44" w14:textId="08A47B21" w:rsidR="00007032" w:rsidRDefault="00007032" w:rsidP="00007032">
      <w:pPr>
        <w:spacing w:before="120" w:after="0" w:line="240" w:lineRule="auto"/>
        <w:ind w:left="283"/>
        <w:jc w:val="both"/>
        <w:rPr>
          <w:rFonts w:ascii="Arial" w:eastAsia="Arial" w:hAnsi="Arial" w:cs="Times New Roman"/>
          <w:sz w:val="20"/>
          <w:lang w:eastAsia="en-US" w:bidi="ar-TN"/>
        </w:rPr>
      </w:pPr>
      <w:r>
        <w:rPr>
          <w:rFonts w:ascii="Arial" w:eastAsia="Arial" w:hAnsi="Arial" w:cs="Times New Roman"/>
          <w:sz w:val="20"/>
          <w:lang w:eastAsia="en-US" w:bidi="ar-TN"/>
        </w:rPr>
        <w:t>« Si le fait dénoncé est susceptible de sanction pénale ou disciplinaire, les poursuites pourront être engagées en vertu du présent article, doit après jugement ou arrêt d’acquittement ou de relaxe, soit après classement de la dénonciation par le magistrat , fonctionnaire, autorité supérieure ou employeur compétent pour lui donner la suite qu’elle était susceptible de comporter.</w:t>
      </w:r>
    </w:p>
    <w:p w14:paraId="3D211570" w14:textId="212EE06A" w:rsidR="00007032" w:rsidRDefault="00007032" w:rsidP="00007032">
      <w:pPr>
        <w:spacing w:before="120" w:after="0" w:line="240" w:lineRule="auto"/>
        <w:ind w:left="283"/>
        <w:jc w:val="both"/>
        <w:rPr>
          <w:rFonts w:ascii="Arial" w:eastAsia="Arial" w:hAnsi="Arial" w:cs="Times New Roman"/>
          <w:sz w:val="20"/>
          <w:lang w:eastAsia="en-US" w:bidi="ar-TN"/>
        </w:rPr>
      </w:pPr>
      <w:r>
        <w:rPr>
          <w:rFonts w:ascii="Arial" w:eastAsia="Arial" w:hAnsi="Arial" w:cs="Times New Roman"/>
          <w:sz w:val="20"/>
          <w:lang w:eastAsia="en-US" w:bidi="ar-TN"/>
        </w:rPr>
        <w:t xml:space="preserve"> « La juridiction saisie en vertu du présent article qui sera tenue de surseoir à statuer si les poursuites concernant le fait dénoncé sont pendantes » </w:t>
      </w:r>
    </w:p>
    <w:p w14:paraId="1E6410A9" w14:textId="77777777" w:rsidR="00007032" w:rsidRDefault="00007032" w:rsidP="00007032">
      <w:pPr>
        <w:spacing w:after="0" w:line="240" w:lineRule="auto"/>
        <w:ind w:left="283"/>
        <w:jc w:val="both"/>
        <w:rPr>
          <w:rFonts w:ascii="Arial" w:eastAsia="Arial" w:hAnsi="Arial" w:cs="Times New Roman"/>
          <w:sz w:val="20"/>
          <w:lang w:eastAsia="en-US" w:bidi="ar-TN"/>
        </w:rPr>
      </w:pPr>
    </w:p>
    <w:p w14:paraId="429D3294" w14:textId="72646406" w:rsidR="00007032" w:rsidRDefault="00007032" w:rsidP="00007032">
      <w:pPr>
        <w:spacing w:after="0" w:line="240" w:lineRule="auto"/>
        <w:ind w:left="283"/>
        <w:jc w:val="both"/>
        <w:rPr>
          <w:rFonts w:ascii="Arial" w:eastAsia="Arial" w:hAnsi="Arial" w:cs="Times New Roman"/>
          <w:sz w:val="20"/>
          <w:lang w:eastAsia="en-US" w:bidi="ar-TN"/>
        </w:rPr>
      </w:pPr>
      <w:r>
        <w:rPr>
          <w:rFonts w:ascii="Arial" w:eastAsia="Arial" w:hAnsi="Arial" w:cs="Times New Roman"/>
          <w:sz w:val="20"/>
          <w:lang w:eastAsia="en-US" w:bidi="ar-TN"/>
        </w:rPr>
        <w:t>La présente loi sera exécutée comme loi de l’état.</w:t>
      </w:r>
    </w:p>
    <w:p w14:paraId="39403F55" w14:textId="77777777" w:rsidR="00007032" w:rsidRDefault="00007032" w:rsidP="00007032">
      <w:pPr>
        <w:spacing w:after="0" w:line="240" w:lineRule="auto"/>
        <w:ind w:left="283"/>
        <w:jc w:val="both"/>
        <w:rPr>
          <w:rFonts w:ascii="Arial" w:eastAsia="Arial" w:hAnsi="Arial" w:cs="Times New Roman"/>
          <w:sz w:val="20"/>
          <w:lang w:eastAsia="en-US" w:bidi="ar-TN"/>
        </w:rPr>
      </w:pPr>
    </w:p>
    <w:p w14:paraId="1C729254" w14:textId="0C0C2D23" w:rsidR="00007032" w:rsidRPr="00007032" w:rsidRDefault="00007032" w:rsidP="00007032">
      <w:pPr>
        <w:spacing w:after="0" w:line="240" w:lineRule="auto"/>
        <w:ind w:left="283"/>
        <w:jc w:val="both"/>
        <w:rPr>
          <w:rFonts w:ascii="Arial" w:eastAsia="Arial" w:hAnsi="Arial" w:cs="Times New Roman"/>
          <w:b/>
          <w:bCs/>
          <w:i/>
          <w:iCs/>
          <w:sz w:val="20"/>
          <w:lang w:eastAsia="en-US" w:bidi="ar-TN"/>
        </w:rPr>
      </w:pPr>
      <w:r w:rsidRPr="00007032">
        <w:rPr>
          <w:rFonts w:ascii="Arial" w:eastAsia="Arial" w:hAnsi="Arial" w:cs="Times New Roman"/>
          <w:b/>
          <w:bCs/>
          <w:i/>
          <w:iCs/>
          <w:sz w:val="20"/>
          <w:lang w:eastAsia="en-US" w:bidi="ar-TN"/>
        </w:rPr>
        <w:t>Tunis, le 4 juillet 1958.</w:t>
      </w:r>
    </w:p>
    <w:p w14:paraId="0BEDFCDC" w14:textId="140C836B" w:rsidR="00E334EC" w:rsidRPr="000F15E4" w:rsidRDefault="00E334EC" w:rsidP="00007032">
      <w:pPr>
        <w:ind w:left="283"/>
        <w:rPr>
          <w:rFonts w:ascii="Arial" w:eastAsia="Arial" w:hAnsi="Arial" w:cs="Times New Roman"/>
          <w:b/>
          <w:bCs/>
          <w:i/>
          <w:iCs/>
          <w:sz w:val="20"/>
          <w:lang w:eastAsia="en-US" w:bidi="ar-TN"/>
        </w:rPr>
      </w:pPr>
      <w:r>
        <w:rPr>
          <w:rFonts w:ascii="Arial" w:eastAsia="Arial" w:hAnsi="Arial" w:cs="Times New Roman"/>
          <w:b/>
          <w:bCs/>
          <w:i/>
          <w:iCs/>
          <w:sz w:val="20"/>
          <w:lang w:eastAsia="en-US" w:bidi="ar-TN"/>
        </w:rPr>
        <w:t xml:space="preserve"> </w:t>
      </w:r>
    </w:p>
    <w:sectPr w:rsidR="00E334EC" w:rsidRPr="000F15E4"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9805A" w14:textId="77777777" w:rsidR="00A6628B" w:rsidRDefault="00A6628B" w:rsidP="008F3F2D">
      <w:r>
        <w:separator/>
      </w:r>
    </w:p>
  </w:endnote>
  <w:endnote w:type="continuationSeparator" w:id="0">
    <w:p w14:paraId="2EB56F7F" w14:textId="77777777" w:rsidR="00A6628B" w:rsidRDefault="00A6628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0C3F27" w:rsidRPr="00C64B86" w:rsidRDefault="000C3F2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1294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12941">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12941">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12941">
                      <w:rPr>
                        <w:rFonts w:ascii="Arial" w:hAnsi="Arial" w:cs="Arial"/>
                        <w:noProof/>
                        <w:sz w:val="18"/>
                        <w:szCs w:val="18"/>
                      </w:rPr>
                      <w:t>3</w:t>
                    </w:r>
                    <w:r w:rsidRPr="001E5DD5">
                      <w:rPr>
                        <w:rFonts w:ascii="Arial" w:hAnsi="Arial" w:cs="Arial"/>
                        <w:noProof/>
                        <w:sz w:val="18"/>
                        <w:szCs w:val="18"/>
                      </w:rPr>
                      <w:fldChar w:fldCharType="end"/>
                    </w:r>
                  </w:p>
                  <w:p w14:paraId="75F5800F" w14:textId="77777777" w:rsidR="000C3F27" w:rsidRDefault="000C3F27"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0C3F27" w:rsidRDefault="000C3F27">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662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6628B">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0C3F27" w:rsidRPr="00A00644" w:rsidRDefault="000C3F27"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A6628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A6628B">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D64E" w14:textId="77777777" w:rsidR="00A6628B" w:rsidRDefault="00A6628B" w:rsidP="008F3F2D">
      <w:r>
        <w:separator/>
      </w:r>
    </w:p>
  </w:footnote>
  <w:footnote w:type="continuationSeparator" w:id="0">
    <w:p w14:paraId="4B316B58" w14:textId="77777777" w:rsidR="00A6628B" w:rsidRDefault="00A6628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0C3F27" w:rsidRDefault="000C3F27">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C3F27" w:rsidRDefault="000C3F27" w:rsidP="0097472C">
                    <w:pPr>
                      <w:spacing w:after="0" w:line="240" w:lineRule="auto"/>
                      <w:ind w:left="567"/>
                      <w:rPr>
                        <w:rFonts w:ascii="Arial" w:eastAsia="Times New Roman" w:hAnsi="Arial" w:cs="Times New Roman"/>
                        <w:sz w:val="24"/>
                        <w:szCs w:val="24"/>
                      </w:rPr>
                    </w:pPr>
                  </w:p>
                  <w:p w14:paraId="6E13C0BA" w14:textId="77777777" w:rsidR="000C3F27" w:rsidRPr="005F7BF4" w:rsidRDefault="000C3F27"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C3F27" w:rsidRPr="005F7BF4" w:rsidRDefault="000C3F27"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0C3F27" w:rsidRDefault="000C3F27">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CA3D64" w:rsidRDefault="000C3F27"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C3F27" w:rsidRDefault="000C3F27" w:rsidP="0075404E">
                    <w:pPr>
                      <w:spacing w:after="0" w:line="20" w:lineRule="atLeast"/>
                      <w:ind w:left="567"/>
                      <w:rPr>
                        <w:rFonts w:ascii="Arial" w:eastAsia="Times New Roman" w:hAnsi="Arial" w:cs="Arial"/>
                        <w:sz w:val="24"/>
                        <w:szCs w:val="20"/>
                        <w:lang w:eastAsia="en-US"/>
                      </w:rPr>
                    </w:pPr>
                  </w:p>
                  <w:p w14:paraId="590536B7" w14:textId="77777777" w:rsidR="000C3F27" w:rsidRPr="00317C84" w:rsidRDefault="000C3F27"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C3F27" w:rsidRPr="00317C84" w:rsidRDefault="000C3F27"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C3F27" w:rsidRPr="00CA3D64" w:rsidRDefault="000C3F27"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D662EDD"/>
    <w:multiLevelType w:val="hybridMultilevel"/>
    <w:tmpl w:val="2B30415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83287"/>
    <w:multiLevelType w:val="hybridMultilevel"/>
    <w:tmpl w:val="59E4D7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BF7CD0"/>
    <w:multiLevelType w:val="multilevel"/>
    <w:tmpl w:val="2F96F156"/>
    <w:lvl w:ilvl="0">
      <w:start w:val="2"/>
      <w:numFmt w:val="decimal"/>
      <w:lvlText w:val="%1."/>
      <w:lvlJc w:val="left"/>
      <w:pPr>
        <w:tabs>
          <w:tab w:val="decimal" w:pos="-291"/>
        </w:tabs>
        <w:ind w:left="141"/>
      </w:pPr>
      <w:rPr>
        <w:rFonts w:ascii="Arial" w:eastAsia="Arial" w:hAnsi="Aria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026E12"/>
    <w:multiLevelType w:val="hybridMultilevel"/>
    <w:tmpl w:val="5F0CCA2C"/>
    <w:lvl w:ilvl="0" w:tplc="54AE307C">
      <w:start w:val="1"/>
      <w:numFmt w:val="decimal"/>
      <w:lvlText w:val="%1-"/>
      <w:lvlJc w:val="left"/>
      <w:pPr>
        <w:ind w:left="643" w:hanging="360"/>
      </w:pPr>
      <w:rPr>
        <w:rFonts w:ascii="Arial" w:hAnsi="Arial" w:cs="Arial" w:hint="default"/>
        <w:sz w:val="2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15:restartNumberingAfterBreak="0">
    <w:nsid w:val="1E2D6C1E"/>
    <w:multiLevelType w:val="hybridMultilevel"/>
    <w:tmpl w:val="03F2BC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210E4BE9"/>
    <w:multiLevelType w:val="multilevel"/>
    <w:tmpl w:val="F9D85ED0"/>
    <w:lvl w:ilvl="0">
      <w:start w:val="1"/>
      <w:numFmt w:val="decimal"/>
      <w:lvlText w:val="%1."/>
      <w:lvlJc w:val="left"/>
      <w:pPr>
        <w:tabs>
          <w:tab w:val="decimal" w:pos="288"/>
        </w:tabs>
        <w:ind w:left="720"/>
      </w:pPr>
      <w:rPr>
        <w:rFonts w:ascii="Arial" w:eastAsia="Arial" w:hAnsi="Aria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2C47B2"/>
    <w:multiLevelType w:val="multilevel"/>
    <w:tmpl w:val="5A284C22"/>
    <w:lvl w:ilvl="0">
      <w:start w:val="1"/>
      <w:numFmt w:val="decimal"/>
      <w:lvlText w:val="%1."/>
      <w:lvlJc w:val="left"/>
      <w:pPr>
        <w:tabs>
          <w:tab w:val="decimal" w:pos="360"/>
        </w:tabs>
        <w:ind w:left="720"/>
      </w:pPr>
      <w:rPr>
        <w:rFonts w:ascii="Arial" w:eastAsia="Arial" w:hAnsi="Arial"/>
        <w:strike w:val="0"/>
        <w:color w:val="000000"/>
        <w:spacing w:val="-5"/>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E636A6"/>
    <w:multiLevelType w:val="hybridMultilevel"/>
    <w:tmpl w:val="747636B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F55A07"/>
    <w:multiLevelType w:val="hybridMultilevel"/>
    <w:tmpl w:val="19D2037A"/>
    <w:lvl w:ilvl="0" w:tplc="040C000F">
      <w:start w:val="1"/>
      <w:numFmt w:val="decimal"/>
      <w:lvlText w:val="%1."/>
      <w:lvlJc w:val="left"/>
      <w:pPr>
        <w:ind w:left="825" w:hanging="360"/>
      </w:pPr>
    </w:lvl>
    <w:lvl w:ilvl="1" w:tplc="040C0019" w:tentative="1">
      <w:start w:val="1"/>
      <w:numFmt w:val="lowerLetter"/>
      <w:lvlText w:val="%2."/>
      <w:lvlJc w:val="left"/>
      <w:pPr>
        <w:ind w:left="1545" w:hanging="360"/>
      </w:pPr>
    </w:lvl>
    <w:lvl w:ilvl="2" w:tplc="040C001B" w:tentative="1">
      <w:start w:val="1"/>
      <w:numFmt w:val="lowerRoman"/>
      <w:lvlText w:val="%3."/>
      <w:lvlJc w:val="right"/>
      <w:pPr>
        <w:ind w:left="2265" w:hanging="180"/>
      </w:pPr>
    </w:lvl>
    <w:lvl w:ilvl="3" w:tplc="040C000F" w:tentative="1">
      <w:start w:val="1"/>
      <w:numFmt w:val="decimal"/>
      <w:lvlText w:val="%4."/>
      <w:lvlJc w:val="left"/>
      <w:pPr>
        <w:ind w:left="2985" w:hanging="360"/>
      </w:pPr>
    </w:lvl>
    <w:lvl w:ilvl="4" w:tplc="040C0019" w:tentative="1">
      <w:start w:val="1"/>
      <w:numFmt w:val="lowerLetter"/>
      <w:lvlText w:val="%5."/>
      <w:lvlJc w:val="left"/>
      <w:pPr>
        <w:ind w:left="3705" w:hanging="360"/>
      </w:pPr>
    </w:lvl>
    <w:lvl w:ilvl="5" w:tplc="040C001B" w:tentative="1">
      <w:start w:val="1"/>
      <w:numFmt w:val="lowerRoman"/>
      <w:lvlText w:val="%6."/>
      <w:lvlJc w:val="right"/>
      <w:pPr>
        <w:ind w:left="4425" w:hanging="180"/>
      </w:pPr>
    </w:lvl>
    <w:lvl w:ilvl="6" w:tplc="040C000F" w:tentative="1">
      <w:start w:val="1"/>
      <w:numFmt w:val="decimal"/>
      <w:lvlText w:val="%7."/>
      <w:lvlJc w:val="left"/>
      <w:pPr>
        <w:ind w:left="5145" w:hanging="360"/>
      </w:pPr>
    </w:lvl>
    <w:lvl w:ilvl="7" w:tplc="040C0019" w:tentative="1">
      <w:start w:val="1"/>
      <w:numFmt w:val="lowerLetter"/>
      <w:lvlText w:val="%8."/>
      <w:lvlJc w:val="left"/>
      <w:pPr>
        <w:ind w:left="5865" w:hanging="360"/>
      </w:pPr>
    </w:lvl>
    <w:lvl w:ilvl="8" w:tplc="040C001B" w:tentative="1">
      <w:start w:val="1"/>
      <w:numFmt w:val="lowerRoman"/>
      <w:lvlText w:val="%9."/>
      <w:lvlJc w:val="right"/>
      <w:pPr>
        <w:ind w:left="6585" w:hanging="180"/>
      </w:pPr>
    </w:lvl>
  </w:abstractNum>
  <w:abstractNum w:abstractNumId="16" w15:restartNumberingAfterBreak="0">
    <w:nsid w:val="3E377B5F"/>
    <w:multiLevelType w:val="multilevel"/>
    <w:tmpl w:val="8A1E16AE"/>
    <w:lvl w:ilvl="0">
      <w:start w:val="1"/>
      <w:numFmt w:val="decimal"/>
      <w:lvlText w:val="%1."/>
      <w:lvlJc w:val="left"/>
      <w:pPr>
        <w:tabs>
          <w:tab w:val="decimal" w:pos="432"/>
        </w:tabs>
        <w:ind w:left="720"/>
      </w:pPr>
      <w:rPr>
        <w:rFonts w:ascii="Arial" w:eastAsia="Arial" w:hAnsi="Arial"/>
        <w:strike w:val="0"/>
        <w:color w:val="000000"/>
        <w:spacing w:val="-3"/>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A6B4B"/>
    <w:multiLevelType w:val="multilevel"/>
    <w:tmpl w:val="BDAE408E"/>
    <w:lvl w:ilvl="0">
      <w:start w:val="1"/>
      <w:numFmt w:val="decimal"/>
      <w:lvlText w:val="%1."/>
      <w:lvlJc w:val="left"/>
      <w:pPr>
        <w:tabs>
          <w:tab w:val="decimal" w:pos="432"/>
        </w:tabs>
        <w:ind w:left="720"/>
      </w:pPr>
      <w:rPr>
        <w:rFonts w:ascii="Arial" w:eastAsia="Arial" w:hAnsi="Arial"/>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651036"/>
    <w:multiLevelType w:val="hybridMultilevel"/>
    <w:tmpl w:val="52AE3A0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DD49AE"/>
    <w:multiLevelType w:val="hybridMultilevel"/>
    <w:tmpl w:val="055049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44A2870"/>
    <w:multiLevelType w:val="multilevel"/>
    <w:tmpl w:val="097A0830"/>
    <w:lvl w:ilvl="0">
      <w:start w:val="1"/>
      <w:numFmt w:val="bullet"/>
      <w:lvlText w:val=""/>
      <w:lvlJc w:val="left"/>
      <w:pPr>
        <w:tabs>
          <w:tab w:val="decimal"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8C0F5B"/>
    <w:multiLevelType w:val="hybridMultilevel"/>
    <w:tmpl w:val="78FA8E8C"/>
    <w:lvl w:ilvl="0" w:tplc="276EEA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5C3C59"/>
    <w:multiLevelType w:val="hybridMultilevel"/>
    <w:tmpl w:val="E2F802C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6D08E2"/>
    <w:multiLevelType w:val="hybridMultilevel"/>
    <w:tmpl w:val="D2E63A2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9" w15:restartNumberingAfterBreak="0">
    <w:nsid w:val="6F500FF1"/>
    <w:multiLevelType w:val="hybridMultilevel"/>
    <w:tmpl w:val="872E53D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F22C70"/>
    <w:multiLevelType w:val="hybridMultilevel"/>
    <w:tmpl w:val="63CC1A64"/>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15:restartNumberingAfterBreak="0">
    <w:nsid w:val="76932A7F"/>
    <w:multiLevelType w:val="multilevel"/>
    <w:tmpl w:val="0342534A"/>
    <w:lvl w:ilvl="0">
      <w:start w:val="1"/>
      <w:numFmt w:val="decimal"/>
      <w:lvlText w:val="%1."/>
      <w:lvlJc w:val="left"/>
      <w:pPr>
        <w:tabs>
          <w:tab w:val="decimal" w:pos="360"/>
        </w:tabs>
        <w:ind w:left="720"/>
      </w:pPr>
      <w:rPr>
        <w:rFonts w:ascii="Arial" w:eastAsia="Arial" w:hAnsi="Arial"/>
        <w:strike w:val="0"/>
        <w:color w:val="000000"/>
        <w:spacing w:val="4"/>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683059"/>
    <w:multiLevelType w:val="multilevel"/>
    <w:tmpl w:val="E170421E"/>
    <w:lvl w:ilvl="0">
      <w:start w:val="1"/>
      <w:numFmt w:val="bullet"/>
      <w:lvlText w:val=""/>
      <w:lvlJc w:val="left"/>
      <w:pPr>
        <w:tabs>
          <w:tab w:val="decimal" w:pos="288"/>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9B7B8C"/>
    <w:multiLevelType w:val="hybridMultilevel"/>
    <w:tmpl w:val="0CDE273E"/>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37" w15:restartNumberingAfterBreak="0">
    <w:nsid w:val="7EF30AB7"/>
    <w:multiLevelType w:val="hybridMultilevel"/>
    <w:tmpl w:val="856E5706"/>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3"/>
  </w:num>
  <w:num w:numId="3">
    <w:abstractNumId w:val="30"/>
  </w:num>
  <w:num w:numId="4">
    <w:abstractNumId w:val="14"/>
  </w:num>
  <w:num w:numId="5">
    <w:abstractNumId w:val="26"/>
  </w:num>
  <w:num w:numId="6">
    <w:abstractNumId w:val="36"/>
  </w:num>
  <w:num w:numId="7">
    <w:abstractNumId w:val="20"/>
  </w:num>
  <w:num w:numId="8">
    <w:abstractNumId w:val="1"/>
  </w:num>
  <w:num w:numId="9">
    <w:abstractNumId w:val="19"/>
  </w:num>
  <w:num w:numId="10">
    <w:abstractNumId w:val="18"/>
  </w:num>
  <w:num w:numId="11">
    <w:abstractNumId w:val="9"/>
  </w:num>
  <w:num w:numId="12">
    <w:abstractNumId w:val="33"/>
  </w:num>
  <w:num w:numId="13">
    <w:abstractNumId w:val="6"/>
  </w:num>
  <w:num w:numId="14">
    <w:abstractNumId w:val="27"/>
  </w:num>
  <w:num w:numId="15">
    <w:abstractNumId w:val="2"/>
  </w:num>
  <w:num w:numId="16">
    <w:abstractNumId w:val="7"/>
  </w:num>
  <w:num w:numId="17">
    <w:abstractNumId w:val="4"/>
  </w:num>
  <w:num w:numId="18">
    <w:abstractNumId w:val="8"/>
  </w:num>
  <w:num w:numId="19">
    <w:abstractNumId w:val="34"/>
  </w:num>
  <w:num w:numId="20">
    <w:abstractNumId w:val="23"/>
  </w:num>
  <w:num w:numId="21">
    <w:abstractNumId w:val="32"/>
  </w:num>
  <w:num w:numId="22">
    <w:abstractNumId w:val="15"/>
  </w:num>
  <w:num w:numId="23">
    <w:abstractNumId w:val="11"/>
  </w:num>
  <w:num w:numId="24">
    <w:abstractNumId w:val="16"/>
  </w:num>
  <w:num w:numId="25">
    <w:abstractNumId w:val="22"/>
  </w:num>
  <w:num w:numId="26">
    <w:abstractNumId w:val="5"/>
  </w:num>
  <w:num w:numId="27">
    <w:abstractNumId w:val="37"/>
  </w:num>
  <w:num w:numId="28">
    <w:abstractNumId w:val="17"/>
  </w:num>
  <w:num w:numId="29">
    <w:abstractNumId w:val="10"/>
  </w:num>
  <w:num w:numId="30">
    <w:abstractNumId w:val="31"/>
  </w:num>
  <w:num w:numId="31">
    <w:abstractNumId w:val="28"/>
  </w:num>
  <w:num w:numId="32">
    <w:abstractNumId w:val="29"/>
  </w:num>
  <w:num w:numId="33">
    <w:abstractNumId w:val="35"/>
  </w:num>
  <w:num w:numId="34">
    <w:abstractNumId w:val="12"/>
  </w:num>
  <w:num w:numId="35">
    <w:abstractNumId w:val="3"/>
  </w:num>
  <w:num w:numId="36">
    <w:abstractNumId w:val="21"/>
  </w:num>
  <w:num w:numId="37">
    <w:abstractNumId w:val="2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7032"/>
    <w:rsid w:val="000414A7"/>
    <w:rsid w:val="00062ECD"/>
    <w:rsid w:val="00093868"/>
    <w:rsid w:val="000B0D20"/>
    <w:rsid w:val="000C24FA"/>
    <w:rsid w:val="000C3F27"/>
    <w:rsid w:val="000C7FAD"/>
    <w:rsid w:val="000D0DE1"/>
    <w:rsid w:val="000F15E4"/>
    <w:rsid w:val="001323AC"/>
    <w:rsid w:val="00137334"/>
    <w:rsid w:val="001A535F"/>
    <w:rsid w:val="001B250B"/>
    <w:rsid w:val="001E10BA"/>
    <w:rsid w:val="001E5DD5"/>
    <w:rsid w:val="001E6787"/>
    <w:rsid w:val="001F6FB9"/>
    <w:rsid w:val="0020398F"/>
    <w:rsid w:val="00233EE8"/>
    <w:rsid w:val="0028158B"/>
    <w:rsid w:val="002B19EE"/>
    <w:rsid w:val="00354137"/>
    <w:rsid w:val="00356C00"/>
    <w:rsid w:val="00383314"/>
    <w:rsid w:val="00385334"/>
    <w:rsid w:val="003B6CD4"/>
    <w:rsid w:val="003F4AF0"/>
    <w:rsid w:val="0047556B"/>
    <w:rsid w:val="004808F1"/>
    <w:rsid w:val="004918B4"/>
    <w:rsid w:val="004977E0"/>
    <w:rsid w:val="004E246D"/>
    <w:rsid w:val="00503E5A"/>
    <w:rsid w:val="0056186B"/>
    <w:rsid w:val="00584322"/>
    <w:rsid w:val="00595DBD"/>
    <w:rsid w:val="005E7CA9"/>
    <w:rsid w:val="005F7BF4"/>
    <w:rsid w:val="0060594F"/>
    <w:rsid w:val="006353B0"/>
    <w:rsid w:val="00684129"/>
    <w:rsid w:val="006E1F65"/>
    <w:rsid w:val="0071049E"/>
    <w:rsid w:val="007244D3"/>
    <w:rsid w:val="0075404E"/>
    <w:rsid w:val="0077104F"/>
    <w:rsid w:val="007E7F34"/>
    <w:rsid w:val="00846ED4"/>
    <w:rsid w:val="00847F00"/>
    <w:rsid w:val="00873B3E"/>
    <w:rsid w:val="0089552E"/>
    <w:rsid w:val="008F3F2D"/>
    <w:rsid w:val="00911CFA"/>
    <w:rsid w:val="009157FD"/>
    <w:rsid w:val="00957F0E"/>
    <w:rsid w:val="0097472C"/>
    <w:rsid w:val="00993EF9"/>
    <w:rsid w:val="009A3536"/>
    <w:rsid w:val="009E055F"/>
    <w:rsid w:val="00A00644"/>
    <w:rsid w:val="00A0369D"/>
    <w:rsid w:val="00A04F09"/>
    <w:rsid w:val="00A23AAD"/>
    <w:rsid w:val="00A24F23"/>
    <w:rsid w:val="00A6628B"/>
    <w:rsid w:val="00A77B68"/>
    <w:rsid w:val="00A84B7B"/>
    <w:rsid w:val="00A85FD5"/>
    <w:rsid w:val="00A90F21"/>
    <w:rsid w:val="00A9459F"/>
    <w:rsid w:val="00AA0D1E"/>
    <w:rsid w:val="00AD2268"/>
    <w:rsid w:val="00AD4792"/>
    <w:rsid w:val="00B05438"/>
    <w:rsid w:val="00B617F1"/>
    <w:rsid w:val="00BF2C32"/>
    <w:rsid w:val="00C1635D"/>
    <w:rsid w:val="00C30B26"/>
    <w:rsid w:val="00C61994"/>
    <w:rsid w:val="00C64B86"/>
    <w:rsid w:val="00C73D75"/>
    <w:rsid w:val="00CA3D64"/>
    <w:rsid w:val="00CA544B"/>
    <w:rsid w:val="00CC4ADF"/>
    <w:rsid w:val="00D07749"/>
    <w:rsid w:val="00D1177F"/>
    <w:rsid w:val="00D274F6"/>
    <w:rsid w:val="00D36176"/>
    <w:rsid w:val="00DC4590"/>
    <w:rsid w:val="00E05991"/>
    <w:rsid w:val="00E10A35"/>
    <w:rsid w:val="00E22A71"/>
    <w:rsid w:val="00E334EC"/>
    <w:rsid w:val="00E57DAB"/>
    <w:rsid w:val="00E953A2"/>
    <w:rsid w:val="00EB590F"/>
    <w:rsid w:val="00EF16C9"/>
    <w:rsid w:val="00F12941"/>
    <w:rsid w:val="00F57B75"/>
    <w:rsid w:val="00FB1EE6"/>
    <w:rsid w:val="00FC19A9"/>
    <w:rsid w:val="00FD657C"/>
    <w:rsid w:val="00FF4A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C226-8D25-4359-B98E-68E02686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ALIA</cp:lastModifiedBy>
  <cp:revision>2</cp:revision>
  <cp:lastPrinted>2012-05-12T20:43:00Z</cp:lastPrinted>
  <dcterms:created xsi:type="dcterms:W3CDTF">2015-09-15T10:56:00Z</dcterms:created>
  <dcterms:modified xsi:type="dcterms:W3CDTF">2015-09-15T10:56:00Z</dcterms:modified>
</cp:coreProperties>
</file>