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1A6D" w14:textId="77777777" w:rsidR="00207D8E" w:rsidRPr="00654AEC" w:rsidRDefault="00207D8E" w:rsidP="00654AEC">
      <w:pPr>
        <w:bidi/>
        <w:spacing w:before="100" w:beforeAutospacing="1" w:after="0" w:line="240" w:lineRule="auto"/>
        <w:ind w:left="284"/>
        <w:jc w:val="both"/>
        <w:rPr>
          <w:rFonts w:ascii="Arial" w:hAnsi="Arial" w:cs="Arial"/>
        </w:rPr>
      </w:pPr>
    </w:p>
    <w:p w14:paraId="5E696296" w14:textId="5661E7CE" w:rsidR="00207D8E" w:rsidRPr="00654AEC" w:rsidRDefault="00207D8E" w:rsidP="003A03D8">
      <w:pPr>
        <w:bidi/>
        <w:spacing w:before="100" w:beforeAutospacing="1" w:after="0" w:line="240" w:lineRule="auto"/>
        <w:ind w:left="284"/>
        <w:jc w:val="both"/>
        <w:rPr>
          <w:rFonts w:ascii="Arial" w:hAnsi="Arial" w:cs="Arial"/>
          <w:b/>
          <w:bCs/>
          <w:sz w:val="24"/>
          <w:szCs w:val="24"/>
        </w:rPr>
      </w:pPr>
      <w:r w:rsidRPr="00654AEC">
        <w:rPr>
          <w:rFonts w:ascii="Arial" w:hAnsi="Arial" w:cs="Arial"/>
          <w:b/>
          <w:bCs/>
          <w:sz w:val="24"/>
          <w:szCs w:val="24"/>
          <w:rtl/>
        </w:rPr>
        <w:t>قانون عدد</w:t>
      </w:r>
      <w:r w:rsidR="003A03D8">
        <w:rPr>
          <w:rFonts w:ascii="Arial" w:hAnsi="Arial" w:cs="Arial" w:hint="cs"/>
          <w:b/>
          <w:bCs/>
          <w:sz w:val="24"/>
          <w:szCs w:val="24"/>
          <w:rtl/>
        </w:rPr>
        <w:t xml:space="preserve"> 32 </w:t>
      </w:r>
      <w:r w:rsidR="003A03D8" w:rsidRPr="00654AEC">
        <w:rPr>
          <w:rFonts w:ascii="Arial" w:hAnsi="Arial" w:cs="Arial" w:hint="cs"/>
          <w:b/>
          <w:bCs/>
          <w:sz w:val="24"/>
          <w:szCs w:val="24"/>
          <w:rtl/>
        </w:rPr>
        <w:t>لسنة</w:t>
      </w:r>
      <w:r w:rsidRPr="00654AEC">
        <w:rPr>
          <w:rFonts w:ascii="Arial" w:hAnsi="Arial" w:cs="Arial"/>
          <w:b/>
          <w:bCs/>
          <w:sz w:val="24"/>
          <w:szCs w:val="24"/>
          <w:rtl/>
        </w:rPr>
        <w:t xml:space="preserve"> </w:t>
      </w:r>
      <w:r w:rsidR="00654AEC" w:rsidRPr="00654AEC">
        <w:rPr>
          <w:rFonts w:ascii="Arial" w:hAnsi="Arial" w:cs="Arial"/>
          <w:b/>
          <w:bCs/>
          <w:sz w:val="24"/>
          <w:szCs w:val="24"/>
          <w:rtl/>
        </w:rPr>
        <w:t xml:space="preserve">1999 </w:t>
      </w:r>
      <w:r w:rsidR="003A03D8" w:rsidRPr="00654AEC">
        <w:rPr>
          <w:rFonts w:ascii="Arial" w:hAnsi="Arial" w:cs="Arial" w:hint="cs"/>
          <w:b/>
          <w:bCs/>
          <w:sz w:val="24"/>
          <w:szCs w:val="24"/>
          <w:rtl/>
        </w:rPr>
        <w:t>مؤرخ</w:t>
      </w:r>
      <w:r w:rsidR="003A03D8">
        <w:rPr>
          <w:rFonts w:ascii="Arial" w:hAnsi="Arial" w:cs="Arial" w:hint="cs"/>
          <w:b/>
          <w:bCs/>
          <w:sz w:val="24"/>
          <w:szCs w:val="24"/>
          <w:rtl/>
        </w:rPr>
        <w:t xml:space="preserve"> </w:t>
      </w:r>
      <w:r w:rsidR="003A03D8" w:rsidRPr="00654AEC">
        <w:rPr>
          <w:rFonts w:ascii="Arial" w:hAnsi="Arial" w:cs="Arial" w:hint="cs"/>
          <w:b/>
          <w:bCs/>
          <w:sz w:val="24"/>
          <w:szCs w:val="24"/>
          <w:rtl/>
        </w:rPr>
        <w:t>في</w:t>
      </w:r>
      <w:r w:rsidRPr="00654AEC">
        <w:rPr>
          <w:rFonts w:ascii="Arial" w:hAnsi="Arial" w:cs="Arial"/>
          <w:b/>
          <w:bCs/>
          <w:sz w:val="24"/>
          <w:szCs w:val="24"/>
          <w:rtl/>
        </w:rPr>
        <w:t xml:space="preserve"> 13 </w:t>
      </w:r>
      <w:proofErr w:type="spellStart"/>
      <w:r w:rsidRPr="00654AEC">
        <w:rPr>
          <w:rFonts w:ascii="Arial" w:hAnsi="Arial" w:cs="Arial"/>
          <w:b/>
          <w:bCs/>
          <w:sz w:val="24"/>
          <w:szCs w:val="24"/>
          <w:rtl/>
        </w:rPr>
        <w:t>أفريل</w:t>
      </w:r>
      <w:proofErr w:type="spellEnd"/>
      <w:r w:rsidRPr="00654AEC">
        <w:rPr>
          <w:rFonts w:ascii="Arial" w:hAnsi="Arial" w:cs="Arial"/>
          <w:b/>
          <w:bCs/>
          <w:sz w:val="24"/>
          <w:szCs w:val="24"/>
          <w:rtl/>
        </w:rPr>
        <w:t xml:space="preserve"> 1999 يتعلق بالمنظومة الوطنية </w:t>
      </w:r>
      <w:r w:rsidRPr="00654AEC">
        <w:rPr>
          <w:rFonts w:ascii="Arial" w:hAnsi="Arial" w:cs="Arial"/>
          <w:b/>
          <w:bCs/>
          <w:sz w:val="24"/>
          <w:szCs w:val="24"/>
          <w:rtl/>
        </w:rPr>
        <w:t>للإحصاء</w:t>
      </w:r>
    </w:p>
    <w:p w14:paraId="29B49F31" w14:textId="708F373E" w:rsidR="00207D8E" w:rsidRPr="00654AEC" w:rsidRDefault="00207D8E" w:rsidP="00654AEC">
      <w:pPr>
        <w:bidi/>
        <w:spacing w:before="100" w:beforeAutospacing="1" w:after="0" w:line="240" w:lineRule="auto"/>
        <w:ind w:left="284"/>
        <w:jc w:val="both"/>
        <w:rPr>
          <w:rFonts w:ascii="Arial" w:hAnsi="Arial" w:cs="Arial"/>
        </w:rPr>
      </w:pPr>
      <w:r w:rsidRPr="00654AEC">
        <w:rPr>
          <w:rFonts w:ascii="Arial" w:hAnsi="Arial" w:cs="Arial"/>
          <w:rtl/>
        </w:rPr>
        <w:t xml:space="preserve">باسم </w:t>
      </w:r>
      <w:r w:rsidRPr="00654AEC">
        <w:rPr>
          <w:rFonts w:ascii="Arial" w:hAnsi="Arial" w:cs="Arial"/>
          <w:rtl/>
        </w:rPr>
        <w:t>الشعب،</w:t>
      </w:r>
      <w:r w:rsidRPr="00654AEC">
        <w:rPr>
          <w:rFonts w:ascii="Arial" w:hAnsi="Arial" w:cs="Arial"/>
          <w:rtl/>
        </w:rPr>
        <w:t xml:space="preserve"> </w:t>
      </w:r>
    </w:p>
    <w:p w14:paraId="258E3BF3" w14:textId="77777777" w:rsidR="00207D8E" w:rsidRPr="00654AEC" w:rsidRDefault="00207D8E" w:rsidP="00654AEC">
      <w:pPr>
        <w:bidi/>
        <w:spacing w:before="100" w:beforeAutospacing="1" w:after="0" w:line="240" w:lineRule="auto"/>
        <w:ind w:left="284"/>
        <w:jc w:val="both"/>
        <w:rPr>
          <w:rFonts w:ascii="Arial" w:hAnsi="Arial" w:cs="Arial"/>
        </w:rPr>
      </w:pPr>
      <w:r w:rsidRPr="00654AEC">
        <w:rPr>
          <w:rFonts w:ascii="Arial" w:hAnsi="Arial" w:cs="Arial"/>
          <w:rtl/>
        </w:rPr>
        <w:t>وبعد موافقة مجلس النواب،</w:t>
      </w:r>
    </w:p>
    <w:p w14:paraId="4A1A5352" w14:textId="7D8D6043" w:rsidR="00207D8E" w:rsidRPr="00654AEC" w:rsidRDefault="00207D8E" w:rsidP="00654AEC">
      <w:pPr>
        <w:bidi/>
        <w:spacing w:before="100" w:beforeAutospacing="1" w:after="0" w:line="240" w:lineRule="auto"/>
        <w:ind w:left="284"/>
        <w:jc w:val="both"/>
        <w:rPr>
          <w:rFonts w:ascii="Arial" w:hAnsi="Arial" w:cs="Arial"/>
        </w:rPr>
      </w:pPr>
      <w:r w:rsidRPr="00654AEC">
        <w:rPr>
          <w:rFonts w:ascii="Arial" w:hAnsi="Arial" w:cs="Arial"/>
          <w:rtl/>
        </w:rPr>
        <w:t xml:space="preserve"> يصدر رئيس الجمهورية القانون </w:t>
      </w:r>
      <w:r w:rsidRPr="00654AEC">
        <w:rPr>
          <w:rFonts w:ascii="Arial" w:hAnsi="Arial" w:cs="Arial"/>
          <w:rtl/>
        </w:rPr>
        <w:t>الآتي</w:t>
      </w:r>
      <w:r w:rsidRPr="00654AEC">
        <w:rPr>
          <w:rFonts w:ascii="Arial" w:hAnsi="Arial" w:cs="Arial"/>
          <w:rtl/>
        </w:rPr>
        <w:t xml:space="preserve"> نصه</w:t>
      </w:r>
    </w:p>
    <w:p w14:paraId="165935C6" w14:textId="59C1F95C" w:rsidR="00654AEC" w:rsidRPr="00654AEC" w:rsidRDefault="00654AEC" w:rsidP="003A03D8">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 xml:space="preserve">الباب </w:t>
      </w:r>
      <w:r w:rsidR="003A03D8">
        <w:rPr>
          <w:rFonts w:ascii="Arial" w:eastAsia="Times New Roman" w:hAnsi="Arial" w:cs="Arial" w:hint="cs"/>
          <w:b/>
          <w:bCs/>
          <w:rtl/>
          <w:lang w:val="en-US" w:bidi="ar-TN"/>
        </w:rPr>
        <w:t xml:space="preserve">الأول </w:t>
      </w:r>
      <w:r w:rsidR="003A03D8">
        <w:rPr>
          <w:rFonts w:ascii="Arial" w:eastAsia="Times New Roman" w:hAnsi="Arial" w:cs="Arial"/>
          <w:b/>
          <w:bCs/>
          <w:rtl/>
          <w:lang w:val="en-US" w:bidi="ar-TN"/>
        </w:rPr>
        <w:t>–</w:t>
      </w:r>
      <w:r w:rsidR="003A03D8">
        <w:rPr>
          <w:rFonts w:ascii="Arial" w:eastAsia="Times New Roman" w:hAnsi="Arial" w:cs="Arial" w:hint="cs"/>
          <w:b/>
          <w:bCs/>
          <w:rtl/>
          <w:lang w:val="en-US" w:bidi="ar-TN"/>
        </w:rPr>
        <w:t xml:space="preserve"> </w:t>
      </w:r>
      <w:r w:rsidR="00FA28B9">
        <w:rPr>
          <w:rFonts w:ascii="Arial" w:eastAsia="Times New Roman" w:hAnsi="Arial" w:cs="Arial" w:hint="cs"/>
          <w:b/>
          <w:bCs/>
          <w:rtl/>
          <w:lang w:val="en-US" w:bidi="ar-TN"/>
        </w:rPr>
        <w:t>الأهداف</w:t>
      </w:r>
      <w:r w:rsidRPr="00654AEC">
        <w:rPr>
          <w:rFonts w:ascii="Arial" w:eastAsia="Times New Roman" w:hAnsi="Arial" w:cs="Arial"/>
          <w:b/>
          <w:bCs/>
          <w:rtl/>
          <w:lang w:val="en-US" w:bidi="ar-TN"/>
        </w:rPr>
        <w:t xml:space="preserve"> العامة </w:t>
      </w:r>
      <w:r w:rsidRPr="00654AEC">
        <w:rPr>
          <w:rFonts w:ascii="Arial" w:eastAsia="Times New Roman" w:hAnsi="Arial" w:cs="Arial" w:hint="cs"/>
          <w:b/>
          <w:bCs/>
          <w:rtl/>
          <w:lang w:val="en-US" w:bidi="ar-TN"/>
        </w:rPr>
        <w:t>والمبادئ</w:t>
      </w:r>
      <w:r w:rsidRPr="00654AEC">
        <w:rPr>
          <w:rFonts w:ascii="Arial" w:eastAsia="Times New Roman" w:hAnsi="Arial" w:cs="Arial"/>
          <w:b/>
          <w:bCs/>
          <w:rtl/>
          <w:lang w:val="en-US" w:bidi="ar-TN"/>
        </w:rPr>
        <w:t xml:space="preserve"> الأساسية</w:t>
      </w:r>
    </w:p>
    <w:p w14:paraId="35DAD20F" w14:textId="2E6075E6"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الأول</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Pr="00654AEC">
        <w:rPr>
          <w:rFonts w:ascii="Arial" w:eastAsia="Times New Roman" w:hAnsi="Arial" w:cs="Arial"/>
          <w:rtl/>
          <w:lang w:val="en-US" w:bidi="ar-TN"/>
        </w:rPr>
        <w:t xml:space="preserve">يضبط هذا القانون </w:t>
      </w:r>
      <w:r w:rsidR="00FA28B9" w:rsidRPr="00654AEC">
        <w:rPr>
          <w:rFonts w:ascii="Arial" w:eastAsia="Times New Roman" w:hAnsi="Arial" w:cs="Arial" w:hint="cs"/>
          <w:rtl/>
          <w:lang w:val="en-US" w:bidi="ar-TN"/>
        </w:rPr>
        <w:t>المبادئ</w:t>
      </w:r>
      <w:r w:rsidRPr="00654AEC">
        <w:rPr>
          <w:rFonts w:ascii="Arial" w:eastAsia="Times New Roman" w:hAnsi="Arial" w:cs="Arial"/>
          <w:rtl/>
          <w:lang w:val="en-US" w:bidi="ar-TN"/>
        </w:rPr>
        <w:t xml:space="preserve"> الأساسية للنشاط الإحصائي وهيكلة المنظومة الوطنية للإحصاء ومهامها ودور مختلف مكوّناتها.</w:t>
      </w:r>
    </w:p>
    <w:p w14:paraId="2FF7ED01" w14:textId="2702E650"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w:t>
      </w:r>
      <w:r>
        <w:rPr>
          <w:rFonts w:ascii="Arial" w:eastAsia="Times New Roman" w:hAnsi="Arial" w:cs="Arial" w:hint="cs"/>
          <w:b/>
          <w:bCs/>
          <w:rtl/>
          <w:lang w:val="en-US" w:bidi="ar-TN"/>
        </w:rPr>
        <w:t xml:space="preserve"> </w:t>
      </w:r>
      <w:r w:rsidR="00FA28B9">
        <w:rPr>
          <w:rFonts w:ascii="Arial" w:eastAsia="Times New Roman" w:hAnsi="Arial" w:cs="Arial" w:hint="cs"/>
          <w:b/>
          <w:bCs/>
          <w:rtl/>
          <w:lang w:val="en-US" w:bidi="ar-TN"/>
        </w:rPr>
        <w:t xml:space="preserve">– </w:t>
      </w:r>
      <w:r w:rsidR="00FA28B9" w:rsidRPr="00654AEC">
        <w:rPr>
          <w:rFonts w:ascii="Arial" w:eastAsia="Times New Roman" w:hAnsi="Arial" w:cs="Arial" w:hint="cs"/>
          <w:rtl/>
          <w:lang w:val="en-US" w:bidi="ar-TN"/>
        </w:rPr>
        <w:t>تتمثل</w:t>
      </w:r>
      <w:r w:rsidRPr="00654AEC">
        <w:rPr>
          <w:rFonts w:ascii="Arial" w:eastAsia="Times New Roman" w:hAnsi="Arial" w:cs="Arial"/>
          <w:rtl/>
          <w:lang w:val="en-US" w:bidi="ar-TN"/>
        </w:rPr>
        <w:t xml:space="preserve"> مهمة المنظومة الوطنية للإحصاء في تزويد الإدارات العمومية والمؤسسات الاقتصادية والمنظمات ووسائل الإعلام والباحثين وسائر المواطنين بالمعلومات الإحصائية المتعلقة بالمجالات الاقتصادية والاجتماعية والبيئية وغيرها.</w:t>
      </w:r>
    </w:p>
    <w:p w14:paraId="645B66F5" w14:textId="09B2B796"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3</w:t>
      </w:r>
      <w:r>
        <w:rPr>
          <w:rFonts w:ascii="Arial" w:eastAsia="Times New Roman" w:hAnsi="Arial" w:cs="Arial" w:hint="cs"/>
          <w:b/>
          <w:bCs/>
          <w:rtl/>
          <w:lang w:val="en-US" w:bidi="ar-TN"/>
        </w:rPr>
        <w:t xml:space="preserve"> </w:t>
      </w:r>
      <w:r w:rsidR="00FA28B9">
        <w:rPr>
          <w:rFonts w:ascii="Arial" w:eastAsia="Times New Roman" w:hAnsi="Arial" w:cs="Arial" w:hint="cs"/>
          <w:b/>
          <w:bCs/>
          <w:rtl/>
          <w:lang w:val="en-US" w:bidi="ar-TN"/>
        </w:rPr>
        <w:t xml:space="preserve">– </w:t>
      </w:r>
      <w:r w:rsidR="00FA28B9" w:rsidRPr="00654AEC">
        <w:rPr>
          <w:rFonts w:ascii="Arial" w:eastAsia="Times New Roman" w:hAnsi="Arial" w:cs="Arial" w:hint="cs"/>
          <w:rtl/>
          <w:lang w:val="en-US" w:bidi="ar-TN"/>
        </w:rPr>
        <w:t>تتمتع</w:t>
      </w:r>
      <w:r w:rsidRPr="00654AEC">
        <w:rPr>
          <w:rFonts w:ascii="Arial" w:eastAsia="Times New Roman" w:hAnsi="Arial" w:cs="Arial"/>
          <w:rtl/>
          <w:lang w:val="en-US" w:bidi="ar-TN"/>
        </w:rPr>
        <w:t xml:space="preserve"> هياكل المنظومة الوطنية للإحصاء </w:t>
      </w:r>
      <w:r w:rsidR="00FA28B9" w:rsidRPr="00654AEC">
        <w:rPr>
          <w:rFonts w:ascii="Arial" w:eastAsia="Times New Roman" w:hAnsi="Arial" w:cs="Arial" w:hint="cs"/>
          <w:rtl/>
          <w:lang w:val="en-US" w:bidi="ar-TN"/>
        </w:rPr>
        <w:t>بالاستقلالية</w:t>
      </w:r>
      <w:r w:rsidRPr="00654AEC">
        <w:rPr>
          <w:rFonts w:ascii="Arial" w:eastAsia="Times New Roman" w:hAnsi="Arial" w:cs="Arial"/>
          <w:rtl/>
          <w:lang w:val="en-US" w:bidi="ar-TN"/>
        </w:rPr>
        <w:t xml:space="preserve"> العلمية وتقوم بمهامها وفق المصطلحات والضوابط المنهجية والتقنيات المتعارف عليها في هذا الميدان. وتتولى جمع المعلومات ومعالجتها وخزنها ونشرها وفق المعايير والمتطلبات التي يقتضيها إنتاج المعلومة الإحصائية الجيّــدة في نطاق الحياد والموضوعية.</w:t>
      </w:r>
    </w:p>
    <w:p w14:paraId="38A80A3E" w14:textId="45173AA8"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4</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rtl/>
          <w:lang w:val="en-US" w:bidi="ar-TN"/>
        </w:rPr>
        <w:t xml:space="preserve"> </w:t>
      </w:r>
      <w:r w:rsidRPr="00654AEC">
        <w:rPr>
          <w:rFonts w:ascii="Arial" w:eastAsia="Times New Roman" w:hAnsi="Arial" w:cs="Arial"/>
          <w:rtl/>
          <w:lang w:val="en-US" w:bidi="ar-TN"/>
        </w:rPr>
        <w:t xml:space="preserve">ترتكز الأعمال والأنشطة الإحصائية التي تقوم بها المنظومة الوطنية للإحصاء على </w:t>
      </w:r>
      <w:r w:rsidR="00FA28B9" w:rsidRPr="00654AEC">
        <w:rPr>
          <w:rFonts w:ascii="Arial" w:eastAsia="Times New Roman" w:hAnsi="Arial" w:cs="Arial" w:hint="cs"/>
          <w:rtl/>
          <w:lang w:val="en-US" w:bidi="ar-TN"/>
        </w:rPr>
        <w:t>المبادئ</w:t>
      </w:r>
      <w:r w:rsidRPr="00654AEC">
        <w:rPr>
          <w:rFonts w:ascii="Arial" w:eastAsia="Times New Roman" w:hAnsi="Arial" w:cs="Arial"/>
          <w:rtl/>
          <w:lang w:val="en-US" w:bidi="ar-TN"/>
        </w:rPr>
        <w:t xml:space="preserve"> الأساسية التالية:</w:t>
      </w:r>
    </w:p>
    <w:p w14:paraId="219DCA69" w14:textId="002BD606" w:rsidR="00654AEC" w:rsidRPr="00654AEC" w:rsidRDefault="00654AEC" w:rsidP="003A03D8">
      <w:pPr>
        <w:pStyle w:val="Paragraphedeliste"/>
        <w:numPr>
          <w:ilvl w:val="0"/>
          <w:numId w:val="25"/>
        </w:numPr>
        <w:bidi/>
        <w:spacing w:before="100" w:beforeAutospacing="1" w:after="0" w:line="240" w:lineRule="auto"/>
        <w:ind w:left="927"/>
        <w:jc w:val="both"/>
        <w:rPr>
          <w:rFonts w:ascii="Arial" w:eastAsia="Times New Roman" w:hAnsi="Arial" w:cs="Arial"/>
          <w:lang w:val="en-US" w:bidi="ar-TN"/>
        </w:rPr>
      </w:pPr>
      <w:r w:rsidRPr="00654AEC">
        <w:rPr>
          <w:rFonts w:ascii="Arial" w:eastAsia="Times New Roman" w:hAnsi="Arial" w:cs="Arial"/>
          <w:rtl/>
          <w:lang w:val="en-US" w:bidi="ar-TN"/>
        </w:rPr>
        <w:t>السر الإحصائي.</w:t>
      </w:r>
    </w:p>
    <w:p w14:paraId="3D6AE879" w14:textId="47F3D48E" w:rsidR="00654AEC" w:rsidRPr="00654AEC" w:rsidRDefault="00654AEC" w:rsidP="003A03D8">
      <w:pPr>
        <w:pStyle w:val="Paragraphedeliste"/>
        <w:numPr>
          <w:ilvl w:val="0"/>
          <w:numId w:val="25"/>
        </w:numPr>
        <w:bidi/>
        <w:spacing w:before="100" w:beforeAutospacing="1" w:after="0" w:line="240" w:lineRule="auto"/>
        <w:ind w:left="927"/>
        <w:jc w:val="both"/>
        <w:rPr>
          <w:rFonts w:ascii="Arial" w:eastAsia="Times New Roman" w:hAnsi="Arial" w:cs="Arial"/>
          <w:lang w:val="en-US" w:bidi="ar-TN"/>
        </w:rPr>
      </w:pPr>
      <w:r w:rsidRPr="00654AEC">
        <w:rPr>
          <w:rFonts w:ascii="Arial" w:eastAsia="Times New Roman" w:hAnsi="Arial" w:cs="Arial"/>
          <w:rtl/>
          <w:lang w:val="en-US" w:bidi="ar-TN"/>
        </w:rPr>
        <w:t xml:space="preserve">إلزامية الإجابة على </w:t>
      </w:r>
      <w:r w:rsidR="00FA28B9" w:rsidRPr="00654AEC">
        <w:rPr>
          <w:rFonts w:ascii="Arial" w:eastAsia="Times New Roman" w:hAnsi="Arial" w:cs="Arial" w:hint="cs"/>
          <w:rtl/>
          <w:lang w:val="en-US" w:bidi="ar-TN"/>
        </w:rPr>
        <w:t>الاستمارات</w:t>
      </w:r>
      <w:r w:rsidRPr="00654AEC">
        <w:rPr>
          <w:rFonts w:ascii="Arial" w:eastAsia="Times New Roman" w:hAnsi="Arial" w:cs="Arial"/>
          <w:rtl/>
          <w:lang w:val="en-US" w:bidi="ar-TN"/>
        </w:rPr>
        <w:t xml:space="preserve"> الإحصائية.</w:t>
      </w:r>
    </w:p>
    <w:p w14:paraId="49654AFD" w14:textId="49CBF387" w:rsidR="00654AEC" w:rsidRPr="00654AEC" w:rsidRDefault="00654AEC" w:rsidP="003A03D8">
      <w:pPr>
        <w:pStyle w:val="Paragraphedeliste"/>
        <w:numPr>
          <w:ilvl w:val="0"/>
          <w:numId w:val="25"/>
        </w:numPr>
        <w:bidi/>
        <w:spacing w:before="100" w:beforeAutospacing="1" w:after="0" w:line="240" w:lineRule="auto"/>
        <w:ind w:left="927"/>
        <w:jc w:val="both"/>
        <w:rPr>
          <w:rFonts w:ascii="Arial" w:eastAsia="Times New Roman" w:hAnsi="Arial" w:cs="Arial"/>
          <w:lang w:val="en-US" w:bidi="ar-TN"/>
        </w:rPr>
      </w:pPr>
      <w:r w:rsidRPr="00654AEC">
        <w:rPr>
          <w:rFonts w:ascii="Arial" w:eastAsia="Times New Roman" w:hAnsi="Arial" w:cs="Arial"/>
          <w:rtl/>
          <w:lang w:val="en-US" w:bidi="ar-TN"/>
        </w:rPr>
        <w:t>الشفافية.</w:t>
      </w:r>
    </w:p>
    <w:p w14:paraId="4DFAAE5E" w14:textId="34AF4029" w:rsidR="00654AEC" w:rsidRPr="00654AEC" w:rsidRDefault="00FA28B9" w:rsidP="003A03D8">
      <w:pPr>
        <w:pStyle w:val="Paragraphedeliste"/>
        <w:numPr>
          <w:ilvl w:val="0"/>
          <w:numId w:val="25"/>
        </w:numPr>
        <w:bidi/>
        <w:spacing w:before="100" w:beforeAutospacing="1" w:after="0" w:line="240" w:lineRule="auto"/>
        <w:ind w:left="927"/>
        <w:jc w:val="both"/>
        <w:rPr>
          <w:rFonts w:ascii="Arial" w:eastAsia="Times New Roman" w:hAnsi="Arial" w:cs="Arial"/>
          <w:lang w:val="en-US" w:bidi="ar-TN"/>
        </w:rPr>
      </w:pPr>
      <w:r w:rsidRPr="00654AEC">
        <w:rPr>
          <w:rFonts w:ascii="Arial" w:eastAsia="Times New Roman" w:hAnsi="Arial" w:cs="Arial" w:hint="cs"/>
          <w:rtl/>
          <w:lang w:val="en-US" w:bidi="ar-TN"/>
        </w:rPr>
        <w:t>احترام</w:t>
      </w:r>
      <w:r w:rsidR="00654AEC" w:rsidRPr="00654AEC">
        <w:rPr>
          <w:rFonts w:ascii="Arial" w:eastAsia="Times New Roman" w:hAnsi="Arial" w:cs="Arial"/>
          <w:rtl/>
          <w:lang w:val="en-US" w:bidi="ar-TN"/>
        </w:rPr>
        <w:t xml:space="preserve"> دورية الإحصائيات وآجال نشرها.</w:t>
      </w:r>
    </w:p>
    <w:p w14:paraId="2500198D" w14:textId="64795F88" w:rsidR="00654AEC" w:rsidRPr="00654AEC" w:rsidRDefault="00654AEC" w:rsidP="003A03D8">
      <w:pPr>
        <w:pStyle w:val="Paragraphedeliste"/>
        <w:numPr>
          <w:ilvl w:val="0"/>
          <w:numId w:val="25"/>
        </w:numPr>
        <w:bidi/>
        <w:spacing w:before="100" w:beforeAutospacing="1" w:after="0" w:line="240" w:lineRule="auto"/>
        <w:ind w:left="927"/>
        <w:jc w:val="both"/>
        <w:rPr>
          <w:rFonts w:ascii="Arial" w:eastAsia="Times New Roman" w:hAnsi="Arial" w:cs="Arial"/>
          <w:lang w:val="en-US" w:bidi="ar-TN"/>
        </w:rPr>
      </w:pPr>
      <w:r w:rsidRPr="00654AEC">
        <w:rPr>
          <w:rFonts w:ascii="Arial" w:eastAsia="Times New Roman" w:hAnsi="Arial" w:cs="Arial"/>
          <w:rtl/>
          <w:lang w:val="en-US" w:bidi="ar-TN"/>
        </w:rPr>
        <w:t>التوافق مع الطرق والمصطلحات العالمية المستعملة في المجال الإحصائي.</w:t>
      </w:r>
    </w:p>
    <w:p w14:paraId="46187FAB" w14:textId="7B1AA19E"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5</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Pr="00654AEC">
        <w:rPr>
          <w:rFonts w:ascii="Arial" w:eastAsia="Times New Roman" w:hAnsi="Arial" w:cs="Arial"/>
          <w:rtl/>
          <w:lang w:val="en-US" w:bidi="ar-TN"/>
        </w:rPr>
        <w:t>يتمثل السر الإحصائي في عدم الكشف من قبل المصلحة التي تمتلك المعلومة عن المعطيات الشخصية المضمنة باستمارات المسوحات الإحصائية المشار إليها بالفصل 17 من هذا القانون وذلك قبل مرور ستين سنة ابتداء من تاريخ إنجاز التعدادات أو المسوحات أو مختلف العمليات الإحصائية الأخرى.</w:t>
      </w:r>
    </w:p>
    <w:p w14:paraId="34E69FE2" w14:textId="50EAAA45"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ولا يمكن استعمال المعلومات الشخصية ذات الصبغة الاقتصادية أو المالية المدونة باستمارات المسوحات الإحصائية المشار إليها بالفصل 17 من هذا القانون لغايات ذات علاقة بالمراقبة </w:t>
      </w:r>
      <w:r w:rsidR="00FA28B9" w:rsidRPr="00654AEC">
        <w:rPr>
          <w:rFonts w:ascii="Arial" w:eastAsia="Times New Roman" w:hAnsi="Arial" w:cs="Arial" w:hint="cs"/>
          <w:rtl/>
          <w:lang w:val="en-US" w:bidi="ar-TN"/>
        </w:rPr>
        <w:t>الجبائي</w:t>
      </w:r>
      <w:r w:rsidR="00FA28B9">
        <w:rPr>
          <w:rFonts w:ascii="Arial" w:eastAsia="Times New Roman" w:hAnsi="Arial" w:cs="Arial" w:hint="cs"/>
          <w:rtl/>
          <w:lang w:val="en-US" w:bidi="ar-TN"/>
        </w:rPr>
        <w:t>ة</w:t>
      </w:r>
      <w:r w:rsidRPr="00654AEC">
        <w:rPr>
          <w:rFonts w:ascii="Arial" w:eastAsia="Times New Roman" w:hAnsi="Arial" w:cs="Arial"/>
          <w:rtl/>
          <w:lang w:val="en-US" w:bidi="ar-TN"/>
        </w:rPr>
        <w:t xml:space="preserve"> أو الاقتصادية أو </w:t>
      </w:r>
      <w:r w:rsidR="00FA28B9" w:rsidRPr="00654AEC">
        <w:rPr>
          <w:rFonts w:ascii="Arial" w:eastAsia="Times New Roman" w:hAnsi="Arial" w:cs="Arial" w:hint="cs"/>
          <w:rtl/>
          <w:lang w:val="en-US" w:bidi="ar-TN"/>
        </w:rPr>
        <w:t>الاجتماعية</w:t>
      </w:r>
      <w:r w:rsidRPr="00654AEC">
        <w:rPr>
          <w:rFonts w:ascii="Arial" w:eastAsia="Times New Roman" w:hAnsi="Arial" w:cs="Arial"/>
          <w:rtl/>
          <w:lang w:val="en-US" w:bidi="ar-TN"/>
        </w:rPr>
        <w:t xml:space="preserve">، ولا تنطبق على المصالح الإحصائية التي تمتلك هذا النوع من المعلومات الإجراءات القانونية المتعلقة بحق </w:t>
      </w:r>
      <w:r w:rsidR="00FA28B9" w:rsidRPr="00654AEC">
        <w:rPr>
          <w:rFonts w:ascii="Arial" w:eastAsia="Times New Roman" w:hAnsi="Arial" w:cs="Arial" w:hint="cs"/>
          <w:rtl/>
          <w:lang w:val="en-US" w:bidi="ar-TN"/>
        </w:rPr>
        <w:t>الاطلاع</w:t>
      </w:r>
      <w:r w:rsidRPr="00654AEC">
        <w:rPr>
          <w:rFonts w:ascii="Arial" w:eastAsia="Times New Roman" w:hAnsi="Arial" w:cs="Arial"/>
          <w:rtl/>
          <w:lang w:val="en-US" w:bidi="ar-TN"/>
        </w:rPr>
        <w:t xml:space="preserve"> على المعطيات المخول للمصالح </w:t>
      </w:r>
      <w:r w:rsidR="00FA28B9" w:rsidRPr="00654AEC">
        <w:rPr>
          <w:rFonts w:ascii="Arial" w:eastAsia="Times New Roman" w:hAnsi="Arial" w:cs="Arial" w:hint="cs"/>
          <w:rtl/>
          <w:lang w:val="en-US" w:bidi="ar-TN"/>
        </w:rPr>
        <w:t>الجبائي</w:t>
      </w:r>
      <w:r w:rsidR="00FA28B9">
        <w:rPr>
          <w:rFonts w:ascii="Arial" w:eastAsia="Times New Roman" w:hAnsi="Arial" w:cs="Arial" w:hint="cs"/>
          <w:rtl/>
          <w:lang w:val="en-US" w:bidi="ar-TN"/>
        </w:rPr>
        <w:t>ة</w:t>
      </w:r>
      <w:r w:rsidRPr="00654AEC">
        <w:rPr>
          <w:rFonts w:ascii="Arial" w:eastAsia="Times New Roman" w:hAnsi="Arial" w:cs="Arial"/>
          <w:rtl/>
          <w:lang w:val="en-US" w:bidi="ar-TN"/>
        </w:rPr>
        <w:t>.</w:t>
      </w:r>
    </w:p>
    <w:p w14:paraId="0E907600" w14:textId="46BA3066"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وفي كل الحالات لا يمكن </w:t>
      </w:r>
      <w:r w:rsidR="00FA28B9" w:rsidRPr="00654AEC">
        <w:rPr>
          <w:rFonts w:ascii="Arial" w:eastAsia="Times New Roman" w:hAnsi="Arial" w:cs="Arial" w:hint="cs"/>
          <w:rtl/>
          <w:lang w:val="en-US" w:bidi="ar-TN"/>
        </w:rPr>
        <w:t>استعمال</w:t>
      </w:r>
      <w:r w:rsidRPr="00654AEC">
        <w:rPr>
          <w:rFonts w:ascii="Arial" w:eastAsia="Times New Roman" w:hAnsi="Arial" w:cs="Arial"/>
          <w:rtl/>
          <w:lang w:val="en-US" w:bidi="ar-TN"/>
        </w:rPr>
        <w:t xml:space="preserve"> المعطيات الشخصية المتأتية من المسوحات الإحصائية المشار إليها بالفصل 17 من هذا القانون إلا لأغراض إحصائية وأعوان الإحصاء مطالبون </w:t>
      </w:r>
      <w:r w:rsidR="00FA28B9" w:rsidRPr="00654AEC">
        <w:rPr>
          <w:rFonts w:ascii="Arial" w:eastAsia="Times New Roman" w:hAnsi="Arial" w:cs="Arial" w:hint="cs"/>
          <w:rtl/>
          <w:lang w:val="en-US" w:bidi="ar-TN"/>
        </w:rPr>
        <w:t>باحترام</w:t>
      </w:r>
      <w:r w:rsidRPr="00654AEC">
        <w:rPr>
          <w:rFonts w:ascii="Arial" w:eastAsia="Times New Roman" w:hAnsi="Arial" w:cs="Arial"/>
          <w:rtl/>
          <w:lang w:val="en-US" w:bidi="ar-TN"/>
        </w:rPr>
        <w:t xml:space="preserve"> السر المهني.</w:t>
      </w:r>
    </w:p>
    <w:p w14:paraId="70B0B44F" w14:textId="326E5204"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6</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Pr="00654AEC">
        <w:rPr>
          <w:rFonts w:ascii="Arial" w:eastAsia="Times New Roman" w:hAnsi="Arial" w:cs="Arial"/>
          <w:rtl/>
          <w:lang w:val="en-US" w:bidi="ar-TN"/>
        </w:rPr>
        <w:t xml:space="preserve">يطالب الأشخاص الطبيعيون والمعنيون بالإجابة بكل دقة وفي الآجال المحددة على </w:t>
      </w:r>
      <w:r w:rsidR="00FA28B9" w:rsidRPr="00654AEC">
        <w:rPr>
          <w:rFonts w:ascii="Arial" w:eastAsia="Times New Roman" w:hAnsi="Arial" w:cs="Arial" w:hint="cs"/>
          <w:rtl/>
          <w:lang w:val="en-US" w:bidi="ar-TN"/>
        </w:rPr>
        <w:t>استمارات</w:t>
      </w:r>
      <w:r w:rsidRPr="00654AEC">
        <w:rPr>
          <w:rFonts w:ascii="Arial" w:eastAsia="Times New Roman" w:hAnsi="Arial" w:cs="Arial"/>
          <w:rtl/>
          <w:lang w:val="en-US" w:bidi="ar-TN"/>
        </w:rPr>
        <w:t xml:space="preserve"> المسوحات الإحصائية المشار إليها بالفصل 17 من هذا القانون وذلك مع مراعاة الأحكام المنظمة لبعض المهن والتي تنص على السر المهني المطلق. وفي صورة </w:t>
      </w:r>
      <w:r w:rsidR="00FA28B9" w:rsidRPr="00654AEC">
        <w:rPr>
          <w:rFonts w:ascii="Arial" w:eastAsia="Times New Roman" w:hAnsi="Arial" w:cs="Arial" w:hint="cs"/>
          <w:rtl/>
          <w:lang w:val="en-US" w:bidi="ar-TN"/>
        </w:rPr>
        <w:t>الامتناع</w:t>
      </w:r>
      <w:r w:rsidRPr="00654AEC">
        <w:rPr>
          <w:rFonts w:ascii="Arial" w:eastAsia="Times New Roman" w:hAnsi="Arial" w:cs="Arial"/>
          <w:rtl/>
          <w:lang w:val="en-US" w:bidi="ar-TN"/>
        </w:rPr>
        <w:t xml:space="preserve"> على الإجابة في الآجال المحددة يوجه للمعني بالأمر تنبيه بمكتوب مضمون الوصول يحدد أجلا إضافيا للإجابة.</w:t>
      </w:r>
    </w:p>
    <w:p w14:paraId="5EE81E3F" w14:textId="1933549C" w:rsidR="00654AEC" w:rsidRPr="00654AEC" w:rsidRDefault="00654AEC" w:rsidP="00654AEC">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7</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Pr="00654AEC">
        <w:rPr>
          <w:rFonts w:ascii="Arial" w:eastAsia="Times New Roman" w:hAnsi="Arial" w:cs="Arial"/>
          <w:rtl/>
          <w:lang w:val="en-US" w:bidi="ar-TN"/>
        </w:rPr>
        <w:t xml:space="preserve">تحيل الإدارات والهياكل العمومية عند </w:t>
      </w:r>
      <w:r w:rsidR="00FA28B9" w:rsidRPr="00654AEC">
        <w:rPr>
          <w:rFonts w:ascii="Arial" w:eastAsia="Times New Roman" w:hAnsi="Arial" w:cs="Arial" w:hint="cs"/>
          <w:rtl/>
          <w:lang w:val="en-US" w:bidi="ar-TN"/>
        </w:rPr>
        <w:t>الاقتضاء</w:t>
      </w:r>
      <w:r w:rsidRPr="00654AEC">
        <w:rPr>
          <w:rFonts w:ascii="Arial" w:eastAsia="Times New Roman" w:hAnsi="Arial" w:cs="Arial"/>
          <w:rtl/>
          <w:lang w:val="en-US" w:bidi="ar-TN"/>
        </w:rPr>
        <w:t xml:space="preserve"> إلى المعهد الوطني للإحصاء المعلومات المتوفرة لديها والتي تحصلت عليها بمقتضى مهامها </w:t>
      </w:r>
      <w:r w:rsidR="00FA28B9" w:rsidRPr="00654AEC">
        <w:rPr>
          <w:rFonts w:ascii="Arial" w:eastAsia="Times New Roman" w:hAnsi="Arial" w:cs="Arial" w:hint="cs"/>
          <w:rtl/>
          <w:lang w:val="en-US" w:bidi="ar-TN"/>
        </w:rPr>
        <w:t>استجابة</w:t>
      </w:r>
      <w:r w:rsidRPr="00654AEC">
        <w:rPr>
          <w:rFonts w:ascii="Arial" w:eastAsia="Times New Roman" w:hAnsi="Arial" w:cs="Arial"/>
          <w:rtl/>
          <w:lang w:val="en-US" w:bidi="ar-TN"/>
        </w:rPr>
        <w:t xml:space="preserve"> لأغراض إحصائية بحتة.</w:t>
      </w:r>
    </w:p>
    <w:p w14:paraId="09DD420A"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وتضبط طرق هذه الإحالة بمقتضى قرار من الوزير المشرف على قطاع الإحصاء.</w:t>
      </w:r>
    </w:p>
    <w:p w14:paraId="083B235F" w14:textId="30F1A7E0"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وتخضع المعلومات المحالة في هذا الإطار إلى نفس الإجراءات الخاصة بالسرية </w:t>
      </w:r>
      <w:r w:rsidR="00FA28B9" w:rsidRPr="00654AEC">
        <w:rPr>
          <w:rFonts w:ascii="Arial" w:eastAsia="Times New Roman" w:hAnsi="Arial" w:cs="Arial" w:hint="cs"/>
          <w:rtl/>
          <w:lang w:val="en-US" w:bidi="ar-TN"/>
        </w:rPr>
        <w:t>والاستعمال</w:t>
      </w:r>
      <w:r w:rsidRPr="00654AEC">
        <w:rPr>
          <w:rFonts w:ascii="Arial" w:eastAsia="Times New Roman" w:hAnsi="Arial" w:cs="Arial"/>
          <w:rtl/>
          <w:lang w:val="en-US" w:bidi="ar-TN"/>
        </w:rPr>
        <w:t xml:space="preserve"> المنصوص عليها بالفصل 5 من هذا القانون.</w:t>
      </w:r>
    </w:p>
    <w:p w14:paraId="30BADE13" w14:textId="4E95E53F"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lastRenderedPageBreak/>
        <w:t>الفصل 8</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 xml:space="preserve">تتمثل الشفافية في التعريف بمصادر الإحصائيات وطرق إعدادها وتهدف إلى تسهيل </w:t>
      </w:r>
      <w:r w:rsidRPr="00654AEC">
        <w:rPr>
          <w:rFonts w:ascii="Arial" w:eastAsia="Times New Roman" w:hAnsi="Arial" w:cs="Arial" w:hint="cs"/>
          <w:rtl/>
          <w:lang w:val="en-US" w:bidi="ar-TN"/>
        </w:rPr>
        <w:t>استعمال</w:t>
      </w:r>
      <w:r w:rsidR="00654AEC" w:rsidRPr="00654AEC">
        <w:rPr>
          <w:rFonts w:ascii="Arial" w:eastAsia="Times New Roman" w:hAnsi="Arial" w:cs="Arial"/>
          <w:rtl/>
          <w:lang w:val="en-US" w:bidi="ar-TN"/>
        </w:rPr>
        <w:t xml:space="preserve"> المعطيات التي يتم نشرها وكذلك تفسيرها.</w:t>
      </w:r>
    </w:p>
    <w:p w14:paraId="0BE642CA"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كما تتمثل في إعلام المستجوبين والعموم بالإطار القانوني والمؤسساتي للنشاط الإحصائي والغايات التي تطلب من أجلها المعطيات.</w:t>
      </w:r>
    </w:p>
    <w:p w14:paraId="725F4E16" w14:textId="1D31E0EC"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9</w:t>
      </w:r>
      <w:r>
        <w:rPr>
          <w:rFonts w:ascii="Arial" w:eastAsia="Times New Roman" w:hAnsi="Arial" w:cs="Arial" w:hint="cs"/>
          <w:b/>
          <w:bCs/>
          <w:rtl/>
          <w:lang w:val="en-US" w:bidi="ar-TN"/>
        </w:rPr>
        <w:t xml:space="preserve"> – </w:t>
      </w:r>
      <w:r w:rsidRPr="00654AEC">
        <w:rPr>
          <w:rFonts w:ascii="Arial" w:eastAsia="Times New Roman" w:hAnsi="Arial" w:cs="Arial" w:hint="cs"/>
          <w:rtl/>
          <w:lang w:val="en-US" w:bidi="ar-TN"/>
        </w:rPr>
        <w:t>يتعين</w:t>
      </w:r>
      <w:r w:rsidR="00654AEC" w:rsidRPr="00654AEC">
        <w:rPr>
          <w:rFonts w:ascii="Arial" w:eastAsia="Times New Roman" w:hAnsi="Arial" w:cs="Arial"/>
          <w:rtl/>
          <w:lang w:val="en-US" w:bidi="ar-TN"/>
        </w:rPr>
        <w:t xml:space="preserve"> على هياكل المنظومة الوطنية للإحصاء المنصوص عليها بالفصل 12 من هذا القانون وضع المعلومة الإحصائية الجاهزة على ذمة كل المستعملين حسب معايير عملية خدمة لحاجياتهم وضمانا لحق كل المواطنين في </w:t>
      </w:r>
      <w:r w:rsidRPr="00654AEC">
        <w:rPr>
          <w:rFonts w:ascii="Arial" w:eastAsia="Times New Roman" w:hAnsi="Arial" w:cs="Arial" w:hint="cs"/>
          <w:rtl/>
          <w:lang w:val="en-US" w:bidi="ar-TN"/>
        </w:rPr>
        <w:t>الاطلاع</w:t>
      </w:r>
      <w:r w:rsidR="00654AEC" w:rsidRPr="00654AEC">
        <w:rPr>
          <w:rFonts w:ascii="Arial" w:eastAsia="Times New Roman" w:hAnsi="Arial" w:cs="Arial"/>
          <w:rtl/>
          <w:lang w:val="en-US" w:bidi="ar-TN"/>
        </w:rPr>
        <w:t xml:space="preserve"> على المعلومة الإحصائية.</w:t>
      </w:r>
    </w:p>
    <w:p w14:paraId="4D439BE6"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ويتم نشر وتوزيع هذه المعلومة بالسرعة والدورية والدقة المطلوبة.</w:t>
      </w:r>
    </w:p>
    <w:p w14:paraId="35C0B4C6" w14:textId="7E7FC06E"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وتسهر الهياكل العمومية للإحصاء المنصوص عليها بالفصل 12 من هذا القانون على ضمان </w:t>
      </w:r>
      <w:r w:rsidR="00FA28B9" w:rsidRPr="00654AEC">
        <w:rPr>
          <w:rFonts w:ascii="Arial" w:eastAsia="Times New Roman" w:hAnsi="Arial" w:cs="Arial" w:hint="cs"/>
          <w:rtl/>
          <w:lang w:val="en-US" w:bidi="ar-TN"/>
        </w:rPr>
        <w:t>الاستعمال</w:t>
      </w:r>
      <w:r w:rsidRPr="00654AEC">
        <w:rPr>
          <w:rFonts w:ascii="Arial" w:eastAsia="Times New Roman" w:hAnsi="Arial" w:cs="Arial"/>
          <w:rtl/>
          <w:lang w:val="en-US" w:bidi="ar-TN"/>
        </w:rPr>
        <w:t xml:space="preserve"> الأفضل للمعلومة الإحصائية.</w:t>
      </w:r>
    </w:p>
    <w:p w14:paraId="0FA88F70" w14:textId="5AEE5B16"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10</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تسهر هياكل المنظومة الوطنية للإحصاء على ملاءمة المفاهيم والتصنيفات ومناهج الإحصاء مع تلك المستعملة على المستوى الدولي.</w:t>
      </w:r>
    </w:p>
    <w:p w14:paraId="4524B886" w14:textId="39A34477" w:rsidR="00654AEC" w:rsidRPr="00654AEC" w:rsidRDefault="00654AEC" w:rsidP="00FA28B9">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الباب الثاني</w:t>
      </w:r>
      <w:r w:rsidR="00FA28B9">
        <w:rPr>
          <w:rFonts w:ascii="Arial" w:eastAsia="Times New Roman" w:hAnsi="Arial" w:cs="Arial" w:hint="cs"/>
          <w:b/>
          <w:bCs/>
          <w:rtl/>
          <w:lang w:val="en-US" w:bidi="ar-TN"/>
        </w:rPr>
        <w:t xml:space="preserve"> </w:t>
      </w:r>
      <w:r w:rsidR="00FA28B9">
        <w:rPr>
          <w:rFonts w:ascii="Arial" w:eastAsia="Times New Roman" w:hAnsi="Arial" w:cs="Arial"/>
          <w:b/>
          <w:bCs/>
          <w:rtl/>
          <w:lang w:val="en-US" w:bidi="ar-TN"/>
        </w:rPr>
        <w:t>–</w:t>
      </w:r>
      <w:r w:rsidR="00FA28B9">
        <w:rPr>
          <w:rFonts w:ascii="Arial" w:eastAsia="Times New Roman" w:hAnsi="Arial" w:cs="Arial" w:hint="cs"/>
          <w:b/>
          <w:bCs/>
          <w:rtl/>
          <w:lang w:val="en-US" w:bidi="ar-TN"/>
        </w:rPr>
        <w:t xml:space="preserve"> </w:t>
      </w:r>
      <w:r w:rsidRPr="00654AEC">
        <w:rPr>
          <w:rFonts w:ascii="Arial" w:eastAsia="Times New Roman" w:hAnsi="Arial" w:cs="Arial"/>
          <w:b/>
          <w:bCs/>
          <w:rtl/>
          <w:lang w:val="en-US" w:bidi="ar-TN"/>
        </w:rPr>
        <w:t>المنظومة الوطنية للإحصاء</w:t>
      </w:r>
    </w:p>
    <w:p w14:paraId="2CC7B510" w14:textId="0446E338" w:rsidR="00654AEC" w:rsidRPr="00654AEC" w:rsidRDefault="00654AEC" w:rsidP="00FA28B9">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القسم الأول</w:t>
      </w:r>
      <w:r w:rsidR="00FA28B9">
        <w:rPr>
          <w:rFonts w:ascii="Arial" w:eastAsia="Times New Roman" w:hAnsi="Arial" w:cs="Arial" w:hint="cs"/>
          <w:b/>
          <w:bCs/>
          <w:rtl/>
          <w:lang w:val="en-US" w:bidi="ar-TN"/>
        </w:rPr>
        <w:t xml:space="preserve"> </w:t>
      </w:r>
      <w:r w:rsidR="00FA28B9">
        <w:rPr>
          <w:rFonts w:ascii="Arial" w:eastAsia="Times New Roman" w:hAnsi="Arial" w:cs="Arial"/>
          <w:b/>
          <w:bCs/>
          <w:rtl/>
          <w:lang w:val="en-US" w:bidi="ar-TN"/>
        </w:rPr>
        <w:t>–</w:t>
      </w:r>
      <w:r w:rsidR="00FA28B9">
        <w:rPr>
          <w:rFonts w:ascii="Arial" w:eastAsia="Times New Roman" w:hAnsi="Arial" w:cs="Arial" w:hint="cs"/>
          <w:b/>
          <w:bCs/>
          <w:rtl/>
          <w:lang w:val="en-US" w:bidi="ar-TN"/>
        </w:rPr>
        <w:t xml:space="preserve"> </w:t>
      </w:r>
      <w:r w:rsidRPr="00654AEC">
        <w:rPr>
          <w:rFonts w:ascii="Arial" w:eastAsia="Times New Roman" w:hAnsi="Arial" w:cs="Arial"/>
          <w:b/>
          <w:bCs/>
          <w:rtl/>
          <w:lang w:val="en-US" w:bidi="ar-TN"/>
        </w:rPr>
        <w:t>مكونات المنظومة الوطنية للإحصاء ومهامه</w:t>
      </w:r>
    </w:p>
    <w:p w14:paraId="245604F5" w14:textId="15FFEA80"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11</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تسهر المنظومة الوطنية للإحصاء في نطاق تجسيم المهام المشار إليها بالفصلين 2و3 من هذا القانون على:</w:t>
      </w:r>
    </w:p>
    <w:p w14:paraId="1308DF4F" w14:textId="2B591C04" w:rsidR="00654AEC" w:rsidRPr="00FA28B9" w:rsidRDefault="00654AEC" w:rsidP="00FA28B9">
      <w:pPr>
        <w:pStyle w:val="Paragraphedeliste"/>
        <w:numPr>
          <w:ilvl w:val="0"/>
          <w:numId w:val="27"/>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تجميع المعطيات المتوفرة لدى الأسر والمؤسسات والإدارات وكل الوحدات الإحصائية الأخرى التي يمكن أن تكون موضوع مسح إحصائي ومعالجتها وتسجيلها، وتعمل المنظومة الوطنية للإحصاء في هذا النطاق على تصنيف الإحصائيات حسب المقاييس اللازمة وخاصة حسب الجنس والتوزيع الجغرافي.</w:t>
      </w:r>
    </w:p>
    <w:p w14:paraId="566B84EF" w14:textId="26216AF8" w:rsidR="00654AEC" w:rsidRPr="00FA28B9" w:rsidRDefault="00654AEC" w:rsidP="00FA28B9">
      <w:pPr>
        <w:pStyle w:val="Paragraphedeliste"/>
        <w:numPr>
          <w:ilvl w:val="0"/>
          <w:numId w:val="27"/>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 xml:space="preserve">نشر وتوزيع المعلومة الإحصائية لفائدة كل المستعملين العموميين والخواص والعمل على تطويرها وذلك </w:t>
      </w:r>
      <w:r w:rsidR="00FA28B9" w:rsidRPr="00FA28B9">
        <w:rPr>
          <w:rFonts w:ascii="Arial" w:eastAsia="Times New Roman" w:hAnsi="Arial" w:cs="Arial" w:hint="cs"/>
          <w:rtl/>
          <w:lang w:val="en-US" w:bidi="ar-TN"/>
        </w:rPr>
        <w:t>باعتماد</w:t>
      </w:r>
      <w:r w:rsidRPr="00FA28B9">
        <w:rPr>
          <w:rFonts w:ascii="Arial" w:eastAsia="Times New Roman" w:hAnsi="Arial" w:cs="Arial"/>
          <w:rtl/>
          <w:lang w:val="en-US" w:bidi="ar-TN"/>
        </w:rPr>
        <w:t xml:space="preserve"> التقنيات الحديثة للإعلام </w:t>
      </w:r>
      <w:r w:rsidR="00FA28B9" w:rsidRPr="00FA28B9">
        <w:rPr>
          <w:rFonts w:ascii="Arial" w:eastAsia="Times New Roman" w:hAnsi="Arial" w:cs="Arial" w:hint="cs"/>
          <w:rtl/>
          <w:lang w:val="en-US" w:bidi="ar-TN"/>
        </w:rPr>
        <w:t>والاتصال</w:t>
      </w:r>
      <w:r w:rsidRPr="00FA28B9">
        <w:rPr>
          <w:rFonts w:ascii="Arial" w:eastAsia="Times New Roman" w:hAnsi="Arial" w:cs="Arial"/>
          <w:rtl/>
          <w:lang w:val="en-US" w:bidi="ar-TN"/>
        </w:rPr>
        <w:t>. ويطالب المستعملون في بعض الحالات بدفع مساهمة وتحدد كيفية وشروط هذه المساهمة بأمر.</w:t>
      </w:r>
    </w:p>
    <w:p w14:paraId="75D7973E" w14:textId="1729F795" w:rsidR="00654AEC" w:rsidRPr="00FA28B9" w:rsidRDefault="00654AEC" w:rsidP="00FA28B9">
      <w:pPr>
        <w:pStyle w:val="Paragraphedeliste"/>
        <w:numPr>
          <w:ilvl w:val="0"/>
          <w:numId w:val="27"/>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 xml:space="preserve">إنجاز التحاليل الأولية الخاصة بمختلف الميادين التنموية </w:t>
      </w:r>
      <w:r w:rsidR="00FA28B9" w:rsidRPr="00FA28B9">
        <w:rPr>
          <w:rFonts w:ascii="Arial" w:eastAsia="Times New Roman" w:hAnsi="Arial" w:cs="Arial" w:hint="cs"/>
          <w:rtl/>
          <w:lang w:val="en-US" w:bidi="ar-TN"/>
        </w:rPr>
        <w:t>بالاعتماد</w:t>
      </w:r>
      <w:r w:rsidRPr="00FA28B9">
        <w:rPr>
          <w:rFonts w:ascii="Arial" w:eastAsia="Times New Roman" w:hAnsi="Arial" w:cs="Arial"/>
          <w:rtl/>
          <w:lang w:val="en-US" w:bidi="ar-TN"/>
        </w:rPr>
        <w:t xml:space="preserve"> على المعلومات الإحصائية المتوفرة.</w:t>
      </w:r>
    </w:p>
    <w:p w14:paraId="6AD21E3B" w14:textId="755E73C4" w:rsidR="00654AEC" w:rsidRPr="00FA28B9" w:rsidRDefault="00654AEC" w:rsidP="00FA28B9">
      <w:pPr>
        <w:pStyle w:val="Paragraphedeliste"/>
        <w:numPr>
          <w:ilvl w:val="0"/>
          <w:numId w:val="27"/>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تنسيق نشاطات مختلف الهياكل والمؤسسات المكلفة بالإحصاء وبرمجة الأعمال الإحصائية وتحديد المفاهيم والتصنيفات والمواصفات واعتماد الطرق الإحصائية المعمول بها دوليا.</w:t>
      </w:r>
    </w:p>
    <w:p w14:paraId="19DEAF41" w14:textId="08DE18E8" w:rsidR="00654AEC" w:rsidRPr="00FA28B9" w:rsidRDefault="003A03D8" w:rsidP="00FA28B9">
      <w:pPr>
        <w:pStyle w:val="Paragraphedeliste"/>
        <w:numPr>
          <w:ilvl w:val="0"/>
          <w:numId w:val="27"/>
        </w:numPr>
        <w:bidi/>
        <w:spacing w:before="100" w:beforeAutospacing="1" w:after="0" w:line="240" w:lineRule="auto"/>
        <w:ind w:left="927"/>
        <w:jc w:val="both"/>
        <w:rPr>
          <w:rFonts w:ascii="Arial" w:eastAsia="Times New Roman" w:hAnsi="Arial" w:cs="Arial"/>
          <w:lang w:val="en-US" w:bidi="ar-TN"/>
        </w:rPr>
      </w:pPr>
      <w:r>
        <w:rPr>
          <w:rFonts w:ascii="Arial" w:eastAsia="Times New Roman" w:hAnsi="Arial" w:cs="Arial"/>
          <w:rtl/>
          <w:lang w:val="en-US" w:bidi="ar-TN"/>
        </w:rPr>
        <w:t>تنظيم ال</w:t>
      </w:r>
      <w:r>
        <w:rPr>
          <w:rFonts w:ascii="Arial" w:eastAsia="Times New Roman" w:hAnsi="Arial" w:cs="Arial" w:hint="cs"/>
          <w:rtl/>
          <w:lang w:val="en-US" w:bidi="ar-TN"/>
        </w:rPr>
        <w:t>ت</w:t>
      </w:r>
      <w:r w:rsidR="00654AEC" w:rsidRPr="00FA28B9">
        <w:rPr>
          <w:rFonts w:ascii="Arial" w:eastAsia="Times New Roman" w:hAnsi="Arial" w:cs="Arial"/>
          <w:rtl/>
          <w:lang w:val="en-US" w:bidi="ar-TN"/>
        </w:rPr>
        <w:t xml:space="preserve">شاو بين المنتجين للمعلومة الإحصائية </w:t>
      </w:r>
      <w:r w:rsidRPr="00FA28B9">
        <w:rPr>
          <w:rFonts w:ascii="Arial" w:eastAsia="Times New Roman" w:hAnsi="Arial" w:cs="Arial" w:hint="cs"/>
          <w:rtl/>
          <w:lang w:val="en-US" w:bidi="ar-TN"/>
        </w:rPr>
        <w:t>والمستعملين لها</w:t>
      </w:r>
      <w:r w:rsidR="00654AEC" w:rsidRPr="00FA28B9">
        <w:rPr>
          <w:rFonts w:ascii="Arial" w:eastAsia="Times New Roman" w:hAnsi="Arial" w:cs="Arial"/>
          <w:rtl/>
          <w:lang w:val="en-US" w:bidi="ar-TN"/>
        </w:rPr>
        <w:t xml:space="preserve"> استجابة للحاجيات من بالمعطيات </w:t>
      </w:r>
      <w:r w:rsidRPr="00FA28B9">
        <w:rPr>
          <w:rFonts w:ascii="Arial" w:eastAsia="Times New Roman" w:hAnsi="Arial" w:cs="Arial" w:hint="cs"/>
          <w:rtl/>
          <w:lang w:val="en-US" w:bidi="ar-TN"/>
        </w:rPr>
        <w:t>وضمانا لتوفير</w:t>
      </w:r>
      <w:r w:rsidR="00654AEC" w:rsidRPr="00FA28B9">
        <w:rPr>
          <w:rFonts w:ascii="Arial" w:eastAsia="Times New Roman" w:hAnsi="Arial" w:cs="Arial"/>
          <w:rtl/>
          <w:lang w:val="en-US" w:bidi="ar-TN"/>
        </w:rPr>
        <w:t xml:space="preserve"> الإحصائيات </w:t>
      </w:r>
      <w:r w:rsidRPr="00FA28B9">
        <w:rPr>
          <w:rFonts w:ascii="Arial" w:eastAsia="Times New Roman" w:hAnsi="Arial" w:cs="Arial" w:hint="cs"/>
          <w:rtl/>
          <w:lang w:val="en-US" w:bidi="ar-TN"/>
        </w:rPr>
        <w:t>المطلوبة.</w:t>
      </w:r>
      <w:r w:rsidR="00654AEC" w:rsidRPr="00FA28B9">
        <w:rPr>
          <w:rFonts w:ascii="Arial" w:eastAsia="Times New Roman" w:hAnsi="Arial" w:cs="Arial"/>
          <w:rtl/>
          <w:lang w:val="en-US" w:bidi="ar-TN"/>
        </w:rPr>
        <w:t xml:space="preserve"> </w:t>
      </w:r>
    </w:p>
    <w:p w14:paraId="0EF600CC" w14:textId="14409A37" w:rsidR="00654AEC" w:rsidRPr="00FA28B9" w:rsidRDefault="00654AEC" w:rsidP="00FA28B9">
      <w:pPr>
        <w:pStyle w:val="Paragraphedeliste"/>
        <w:numPr>
          <w:ilvl w:val="0"/>
          <w:numId w:val="27"/>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 xml:space="preserve">-ضمان التكوين الأساسي </w:t>
      </w:r>
      <w:r w:rsidR="003A03D8" w:rsidRPr="00FA28B9">
        <w:rPr>
          <w:rFonts w:ascii="Arial" w:eastAsia="Times New Roman" w:hAnsi="Arial" w:cs="Arial" w:hint="cs"/>
          <w:rtl/>
          <w:lang w:val="en-US" w:bidi="ar-TN"/>
        </w:rPr>
        <w:t>والمستمر العاملين</w:t>
      </w:r>
      <w:r w:rsidRPr="00FA28B9">
        <w:rPr>
          <w:rFonts w:ascii="Arial" w:eastAsia="Times New Roman" w:hAnsi="Arial" w:cs="Arial"/>
          <w:rtl/>
          <w:lang w:val="en-US" w:bidi="ar-TN"/>
        </w:rPr>
        <w:t xml:space="preserve"> في ميدان الإحصاء </w:t>
      </w:r>
      <w:r w:rsidR="003A03D8" w:rsidRPr="00FA28B9">
        <w:rPr>
          <w:rFonts w:ascii="Arial" w:eastAsia="Times New Roman" w:hAnsi="Arial" w:cs="Arial" w:hint="cs"/>
          <w:rtl/>
          <w:lang w:val="en-US" w:bidi="ar-TN"/>
        </w:rPr>
        <w:t>والنهوض بالبحث</w:t>
      </w:r>
      <w:r w:rsidRPr="00FA28B9">
        <w:rPr>
          <w:rFonts w:ascii="Arial" w:eastAsia="Times New Roman" w:hAnsi="Arial" w:cs="Arial"/>
          <w:rtl/>
          <w:lang w:val="en-US" w:bidi="ar-TN"/>
        </w:rPr>
        <w:t xml:space="preserve"> </w:t>
      </w:r>
      <w:r w:rsidR="003A03D8" w:rsidRPr="00FA28B9">
        <w:rPr>
          <w:rFonts w:ascii="Arial" w:eastAsia="Times New Roman" w:hAnsi="Arial" w:cs="Arial" w:hint="cs"/>
          <w:rtl/>
          <w:lang w:val="en-US" w:bidi="ar-TN"/>
        </w:rPr>
        <w:t>وإشاعة الثقافة</w:t>
      </w:r>
      <w:r w:rsidRPr="00FA28B9">
        <w:rPr>
          <w:rFonts w:ascii="Arial" w:eastAsia="Times New Roman" w:hAnsi="Arial" w:cs="Arial"/>
          <w:rtl/>
          <w:lang w:val="en-US" w:bidi="ar-TN"/>
        </w:rPr>
        <w:t xml:space="preserve"> الإحصائية.  </w:t>
      </w:r>
    </w:p>
    <w:p w14:paraId="42118ABE" w14:textId="1EA87F32"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12</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تتكون المنظومة الوطنية للإحصاء من هياكل ومؤسسات مكلفة بجمع ومعالجة وخزن وتحليل ونشر الإحصائيات الرسمية وبتنسيق النشاط الإحصائي.</w:t>
      </w:r>
    </w:p>
    <w:p w14:paraId="36047F21"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وتشتمل المنظومة الوطنية للإحصاء على:</w:t>
      </w:r>
    </w:p>
    <w:p w14:paraId="658DE23D" w14:textId="4B411C4B" w:rsidR="00654AEC" w:rsidRPr="00FA28B9" w:rsidRDefault="00654AEC" w:rsidP="00FA28B9">
      <w:pPr>
        <w:pStyle w:val="Paragraphedeliste"/>
        <w:numPr>
          <w:ilvl w:val="0"/>
          <w:numId w:val="31"/>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المجلس الوطني للإحصاء،</w:t>
      </w:r>
    </w:p>
    <w:p w14:paraId="0F2D226B" w14:textId="5A9EE618" w:rsidR="00654AEC" w:rsidRPr="00FA28B9" w:rsidRDefault="00654AEC" w:rsidP="00FA28B9">
      <w:pPr>
        <w:pStyle w:val="Paragraphedeliste"/>
        <w:numPr>
          <w:ilvl w:val="0"/>
          <w:numId w:val="31"/>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المعهد الوطني للإحصاء،</w:t>
      </w:r>
    </w:p>
    <w:p w14:paraId="518E17B2" w14:textId="332FF0DA" w:rsidR="00654AEC" w:rsidRPr="00FA28B9" w:rsidRDefault="00654AEC" w:rsidP="00FA28B9">
      <w:pPr>
        <w:pStyle w:val="Paragraphedeliste"/>
        <w:numPr>
          <w:ilvl w:val="0"/>
          <w:numId w:val="31"/>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الهياكل الإحصائية العمومية المختصة الأخرى،</w:t>
      </w:r>
    </w:p>
    <w:p w14:paraId="532FE3AD" w14:textId="6AC41000" w:rsidR="00654AEC" w:rsidRPr="00FA28B9" w:rsidRDefault="00654AEC" w:rsidP="00FA28B9">
      <w:pPr>
        <w:pStyle w:val="Paragraphedeliste"/>
        <w:numPr>
          <w:ilvl w:val="0"/>
          <w:numId w:val="31"/>
        </w:numPr>
        <w:bidi/>
        <w:spacing w:before="100" w:beforeAutospacing="1" w:after="0" w:line="240" w:lineRule="auto"/>
        <w:ind w:left="927"/>
        <w:jc w:val="both"/>
        <w:rPr>
          <w:rFonts w:ascii="Arial" w:eastAsia="Times New Roman" w:hAnsi="Arial" w:cs="Arial"/>
          <w:lang w:val="en-US" w:bidi="ar-TN"/>
        </w:rPr>
      </w:pPr>
      <w:r w:rsidRPr="00FA28B9">
        <w:rPr>
          <w:rFonts w:ascii="Arial" w:eastAsia="Times New Roman" w:hAnsi="Arial" w:cs="Arial"/>
          <w:rtl/>
          <w:lang w:val="en-US" w:bidi="ar-TN"/>
        </w:rPr>
        <w:t>مؤسسات التكوين في الإحصاء.</w:t>
      </w:r>
    </w:p>
    <w:p w14:paraId="4221D6FD" w14:textId="5B788041"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13</w:t>
      </w:r>
      <w:r>
        <w:rPr>
          <w:rFonts w:ascii="Arial" w:eastAsia="Times New Roman" w:hAnsi="Arial" w:cs="Arial" w:hint="cs"/>
          <w:b/>
          <w:bCs/>
          <w:rtl/>
          <w:lang w:val="en-US" w:bidi="ar-TN"/>
        </w:rPr>
        <w:t xml:space="preserve"> </w:t>
      </w:r>
      <w:r w:rsidR="003A03D8">
        <w:rPr>
          <w:rFonts w:ascii="Arial" w:eastAsia="Times New Roman" w:hAnsi="Arial" w:cs="Arial" w:hint="cs"/>
          <w:b/>
          <w:bCs/>
          <w:rtl/>
          <w:lang w:val="en-US" w:bidi="ar-TN"/>
        </w:rPr>
        <w:t xml:space="preserve">– </w:t>
      </w:r>
      <w:r w:rsidR="003A03D8" w:rsidRPr="00654AEC">
        <w:rPr>
          <w:rFonts w:ascii="Arial" w:eastAsia="Times New Roman" w:hAnsi="Arial" w:cs="Arial" w:hint="cs"/>
          <w:rtl/>
          <w:lang w:val="en-US" w:bidi="ar-TN"/>
        </w:rPr>
        <w:t>يمكن</w:t>
      </w:r>
      <w:r w:rsidR="00654AEC" w:rsidRPr="00654AEC">
        <w:rPr>
          <w:rFonts w:ascii="Arial" w:eastAsia="Times New Roman" w:hAnsi="Arial" w:cs="Arial"/>
          <w:rtl/>
          <w:lang w:val="en-US" w:bidi="ar-TN"/>
        </w:rPr>
        <w:t xml:space="preserve"> للهياكل أو المؤسسات الخاصة جمع </w:t>
      </w:r>
      <w:r w:rsidR="003A03D8" w:rsidRPr="00654AEC">
        <w:rPr>
          <w:rFonts w:ascii="Arial" w:eastAsia="Times New Roman" w:hAnsi="Arial" w:cs="Arial" w:hint="cs"/>
          <w:rtl/>
          <w:lang w:val="en-US" w:bidi="ar-TN"/>
        </w:rPr>
        <w:t>واستغلال</w:t>
      </w:r>
      <w:r w:rsidR="00654AEC" w:rsidRPr="00654AEC">
        <w:rPr>
          <w:rFonts w:ascii="Arial" w:eastAsia="Times New Roman" w:hAnsi="Arial" w:cs="Arial"/>
          <w:rtl/>
          <w:lang w:val="en-US" w:bidi="ar-TN"/>
        </w:rPr>
        <w:t xml:space="preserve"> المعلومات الإحصائية غير المتوفرة واللازمة لإنجاز التحاليل والدراسات التي تقوم بها في نطاق نشاطها. وتقوم هذه الهياكل والمؤسسات الخاصة بإعلام المجلس الوطني للإحصاء بذلك.</w:t>
      </w:r>
    </w:p>
    <w:p w14:paraId="17047576" w14:textId="2EAB9C3E" w:rsidR="00654AEC" w:rsidRPr="00654AEC" w:rsidRDefault="00654AEC" w:rsidP="00FA28B9">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القسم الثاني</w:t>
      </w:r>
      <w:r w:rsidR="00FA28B9">
        <w:rPr>
          <w:rFonts w:ascii="Arial" w:eastAsia="Times New Roman" w:hAnsi="Arial" w:cs="Arial" w:hint="cs"/>
          <w:b/>
          <w:bCs/>
          <w:rtl/>
          <w:lang w:val="en-US" w:bidi="ar-TN"/>
        </w:rPr>
        <w:t xml:space="preserve"> </w:t>
      </w:r>
      <w:r w:rsidR="003A03D8">
        <w:rPr>
          <w:rFonts w:ascii="Arial" w:eastAsia="Times New Roman" w:hAnsi="Arial" w:cs="Arial" w:hint="cs"/>
          <w:b/>
          <w:bCs/>
          <w:rtl/>
          <w:lang w:val="en-US" w:bidi="ar-TN"/>
        </w:rPr>
        <w:t xml:space="preserve">– </w:t>
      </w:r>
      <w:r w:rsidR="003A03D8" w:rsidRPr="00654AEC">
        <w:rPr>
          <w:rFonts w:ascii="Arial" w:eastAsia="Times New Roman" w:hAnsi="Arial" w:cs="Arial" w:hint="cs"/>
          <w:b/>
          <w:bCs/>
          <w:rtl/>
          <w:lang w:val="en-US" w:bidi="ar-TN"/>
        </w:rPr>
        <w:t>المجلس</w:t>
      </w:r>
      <w:r w:rsidRPr="00654AEC">
        <w:rPr>
          <w:rFonts w:ascii="Arial" w:eastAsia="Times New Roman" w:hAnsi="Arial" w:cs="Arial"/>
          <w:b/>
          <w:bCs/>
          <w:rtl/>
          <w:lang w:val="en-US" w:bidi="ar-TN"/>
        </w:rPr>
        <w:t xml:space="preserve"> الوطني للإحصاء</w:t>
      </w:r>
    </w:p>
    <w:p w14:paraId="6AFCC17E" w14:textId="085B3AFE"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14</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يحدث مجلس وطني للإحصاء تتمثل مهمته في اقتراح التوجهات العامة للنشاطات الإحصائية الوطنية والأولويات وآليات تنسيق نشاطات المنظومة الوطنية للإحصاء.</w:t>
      </w:r>
    </w:p>
    <w:p w14:paraId="7D97FC80" w14:textId="2194168B"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lastRenderedPageBreak/>
        <w:t xml:space="preserve">ويسهر المجلس الوطني للإحصاء على </w:t>
      </w:r>
      <w:r w:rsidR="003A03D8" w:rsidRPr="00654AEC">
        <w:rPr>
          <w:rFonts w:ascii="Arial" w:eastAsia="Times New Roman" w:hAnsi="Arial" w:cs="Arial" w:hint="cs"/>
          <w:rtl/>
          <w:lang w:val="en-US" w:bidi="ar-TN"/>
        </w:rPr>
        <w:t>احترام</w:t>
      </w:r>
      <w:r w:rsidRPr="00654AEC">
        <w:rPr>
          <w:rFonts w:ascii="Arial" w:eastAsia="Times New Roman" w:hAnsi="Arial" w:cs="Arial"/>
          <w:rtl/>
          <w:lang w:val="en-US" w:bidi="ar-TN"/>
        </w:rPr>
        <w:t xml:space="preserve"> القواعد الأساسية للمهنة </w:t>
      </w:r>
      <w:r w:rsidR="003A03D8" w:rsidRPr="00654AEC">
        <w:rPr>
          <w:rFonts w:ascii="Arial" w:eastAsia="Times New Roman" w:hAnsi="Arial" w:cs="Arial" w:hint="cs"/>
          <w:rtl/>
          <w:lang w:val="en-US" w:bidi="ar-TN"/>
        </w:rPr>
        <w:t>ومبادئ</w:t>
      </w:r>
      <w:r w:rsidRPr="00654AEC">
        <w:rPr>
          <w:rFonts w:ascii="Arial" w:eastAsia="Times New Roman" w:hAnsi="Arial" w:cs="Arial"/>
          <w:rtl/>
          <w:lang w:val="en-US" w:bidi="ar-TN"/>
        </w:rPr>
        <w:t xml:space="preserve"> النشاط الإحصائي.</w:t>
      </w:r>
    </w:p>
    <w:p w14:paraId="10E26A97" w14:textId="6BD6F55B"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15</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 xml:space="preserve">يبدي المجلس الوطني للإحصاء رأيه في سياسة تطوير المعلومة الإحصائية وفي الإجراءات الكفيلة بتوجيه النشاطات الإحصائية والنهوض بها. </w:t>
      </w:r>
    </w:p>
    <w:p w14:paraId="591FE371" w14:textId="4E3534F2"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ويسهر المجلس على تنسيق الأعمال الإحصائية </w:t>
      </w:r>
      <w:r w:rsidR="003A03D8" w:rsidRPr="00654AEC">
        <w:rPr>
          <w:rFonts w:ascii="Arial" w:eastAsia="Times New Roman" w:hAnsi="Arial" w:cs="Arial" w:hint="cs"/>
          <w:rtl/>
          <w:lang w:val="en-US" w:bidi="ar-TN"/>
        </w:rPr>
        <w:t>واقتراح</w:t>
      </w:r>
      <w:r w:rsidRPr="00654AEC">
        <w:rPr>
          <w:rFonts w:ascii="Arial" w:eastAsia="Times New Roman" w:hAnsi="Arial" w:cs="Arial"/>
          <w:rtl/>
          <w:lang w:val="en-US" w:bidi="ar-TN"/>
        </w:rPr>
        <w:t xml:space="preserve"> آليات التنسيق الإحصائي. كما يتولى النظر في البرامج الإحصائية بالنسبة للهياكل والمؤسسات الإحصائية العمومية قصد </w:t>
      </w:r>
      <w:r w:rsidR="003A03D8" w:rsidRPr="00654AEC">
        <w:rPr>
          <w:rFonts w:ascii="Arial" w:eastAsia="Times New Roman" w:hAnsi="Arial" w:cs="Arial" w:hint="cs"/>
          <w:rtl/>
          <w:lang w:val="en-US" w:bidi="ar-TN"/>
        </w:rPr>
        <w:t>اقتراح</w:t>
      </w:r>
      <w:r w:rsidRPr="00654AEC">
        <w:rPr>
          <w:rFonts w:ascii="Arial" w:eastAsia="Times New Roman" w:hAnsi="Arial" w:cs="Arial"/>
          <w:rtl/>
          <w:lang w:val="en-US" w:bidi="ar-TN"/>
        </w:rPr>
        <w:t xml:space="preserve"> برنامج وطني للإحصاء يغطي فترة مخطط التنمية.</w:t>
      </w:r>
    </w:p>
    <w:p w14:paraId="376555EB"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ويضمن المجلس التشاور الضروري بين منتجي ومستعملي المعلومة الإحصائية من أجل تطوير إنتاج ونشر المعطيات التي تستجيب لحاجيات البلاد.</w:t>
      </w:r>
    </w:p>
    <w:p w14:paraId="459DF97A" w14:textId="44BD952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وتتم </w:t>
      </w:r>
      <w:r w:rsidR="003A03D8" w:rsidRPr="00654AEC">
        <w:rPr>
          <w:rFonts w:ascii="Arial" w:eastAsia="Times New Roman" w:hAnsi="Arial" w:cs="Arial" w:hint="cs"/>
          <w:rtl/>
          <w:lang w:val="en-US" w:bidi="ar-TN"/>
        </w:rPr>
        <w:t>استشارة</w:t>
      </w:r>
      <w:r w:rsidRPr="00654AEC">
        <w:rPr>
          <w:rFonts w:ascii="Arial" w:eastAsia="Times New Roman" w:hAnsi="Arial" w:cs="Arial"/>
          <w:rtl/>
          <w:lang w:val="en-US" w:bidi="ar-TN"/>
        </w:rPr>
        <w:t xml:space="preserve"> المجلس الوطني للإحصاء حول مشاريع النصوص القانونية والترتيبية المتعلقة بالإحصاء.</w:t>
      </w:r>
    </w:p>
    <w:p w14:paraId="27A1B6AB" w14:textId="6643422F"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16</w:t>
      </w:r>
      <w:r w:rsidRPr="00FA28B9">
        <w:rPr>
          <w:rFonts w:ascii="Arial" w:eastAsia="Times New Roman" w:hAnsi="Arial" w:cs="Arial" w:hint="cs"/>
          <w:b/>
          <w:bCs/>
          <w:rtl/>
          <w:lang w:val="en-US" w:bidi="ar-TN"/>
        </w:rPr>
        <w:t xml:space="preserve"> </w:t>
      </w:r>
      <w:r w:rsidRPr="00FA28B9">
        <w:rPr>
          <w:rFonts w:ascii="Arial" w:eastAsia="Times New Roman" w:hAnsi="Arial" w:cs="Arial"/>
          <w:b/>
          <w:bCs/>
          <w:rtl/>
          <w:lang w:val="en-US" w:bidi="ar-TN"/>
        </w:rPr>
        <w:t>–</w:t>
      </w:r>
      <w:r>
        <w:rPr>
          <w:rFonts w:ascii="Arial" w:eastAsia="Times New Roman" w:hAnsi="Arial" w:cs="Arial" w:hint="cs"/>
          <w:rtl/>
          <w:lang w:val="en-US" w:bidi="ar-TN"/>
        </w:rPr>
        <w:t xml:space="preserve"> </w:t>
      </w:r>
      <w:r w:rsidR="00654AEC" w:rsidRPr="00654AEC">
        <w:rPr>
          <w:rFonts w:ascii="Arial" w:eastAsia="Times New Roman" w:hAnsi="Arial" w:cs="Arial"/>
          <w:rtl/>
          <w:lang w:val="en-US" w:bidi="ar-TN"/>
        </w:rPr>
        <w:t>تضبط بأمر تركيبة المجلس الوطني للإحصاء وتنظيمه وطرق تسييره.</w:t>
      </w:r>
    </w:p>
    <w:p w14:paraId="776C6193" w14:textId="0895699D"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17</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يتم إنجاز التعدادات والمسوحات الإحصائية التي تقوم بها الهياكل العمومية للإحصاء المشار إليها بالفصل 12 من هذا القانون لدى أشخاص غير تابعين لها حسب شروط وإجراءات تضبط بأمر.</w:t>
      </w:r>
    </w:p>
    <w:p w14:paraId="4DF67581" w14:textId="7DA3846F" w:rsidR="00654AEC" w:rsidRPr="00654AEC" w:rsidRDefault="00654AEC" w:rsidP="00FA28B9">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القسم الثالث</w:t>
      </w:r>
      <w:r w:rsidR="00FA28B9">
        <w:rPr>
          <w:rFonts w:ascii="Arial" w:eastAsia="Times New Roman" w:hAnsi="Arial" w:cs="Arial" w:hint="cs"/>
          <w:b/>
          <w:bCs/>
          <w:rtl/>
          <w:lang w:val="en-US" w:bidi="ar-TN"/>
        </w:rPr>
        <w:t xml:space="preserve"> </w:t>
      </w:r>
      <w:r w:rsidR="00FA28B9">
        <w:rPr>
          <w:rFonts w:ascii="Arial" w:eastAsia="Times New Roman" w:hAnsi="Arial" w:cs="Arial"/>
          <w:b/>
          <w:bCs/>
          <w:rtl/>
          <w:lang w:val="en-US" w:bidi="ar-TN"/>
        </w:rPr>
        <w:t>–</w:t>
      </w:r>
      <w:r w:rsidR="00FA28B9">
        <w:rPr>
          <w:rFonts w:ascii="Arial" w:eastAsia="Times New Roman" w:hAnsi="Arial" w:cs="Arial" w:hint="cs"/>
          <w:b/>
          <w:bCs/>
          <w:rtl/>
          <w:lang w:val="en-US" w:bidi="ar-TN"/>
        </w:rPr>
        <w:t xml:space="preserve"> </w:t>
      </w:r>
      <w:r w:rsidRPr="00654AEC">
        <w:rPr>
          <w:rFonts w:ascii="Arial" w:eastAsia="Times New Roman" w:hAnsi="Arial" w:cs="Arial"/>
          <w:b/>
          <w:bCs/>
          <w:rtl/>
          <w:lang w:val="en-US" w:bidi="ar-TN"/>
        </w:rPr>
        <w:t>المعهد الوطني للإحصاء</w:t>
      </w:r>
    </w:p>
    <w:p w14:paraId="15AC516A" w14:textId="6BC70C6B"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18</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 xml:space="preserve">يمثل المعهد الوطني للإحصاء الهيكل التنفيذي المركزي للمنظومة الوطنية للإحصاء وهو مكلف بالتنسيق الفني للأنشطة الإحصائية. </w:t>
      </w:r>
    </w:p>
    <w:p w14:paraId="5CBA3B81" w14:textId="28D82F65"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19</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تتمثل مهمة المعهد الوطني للإحصاء في تجميع المعلومة الإحصائية ومعالجتها وتحليلها ونشرها وذلك بالتنسيق مع الهياكل الإحصائية العمومية المختصة الأخرى.</w:t>
      </w:r>
    </w:p>
    <w:p w14:paraId="6F89A51E"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كما يتولى تنظيم التوثيق الإحصائي الوطني المتعلق بالنشاط التنموي بتجميع المعطيات المنتجة من طرف مختلف مكونات المنظومة الوطنية للإحصاء. ويقوم المعهد في هذا الإطار بإعداد دليل سنوي حول مختلف النشاطات الإحصائية التي يتم إعلام المجلس الوطني للإحصاء بها.</w:t>
      </w:r>
    </w:p>
    <w:p w14:paraId="54D63674" w14:textId="3A5CFC3A" w:rsidR="00654AEC" w:rsidRPr="00654AEC" w:rsidRDefault="00654AEC" w:rsidP="003A03D8">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القسم الرابع</w:t>
      </w:r>
      <w:r w:rsidR="003A03D8">
        <w:rPr>
          <w:rFonts w:ascii="Arial" w:eastAsia="Times New Roman" w:hAnsi="Arial" w:cs="Arial" w:hint="cs"/>
          <w:b/>
          <w:bCs/>
          <w:rtl/>
          <w:lang w:val="en-US" w:bidi="ar-TN"/>
        </w:rPr>
        <w:t xml:space="preserve"> </w:t>
      </w:r>
      <w:r w:rsidR="003A03D8">
        <w:rPr>
          <w:rFonts w:ascii="Arial" w:eastAsia="Times New Roman" w:hAnsi="Arial" w:cs="Arial"/>
          <w:b/>
          <w:bCs/>
          <w:rtl/>
          <w:lang w:val="en-US" w:bidi="ar-TN"/>
        </w:rPr>
        <w:t>–</w:t>
      </w:r>
      <w:r w:rsidR="003A03D8">
        <w:rPr>
          <w:rFonts w:ascii="Arial" w:eastAsia="Times New Roman" w:hAnsi="Arial" w:cs="Arial" w:hint="cs"/>
          <w:b/>
          <w:bCs/>
          <w:rtl/>
          <w:lang w:val="en-US" w:bidi="ar-TN"/>
        </w:rPr>
        <w:t xml:space="preserve"> </w:t>
      </w:r>
      <w:r w:rsidRPr="00654AEC">
        <w:rPr>
          <w:rFonts w:ascii="Arial" w:eastAsia="Times New Roman" w:hAnsi="Arial" w:cs="Arial"/>
          <w:b/>
          <w:bCs/>
          <w:rtl/>
          <w:lang w:val="en-US" w:bidi="ar-TN"/>
        </w:rPr>
        <w:t>الهياكل الإحصائية العمومية المختصة الأخرى</w:t>
      </w:r>
    </w:p>
    <w:p w14:paraId="7D1B2E12" w14:textId="409C19E9"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20</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تتولى الهياكل الإحصائية العمومية المختصة الأخرى التابعة للوزارات والجماعات المحلية والمؤسسات والمنشآت العمومية جمع المعلومة الإحصائية ذات العلاقة بمجالات نشاطها والتي لا ينتجها المعهد الوطني للإحصاء ومعالجتها وتحليلها ونشرها.</w:t>
      </w:r>
    </w:p>
    <w:p w14:paraId="16C35497"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وتنجز هذه الأشغال طبقا لأحكام الفصل 17 من هذا القانون.</w:t>
      </w:r>
    </w:p>
    <w:p w14:paraId="75608B34" w14:textId="2F788925"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21</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مع مراعاة أحكام الفصل 17 من هذا القانون يمكن لهياكل الإحصاء العمومية تحت مسؤولياتها تكليف منشآت أو مؤسسات أو هياكل عمومية أو خاصة بجمع ومعالجة وتحليل المعلومات الخصوصية والقيام بمسوحات إحصائية.</w:t>
      </w:r>
    </w:p>
    <w:p w14:paraId="2B57960A" w14:textId="0866047E" w:rsidR="00654AEC" w:rsidRPr="00654AEC" w:rsidRDefault="00654AEC" w:rsidP="003A03D8">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t>القسم الخامس</w:t>
      </w:r>
      <w:r w:rsidR="003A03D8">
        <w:rPr>
          <w:rFonts w:ascii="Arial" w:eastAsia="Times New Roman" w:hAnsi="Arial" w:cs="Arial" w:hint="cs"/>
          <w:b/>
          <w:bCs/>
          <w:rtl/>
          <w:lang w:val="en-US" w:bidi="ar-TN"/>
        </w:rPr>
        <w:t xml:space="preserve"> </w:t>
      </w:r>
      <w:bookmarkStart w:id="0" w:name="_GoBack"/>
      <w:bookmarkEnd w:id="0"/>
      <w:r w:rsidR="003A03D8">
        <w:rPr>
          <w:rFonts w:ascii="Arial" w:eastAsia="Times New Roman" w:hAnsi="Arial" w:cs="Arial" w:hint="cs"/>
          <w:b/>
          <w:bCs/>
          <w:rtl/>
          <w:lang w:val="en-US" w:bidi="ar-TN"/>
        </w:rPr>
        <w:t xml:space="preserve">– </w:t>
      </w:r>
      <w:r w:rsidR="003A03D8" w:rsidRPr="00654AEC">
        <w:rPr>
          <w:rFonts w:ascii="Arial" w:eastAsia="Times New Roman" w:hAnsi="Arial" w:cs="Arial" w:hint="cs"/>
          <w:b/>
          <w:bCs/>
          <w:rtl/>
          <w:lang w:val="en-US" w:bidi="ar-TN"/>
        </w:rPr>
        <w:t>التكوين</w:t>
      </w:r>
      <w:r w:rsidRPr="00654AEC">
        <w:rPr>
          <w:rFonts w:ascii="Arial" w:eastAsia="Times New Roman" w:hAnsi="Arial" w:cs="Arial"/>
          <w:b/>
          <w:bCs/>
          <w:rtl/>
          <w:lang w:val="en-US" w:bidi="ar-TN"/>
        </w:rPr>
        <w:t xml:space="preserve"> في الإحصاء</w:t>
      </w:r>
    </w:p>
    <w:p w14:paraId="26FDA8F5" w14:textId="36CFB213" w:rsidR="00654AEC" w:rsidRPr="00654AEC" w:rsidRDefault="003A03D8"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hint="cs"/>
          <w:b/>
          <w:bCs/>
          <w:rtl/>
          <w:lang w:val="en-US" w:bidi="ar-TN"/>
        </w:rPr>
        <w:t>الفصل 2</w:t>
      </w:r>
      <w:r>
        <w:rPr>
          <w:rFonts w:ascii="Arial" w:eastAsia="Times New Roman" w:hAnsi="Arial" w:cs="Arial"/>
          <w:b/>
          <w:bCs/>
          <w:rtl/>
          <w:lang w:val="en-US" w:bidi="ar-TN"/>
        </w:rPr>
        <w:t>2</w:t>
      </w:r>
      <w:r w:rsidR="00FA28B9">
        <w:rPr>
          <w:rFonts w:ascii="Arial" w:eastAsia="Times New Roman" w:hAnsi="Arial" w:cs="Arial" w:hint="cs"/>
          <w:b/>
          <w:bCs/>
          <w:rtl/>
          <w:lang w:val="en-US" w:bidi="ar-TN"/>
        </w:rPr>
        <w:t xml:space="preserve"> </w:t>
      </w:r>
      <w:r w:rsidR="00FA28B9">
        <w:rPr>
          <w:rFonts w:ascii="Arial" w:eastAsia="Times New Roman" w:hAnsi="Arial" w:cs="Arial"/>
          <w:b/>
          <w:bCs/>
          <w:rtl/>
          <w:lang w:val="en-US" w:bidi="ar-TN"/>
        </w:rPr>
        <w:t>–</w:t>
      </w:r>
      <w:r w:rsidR="00FA28B9">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 xml:space="preserve">يتمّ تكوين المهندسين والتقنيين السامين في الإحصاء طبقا لمراحل تكوين المهندسين والتقنيين السامين بالمدارس والمعاهد العليا المختصة عملا بالأحكام التشريعية والترتيبية الجاري بها العمل.  </w:t>
      </w:r>
    </w:p>
    <w:p w14:paraId="0E80AD85" w14:textId="6149D959"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23</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يتم تكوين الإطارات المتوسطة في الإحصاء بالمدرسة الوطنية للإحصاء والمعاهد المؤهلة لذلك.</w:t>
      </w:r>
    </w:p>
    <w:p w14:paraId="798D7C23"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ويضبط تنظيم المدرسة الوطنية للإحصاء ونظام الدراسات بها بمقتضى أمر.</w:t>
      </w:r>
    </w:p>
    <w:p w14:paraId="03775A6F" w14:textId="77777777" w:rsidR="003A03D8" w:rsidRDefault="00FA28B9" w:rsidP="003A03D8">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24</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ي</w:t>
      </w:r>
      <w:r w:rsidR="00654AEC" w:rsidRPr="00654AEC">
        <w:rPr>
          <w:rFonts w:ascii="Arial" w:eastAsia="Times New Roman" w:hAnsi="Arial" w:cs="Arial"/>
          <w:rtl/>
          <w:lang w:val="en-US" w:bidi="ar-TN"/>
        </w:rPr>
        <w:t>تم التكوين المستمر ورسكلة الأعوان العاملين في ميدان الإحصاء في مختلف المستويات حسب الطرق الملائمة في مؤسسات التعليم والتكوين المؤهلة لذلك.</w:t>
      </w:r>
    </w:p>
    <w:p w14:paraId="076C6013" w14:textId="4E9FB5F4" w:rsidR="00654AEC" w:rsidRPr="00654AEC" w:rsidRDefault="00654AEC" w:rsidP="003A03D8">
      <w:pPr>
        <w:bidi/>
        <w:spacing w:before="100" w:beforeAutospacing="1" w:after="0" w:line="240" w:lineRule="auto"/>
        <w:ind w:left="284"/>
        <w:jc w:val="center"/>
        <w:rPr>
          <w:rFonts w:ascii="Arial" w:eastAsia="Times New Roman" w:hAnsi="Arial" w:cs="Arial"/>
          <w:b/>
          <w:bCs/>
          <w:lang w:val="en-US" w:bidi="ar-TN"/>
        </w:rPr>
      </w:pPr>
      <w:r w:rsidRPr="00654AEC">
        <w:rPr>
          <w:rFonts w:ascii="Arial" w:eastAsia="Times New Roman" w:hAnsi="Arial" w:cs="Arial"/>
          <w:b/>
          <w:bCs/>
          <w:rtl/>
          <w:lang w:val="en-US" w:bidi="ar-TN"/>
        </w:rPr>
        <w:lastRenderedPageBreak/>
        <w:t>الباب الثالث</w:t>
      </w:r>
      <w:r w:rsidR="003A03D8">
        <w:rPr>
          <w:rFonts w:ascii="Arial" w:eastAsia="Times New Roman" w:hAnsi="Arial" w:cs="Arial" w:hint="cs"/>
          <w:b/>
          <w:bCs/>
          <w:rtl/>
          <w:lang w:val="en-US" w:bidi="ar-TN"/>
        </w:rPr>
        <w:t xml:space="preserve"> </w:t>
      </w:r>
      <w:r w:rsidR="003A03D8">
        <w:rPr>
          <w:rFonts w:ascii="Arial" w:eastAsia="Times New Roman" w:hAnsi="Arial" w:cs="Arial"/>
          <w:b/>
          <w:bCs/>
          <w:rtl/>
          <w:lang w:val="en-US" w:bidi="ar-TN"/>
        </w:rPr>
        <w:t>–</w:t>
      </w:r>
      <w:r w:rsidR="003A03D8">
        <w:rPr>
          <w:rFonts w:ascii="Arial" w:eastAsia="Times New Roman" w:hAnsi="Arial" w:cs="Arial" w:hint="cs"/>
          <w:b/>
          <w:bCs/>
          <w:rtl/>
          <w:lang w:val="en-US" w:bidi="ar-TN"/>
        </w:rPr>
        <w:t xml:space="preserve"> </w:t>
      </w:r>
      <w:r w:rsidRPr="00654AEC">
        <w:rPr>
          <w:rFonts w:ascii="Arial" w:eastAsia="Times New Roman" w:hAnsi="Arial" w:cs="Arial"/>
          <w:b/>
          <w:bCs/>
          <w:rtl/>
          <w:lang w:val="en-US" w:bidi="ar-TN"/>
        </w:rPr>
        <w:t>أحكام مختلفة</w:t>
      </w:r>
    </w:p>
    <w:p w14:paraId="355578DA" w14:textId="29652E89"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25</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تتم معاينة المخالفات لأحكام هذا القانون وجميع النصوص التطبيقية له من قبل أعوان الضابطة العدلية والأعوان المحلفين والمؤهلين لذلك والتابعين للوزارة المشرفة على قطاع الإحصاء أو للمعهد الوطني للإحصاء.</w:t>
      </w:r>
    </w:p>
    <w:p w14:paraId="2B0A0DAD"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ويحرر في شأنها محاضر ترفع الى الوزير المشرف على قطاع الإحصاء الذي يحيلها على النيابة العمومية.</w:t>
      </w:r>
    </w:p>
    <w:p w14:paraId="3BBB6E74"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ويؤدي الأعوان التابعون للوزارة المشرفة على قطاع الإحصاء وللمعهد الوطني للإحصاء والمشار إليهـم بالفقرة الأولى من هذا الفصل اليمين التالية:</w:t>
      </w:r>
    </w:p>
    <w:p w14:paraId="2089325B" w14:textId="72585019"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 xml:space="preserve">" أقسم بالله العظيم أن أقوم بوظائفي بكل إخلاص وأمانة وأن ألتزم بعدم إفشاء السر المهني " وتؤدى اليمين أمام رئيس المحكمة </w:t>
      </w:r>
      <w:r w:rsidR="003A03D8" w:rsidRPr="00654AEC">
        <w:rPr>
          <w:rFonts w:ascii="Arial" w:eastAsia="Times New Roman" w:hAnsi="Arial" w:cs="Arial" w:hint="cs"/>
          <w:rtl/>
          <w:lang w:val="en-US" w:bidi="ar-TN"/>
        </w:rPr>
        <w:t>الابتدائية</w:t>
      </w:r>
      <w:r w:rsidRPr="00654AEC">
        <w:rPr>
          <w:rFonts w:ascii="Arial" w:eastAsia="Times New Roman" w:hAnsi="Arial" w:cs="Arial"/>
          <w:rtl/>
          <w:lang w:val="en-US" w:bidi="ar-TN"/>
        </w:rPr>
        <w:t xml:space="preserve"> بتونس ويحرر في ذلك محضر.</w:t>
      </w:r>
    </w:p>
    <w:p w14:paraId="04182B68" w14:textId="141C75A8"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26</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 xml:space="preserve">يعاقب بخطية مالية كل من يمتنع عن الإجابة على </w:t>
      </w:r>
      <w:r w:rsidR="003A03D8" w:rsidRPr="00654AEC">
        <w:rPr>
          <w:rFonts w:ascii="Arial" w:eastAsia="Times New Roman" w:hAnsi="Arial" w:cs="Arial" w:hint="cs"/>
          <w:rtl/>
          <w:lang w:val="en-US" w:bidi="ar-TN"/>
        </w:rPr>
        <w:t>استمارات</w:t>
      </w:r>
      <w:r w:rsidR="00654AEC" w:rsidRPr="00654AEC">
        <w:rPr>
          <w:rFonts w:ascii="Arial" w:eastAsia="Times New Roman" w:hAnsi="Arial" w:cs="Arial"/>
          <w:rtl/>
          <w:lang w:val="en-US" w:bidi="ar-TN"/>
        </w:rPr>
        <w:t xml:space="preserve"> المسوحات الإحصائية المشار إليها بالفصل 6 من هذا القانون أو يدلي بإجابات منقوصة أو غير صحيحة.</w:t>
      </w:r>
    </w:p>
    <w:p w14:paraId="2E45DE85"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ففيما يخص المسوحات الخاصة بالمؤسسات يحدد مقدار الخطية المشار إليها بالفقرة الأولى من هذا الفصل من 100 إلى 500 دينار، وعند العود يرفع مقدار الخطية الى 500 دينار كحد أدنى والى 5000 دينار كحد أقصى بالنسبة الى كل مخالفة.</w:t>
      </w:r>
    </w:p>
    <w:p w14:paraId="49764E76"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وفيما يخص المسوحات لدى الأسر يحدد مقدار الخطية المشار إليها بالفقرة الأولى من هذا الفصل من 10 إلى 50 دينارا. وعند العود فمن 50 إلى 500 دينار.</w:t>
      </w:r>
    </w:p>
    <w:p w14:paraId="34A39A88" w14:textId="5A212C0F"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27</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تنطبق أحكام الفصلين 125 و136 من المجلة الجنائية على كل شخص يمنع قيام الأعوان المكلفين بجمع المعلومات الإحصائية بمهامهـم.</w:t>
      </w:r>
    </w:p>
    <w:p w14:paraId="4D62C8D1" w14:textId="2E93AD22" w:rsidR="00654AEC" w:rsidRPr="00654AEC"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28</w:t>
      </w:r>
      <w:r>
        <w:rPr>
          <w:rFonts w:ascii="Arial" w:eastAsia="Times New Roman" w:hAnsi="Arial" w:cs="Arial" w:hint="cs"/>
          <w:b/>
          <w:bCs/>
          <w:rtl/>
          <w:lang w:val="en-US" w:bidi="ar-TN"/>
        </w:rPr>
        <w:t xml:space="preserve"> </w:t>
      </w:r>
      <w:r>
        <w:rPr>
          <w:rFonts w:ascii="Arial" w:eastAsia="Times New Roman" w:hAnsi="Arial" w:cs="Arial"/>
          <w:b/>
          <w:bCs/>
          <w:rtl/>
          <w:lang w:val="en-US" w:bidi="ar-TN"/>
        </w:rPr>
        <w:t>–</w:t>
      </w:r>
      <w:r>
        <w:rPr>
          <w:rFonts w:ascii="Arial" w:eastAsia="Times New Roman" w:hAnsi="Arial" w:cs="Arial" w:hint="cs"/>
          <w:b/>
          <w:bCs/>
          <w:rtl/>
          <w:lang w:val="en-US" w:bidi="ar-TN"/>
        </w:rPr>
        <w:t xml:space="preserve"> </w:t>
      </w:r>
      <w:r w:rsidR="00654AEC" w:rsidRPr="00654AEC">
        <w:rPr>
          <w:rFonts w:ascii="Arial" w:eastAsia="Times New Roman" w:hAnsi="Arial" w:cs="Arial"/>
          <w:rtl/>
          <w:lang w:val="en-US" w:bidi="ar-TN"/>
        </w:rPr>
        <w:t xml:space="preserve">يعرض عدم </w:t>
      </w:r>
      <w:r w:rsidR="003A03D8" w:rsidRPr="00654AEC">
        <w:rPr>
          <w:rFonts w:ascii="Arial" w:eastAsia="Times New Roman" w:hAnsi="Arial" w:cs="Arial" w:hint="cs"/>
          <w:rtl/>
          <w:lang w:val="en-US" w:bidi="ar-TN"/>
        </w:rPr>
        <w:t>احترام</w:t>
      </w:r>
      <w:r w:rsidR="00654AEC" w:rsidRPr="00654AEC">
        <w:rPr>
          <w:rFonts w:ascii="Arial" w:eastAsia="Times New Roman" w:hAnsi="Arial" w:cs="Arial"/>
          <w:rtl/>
          <w:lang w:val="en-US" w:bidi="ar-TN"/>
        </w:rPr>
        <w:t xml:space="preserve"> السر الإحصائي طبقا لما هو مبيّن بالفصل 5 من هذا القانون من قبل أعوان الهياكل الإحصائية العمومية والمنشآت والمؤسسات والهياكل المشار إليها بالفصل 21 من هذا القانون الى العقوبات المنصوص عليها بالفصل 254 من المجلة الجنائية.</w:t>
      </w:r>
    </w:p>
    <w:p w14:paraId="61BED436" w14:textId="77777777" w:rsidR="00654AEC" w:rsidRPr="00654AEC" w:rsidRDefault="00654AEC" w:rsidP="00654AEC">
      <w:pPr>
        <w:bidi/>
        <w:spacing w:before="100" w:beforeAutospacing="1" w:after="0" w:line="240" w:lineRule="auto"/>
        <w:ind w:left="284"/>
        <w:jc w:val="both"/>
        <w:rPr>
          <w:rFonts w:ascii="Arial" w:eastAsia="Times New Roman" w:hAnsi="Arial" w:cs="Arial"/>
          <w:lang w:val="en-US" w:bidi="ar-TN"/>
        </w:rPr>
      </w:pPr>
      <w:r w:rsidRPr="00654AEC">
        <w:rPr>
          <w:rFonts w:ascii="Arial" w:eastAsia="Times New Roman" w:hAnsi="Arial" w:cs="Arial"/>
          <w:rtl/>
          <w:lang w:val="en-US" w:bidi="ar-TN"/>
        </w:rPr>
        <w:t>ولا يمنع ذلك من تسليط العقوبات التأديبية على المخالف طبقا لما تقتضيه النصوص التشريعية أو الترتيبية المتعلقة بحفظ الأسرار.</w:t>
      </w:r>
    </w:p>
    <w:p w14:paraId="09043A31" w14:textId="37860991" w:rsidR="00FA28B9" w:rsidRDefault="00FA28B9" w:rsidP="00FA28B9">
      <w:pPr>
        <w:bidi/>
        <w:spacing w:before="100" w:beforeAutospacing="1" w:after="0" w:line="240" w:lineRule="auto"/>
        <w:ind w:left="284"/>
        <w:jc w:val="both"/>
        <w:rPr>
          <w:rFonts w:ascii="Arial" w:eastAsia="Times New Roman" w:hAnsi="Arial" w:cs="Arial"/>
          <w:b/>
          <w:bCs/>
          <w:rtl/>
          <w:lang w:val="en-US" w:bidi="ar-TN"/>
        </w:rPr>
      </w:pPr>
      <w:r>
        <w:rPr>
          <w:rFonts w:ascii="Arial" w:eastAsia="Times New Roman" w:hAnsi="Arial" w:cs="Arial"/>
          <w:b/>
          <w:bCs/>
          <w:rtl/>
          <w:lang w:val="en-US" w:bidi="ar-TN"/>
        </w:rPr>
        <w:t>الفصل 29</w:t>
      </w:r>
      <w:r>
        <w:rPr>
          <w:rFonts w:ascii="Arial" w:eastAsia="Times New Roman" w:hAnsi="Arial" w:cs="Arial" w:hint="cs"/>
          <w:b/>
          <w:bCs/>
          <w:rtl/>
          <w:lang w:val="en-US" w:bidi="ar-TN"/>
        </w:rPr>
        <w:t xml:space="preserve"> </w:t>
      </w:r>
      <w:r w:rsidR="003A03D8">
        <w:rPr>
          <w:rFonts w:ascii="Arial" w:eastAsia="Times New Roman" w:hAnsi="Arial" w:cs="Arial" w:hint="cs"/>
          <w:b/>
          <w:bCs/>
          <w:rtl/>
          <w:lang w:val="en-US" w:bidi="ar-TN"/>
        </w:rPr>
        <w:t xml:space="preserve">– </w:t>
      </w:r>
      <w:r w:rsidR="003A03D8" w:rsidRPr="00654AEC">
        <w:rPr>
          <w:rFonts w:ascii="Arial" w:eastAsia="Times New Roman" w:hAnsi="Arial" w:cs="Arial" w:hint="cs"/>
          <w:rtl/>
          <w:lang w:val="en-US" w:bidi="ar-TN"/>
        </w:rPr>
        <w:t>تلغى</w:t>
      </w:r>
      <w:r w:rsidR="00654AEC" w:rsidRPr="00654AEC">
        <w:rPr>
          <w:rFonts w:ascii="Arial" w:eastAsia="Times New Roman" w:hAnsi="Arial" w:cs="Arial"/>
          <w:rtl/>
          <w:lang w:val="en-US" w:bidi="ar-TN"/>
        </w:rPr>
        <w:t xml:space="preserve"> جميع الأحكام المخالفة لهذا القانون.</w:t>
      </w:r>
    </w:p>
    <w:p w14:paraId="57F1ABBA" w14:textId="02391BC8" w:rsidR="00654AEC" w:rsidRPr="00FA28B9" w:rsidRDefault="00207D8E" w:rsidP="00FA28B9">
      <w:pPr>
        <w:bidi/>
        <w:spacing w:before="100" w:beforeAutospacing="1" w:after="0" w:line="240" w:lineRule="auto"/>
        <w:ind w:left="284"/>
        <w:jc w:val="both"/>
        <w:rPr>
          <w:rFonts w:ascii="Arial" w:eastAsia="Times New Roman" w:hAnsi="Arial" w:cs="Arial"/>
          <w:b/>
          <w:bCs/>
          <w:rtl/>
          <w:lang w:val="en-US" w:bidi="ar-TN"/>
        </w:rPr>
      </w:pPr>
      <w:r w:rsidRPr="00654AEC">
        <w:rPr>
          <w:rFonts w:ascii="Arial" w:hAnsi="Arial" w:cs="Arial"/>
          <w:rtl/>
        </w:rPr>
        <w:t>ينشر هذا القانون بالرائد الرسمي للجمهورية التونسية وينفذ كقانون من قوانين الدولة</w:t>
      </w:r>
      <w:r w:rsidRPr="00654AEC">
        <w:rPr>
          <w:rFonts w:ascii="Arial" w:hAnsi="Arial" w:cs="Arial"/>
        </w:rPr>
        <w:t xml:space="preserve">. </w:t>
      </w:r>
    </w:p>
    <w:p w14:paraId="22233461" w14:textId="6D55F4A8" w:rsidR="00207D8E" w:rsidRPr="00FA28B9" w:rsidRDefault="00207D8E" w:rsidP="00654AEC">
      <w:pPr>
        <w:bidi/>
        <w:spacing w:before="100" w:beforeAutospacing="1" w:after="0" w:line="240" w:lineRule="auto"/>
        <w:ind w:left="284"/>
        <w:jc w:val="both"/>
        <w:rPr>
          <w:rFonts w:ascii="Arial" w:hAnsi="Arial" w:cs="Arial"/>
          <w:b/>
          <w:bCs/>
          <w:lang w:bidi="ar-TN"/>
        </w:rPr>
      </w:pPr>
      <w:r w:rsidRPr="00FA28B9">
        <w:rPr>
          <w:rFonts w:ascii="Arial" w:hAnsi="Arial" w:cs="Arial"/>
          <w:b/>
          <w:bCs/>
          <w:rtl/>
        </w:rPr>
        <w:t>تونس في 13 أفريل 1999</w:t>
      </w:r>
    </w:p>
    <w:sectPr w:rsidR="00207D8E" w:rsidRPr="00FA28B9"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5F9A" w14:textId="77777777" w:rsidR="009059F3" w:rsidRDefault="009059F3" w:rsidP="008F3F2D">
      <w:r>
        <w:separator/>
      </w:r>
    </w:p>
  </w:endnote>
  <w:endnote w:type="continuationSeparator" w:id="0">
    <w:p w14:paraId="257DF5B3" w14:textId="77777777" w:rsidR="009059F3" w:rsidRDefault="009059F3"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64B0" w14:textId="77777777" w:rsidR="009059F3" w:rsidRDefault="009059F3" w:rsidP="008F3F2D">
      <w:r>
        <w:separator/>
      </w:r>
    </w:p>
  </w:footnote>
  <w:footnote w:type="continuationSeparator" w:id="0">
    <w:p w14:paraId="74DEBFD3" w14:textId="77777777" w:rsidR="009059F3" w:rsidRDefault="009059F3"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CA3"/>
    <w:multiLevelType w:val="hybridMultilevel"/>
    <w:tmpl w:val="D2023EA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C25F0"/>
    <w:multiLevelType w:val="hybridMultilevel"/>
    <w:tmpl w:val="5748BDF8"/>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15:restartNumberingAfterBreak="0">
    <w:nsid w:val="1494240B"/>
    <w:multiLevelType w:val="hybridMultilevel"/>
    <w:tmpl w:val="F8C895BC"/>
    <w:lvl w:ilvl="0" w:tplc="ADA0824A">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731566A"/>
    <w:multiLevelType w:val="hybridMultilevel"/>
    <w:tmpl w:val="E8324DC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17334562"/>
    <w:multiLevelType w:val="hybridMultilevel"/>
    <w:tmpl w:val="BE30D878"/>
    <w:lvl w:ilvl="0" w:tplc="095A1F28">
      <w:start w:val="1"/>
      <w:numFmt w:val="arabicAbjad"/>
      <w:lvlText w:val="%1."/>
      <w:lvlJc w:val="left"/>
      <w:pPr>
        <w:ind w:left="1080" w:hanging="360"/>
      </w:pPr>
      <w:rPr>
        <w:rFonts w:hint="default"/>
        <w:b/>
        <w:bC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179A347C"/>
    <w:multiLevelType w:val="hybridMultilevel"/>
    <w:tmpl w:val="6230472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E60FDA"/>
    <w:multiLevelType w:val="hybridMultilevel"/>
    <w:tmpl w:val="E5384328"/>
    <w:lvl w:ilvl="0" w:tplc="ADA0824A">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1E875D8D"/>
    <w:multiLevelType w:val="hybridMultilevel"/>
    <w:tmpl w:val="A216B7D0"/>
    <w:lvl w:ilvl="0" w:tplc="B50C1956">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F843D23"/>
    <w:multiLevelType w:val="hybridMultilevel"/>
    <w:tmpl w:val="73F4DD1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316467C"/>
    <w:multiLevelType w:val="hybridMultilevel"/>
    <w:tmpl w:val="94DC24DC"/>
    <w:lvl w:ilvl="0" w:tplc="B50C1956">
      <w:start w:val="1"/>
      <w:numFmt w:val="arabicAbjad"/>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24FC117F"/>
    <w:multiLevelType w:val="hybridMultilevel"/>
    <w:tmpl w:val="C788246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15:restartNumberingAfterBreak="0">
    <w:nsid w:val="27761E13"/>
    <w:multiLevelType w:val="hybridMultilevel"/>
    <w:tmpl w:val="EE689EB8"/>
    <w:lvl w:ilvl="0" w:tplc="276EEA1E">
      <w:start w:val="1"/>
      <w:numFmt w:val="bullet"/>
      <w:lvlText w:val=""/>
      <w:lvlJc w:val="left"/>
      <w:pPr>
        <w:ind w:left="1363" w:hanging="360"/>
      </w:pPr>
      <w:rPr>
        <w:rFonts w:ascii="Symbol" w:hAnsi="Symbol"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12" w15:restartNumberingAfterBreak="0">
    <w:nsid w:val="2CBE1F4C"/>
    <w:multiLevelType w:val="hybridMultilevel"/>
    <w:tmpl w:val="034485EA"/>
    <w:lvl w:ilvl="0" w:tplc="9752C354">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2F395C38"/>
    <w:multiLevelType w:val="hybridMultilevel"/>
    <w:tmpl w:val="1682F9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30C94D57"/>
    <w:multiLevelType w:val="hybridMultilevel"/>
    <w:tmpl w:val="7D5A7AF6"/>
    <w:lvl w:ilvl="0" w:tplc="276EEA1E">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15" w15:restartNumberingAfterBreak="0">
    <w:nsid w:val="31AC50DE"/>
    <w:multiLevelType w:val="hybridMultilevel"/>
    <w:tmpl w:val="1FDA4238"/>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E10C70"/>
    <w:multiLevelType w:val="hybridMultilevel"/>
    <w:tmpl w:val="6EC64300"/>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7" w15:restartNumberingAfterBreak="0">
    <w:nsid w:val="348C2ABC"/>
    <w:multiLevelType w:val="hybridMultilevel"/>
    <w:tmpl w:val="45D8E870"/>
    <w:lvl w:ilvl="0" w:tplc="276EEA1E">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39890231"/>
    <w:multiLevelType w:val="hybridMultilevel"/>
    <w:tmpl w:val="96FE3684"/>
    <w:lvl w:ilvl="0" w:tplc="276EEA1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41232C3C"/>
    <w:multiLevelType w:val="hybridMultilevel"/>
    <w:tmpl w:val="673A7324"/>
    <w:lvl w:ilvl="0" w:tplc="ADA0824A">
      <w:numFmt w:val="bullet"/>
      <w:lvlText w:val="-"/>
      <w:lvlJc w:val="left"/>
      <w:pPr>
        <w:ind w:left="928"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3C2343C"/>
    <w:multiLevelType w:val="hybridMultilevel"/>
    <w:tmpl w:val="1F52EDE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8BC0F7D"/>
    <w:multiLevelType w:val="hybridMultilevel"/>
    <w:tmpl w:val="A1829B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0545F39"/>
    <w:multiLevelType w:val="hybridMultilevel"/>
    <w:tmpl w:val="9A206E50"/>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322B06"/>
    <w:multiLevelType w:val="hybridMultilevel"/>
    <w:tmpl w:val="5D026B3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4" w15:restartNumberingAfterBreak="0">
    <w:nsid w:val="62D26EE8"/>
    <w:multiLevelType w:val="hybridMultilevel"/>
    <w:tmpl w:val="7E94789E"/>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5873FA1"/>
    <w:multiLevelType w:val="hybridMultilevel"/>
    <w:tmpl w:val="656C630E"/>
    <w:lvl w:ilvl="0" w:tplc="276EEA1E">
      <w:start w:val="1"/>
      <w:numFmt w:val="bullet"/>
      <w:lvlText w:val=""/>
      <w:lvlJc w:val="left"/>
      <w:pPr>
        <w:ind w:left="1723" w:hanging="360"/>
      </w:pPr>
      <w:rPr>
        <w:rFonts w:ascii="Symbol" w:hAnsi="Symbol" w:hint="default"/>
      </w:rPr>
    </w:lvl>
    <w:lvl w:ilvl="1" w:tplc="040C0003" w:tentative="1">
      <w:start w:val="1"/>
      <w:numFmt w:val="bullet"/>
      <w:lvlText w:val="o"/>
      <w:lvlJc w:val="left"/>
      <w:pPr>
        <w:ind w:left="2443" w:hanging="360"/>
      </w:pPr>
      <w:rPr>
        <w:rFonts w:ascii="Courier New" w:hAnsi="Courier New" w:cs="Courier New" w:hint="default"/>
      </w:rPr>
    </w:lvl>
    <w:lvl w:ilvl="2" w:tplc="040C0005" w:tentative="1">
      <w:start w:val="1"/>
      <w:numFmt w:val="bullet"/>
      <w:lvlText w:val=""/>
      <w:lvlJc w:val="left"/>
      <w:pPr>
        <w:ind w:left="3163" w:hanging="360"/>
      </w:pPr>
      <w:rPr>
        <w:rFonts w:ascii="Wingdings" w:hAnsi="Wingdings" w:hint="default"/>
      </w:rPr>
    </w:lvl>
    <w:lvl w:ilvl="3" w:tplc="040C0001" w:tentative="1">
      <w:start w:val="1"/>
      <w:numFmt w:val="bullet"/>
      <w:lvlText w:val=""/>
      <w:lvlJc w:val="left"/>
      <w:pPr>
        <w:ind w:left="3883" w:hanging="360"/>
      </w:pPr>
      <w:rPr>
        <w:rFonts w:ascii="Symbol" w:hAnsi="Symbol" w:hint="default"/>
      </w:rPr>
    </w:lvl>
    <w:lvl w:ilvl="4" w:tplc="040C0003" w:tentative="1">
      <w:start w:val="1"/>
      <w:numFmt w:val="bullet"/>
      <w:lvlText w:val="o"/>
      <w:lvlJc w:val="left"/>
      <w:pPr>
        <w:ind w:left="4603" w:hanging="360"/>
      </w:pPr>
      <w:rPr>
        <w:rFonts w:ascii="Courier New" w:hAnsi="Courier New" w:cs="Courier New" w:hint="default"/>
      </w:rPr>
    </w:lvl>
    <w:lvl w:ilvl="5" w:tplc="040C0005" w:tentative="1">
      <w:start w:val="1"/>
      <w:numFmt w:val="bullet"/>
      <w:lvlText w:val=""/>
      <w:lvlJc w:val="left"/>
      <w:pPr>
        <w:ind w:left="5323" w:hanging="360"/>
      </w:pPr>
      <w:rPr>
        <w:rFonts w:ascii="Wingdings" w:hAnsi="Wingdings" w:hint="default"/>
      </w:rPr>
    </w:lvl>
    <w:lvl w:ilvl="6" w:tplc="040C0001" w:tentative="1">
      <w:start w:val="1"/>
      <w:numFmt w:val="bullet"/>
      <w:lvlText w:val=""/>
      <w:lvlJc w:val="left"/>
      <w:pPr>
        <w:ind w:left="6043" w:hanging="360"/>
      </w:pPr>
      <w:rPr>
        <w:rFonts w:ascii="Symbol" w:hAnsi="Symbol" w:hint="default"/>
      </w:rPr>
    </w:lvl>
    <w:lvl w:ilvl="7" w:tplc="040C0003" w:tentative="1">
      <w:start w:val="1"/>
      <w:numFmt w:val="bullet"/>
      <w:lvlText w:val="o"/>
      <w:lvlJc w:val="left"/>
      <w:pPr>
        <w:ind w:left="6763" w:hanging="360"/>
      </w:pPr>
      <w:rPr>
        <w:rFonts w:ascii="Courier New" w:hAnsi="Courier New" w:cs="Courier New" w:hint="default"/>
      </w:rPr>
    </w:lvl>
    <w:lvl w:ilvl="8" w:tplc="040C0005" w:tentative="1">
      <w:start w:val="1"/>
      <w:numFmt w:val="bullet"/>
      <w:lvlText w:val=""/>
      <w:lvlJc w:val="left"/>
      <w:pPr>
        <w:ind w:left="7483" w:hanging="360"/>
      </w:pPr>
      <w:rPr>
        <w:rFonts w:ascii="Wingdings" w:hAnsi="Wingdings" w:hint="default"/>
      </w:rPr>
    </w:lvl>
  </w:abstractNum>
  <w:abstractNum w:abstractNumId="26" w15:restartNumberingAfterBreak="0">
    <w:nsid w:val="75AE71D7"/>
    <w:multiLevelType w:val="hybridMultilevel"/>
    <w:tmpl w:val="4B66ECE6"/>
    <w:lvl w:ilvl="0" w:tplc="B50C1956">
      <w:start w:val="1"/>
      <w:numFmt w:val="arabicAbjad"/>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EA4FB8"/>
    <w:multiLevelType w:val="hybridMultilevel"/>
    <w:tmpl w:val="F6C0A6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780A5A36"/>
    <w:multiLevelType w:val="hybridMultilevel"/>
    <w:tmpl w:val="88C68AB4"/>
    <w:lvl w:ilvl="0" w:tplc="276EEA1E">
      <w:start w:val="1"/>
      <w:numFmt w:val="bullet"/>
      <w:lvlText w:val=""/>
      <w:lvlJc w:val="left"/>
      <w:pPr>
        <w:ind w:left="1004" w:hanging="360"/>
      </w:pPr>
      <w:rPr>
        <w:rFonts w:ascii="Symbol" w:hAnsi="Symbol" w:hint="default"/>
      </w:rPr>
    </w:lvl>
    <w:lvl w:ilvl="1" w:tplc="7CFC467C">
      <w:numFmt w:val="bullet"/>
      <w:lvlText w:val="-"/>
      <w:lvlJc w:val="left"/>
      <w:pPr>
        <w:ind w:left="1724" w:hanging="360"/>
      </w:pPr>
      <w:rPr>
        <w:rFonts w:ascii="Cambria" w:eastAsiaTheme="minorEastAsia" w:hAnsi="Cambria" w:cstheme="minorBidi"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D590093"/>
    <w:multiLevelType w:val="hybridMultilevel"/>
    <w:tmpl w:val="641287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0" w15:restartNumberingAfterBreak="0">
    <w:nsid w:val="7EAF5DBD"/>
    <w:multiLevelType w:val="hybridMultilevel"/>
    <w:tmpl w:val="D4CE8916"/>
    <w:lvl w:ilvl="0" w:tplc="276EEA1E">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1"/>
  </w:num>
  <w:num w:numId="3">
    <w:abstractNumId w:val="29"/>
  </w:num>
  <w:num w:numId="4">
    <w:abstractNumId w:val="8"/>
  </w:num>
  <w:num w:numId="5">
    <w:abstractNumId w:val="10"/>
  </w:num>
  <w:num w:numId="6">
    <w:abstractNumId w:val="0"/>
  </w:num>
  <w:num w:numId="7">
    <w:abstractNumId w:val="22"/>
  </w:num>
  <w:num w:numId="8">
    <w:abstractNumId w:val="5"/>
  </w:num>
  <w:num w:numId="9">
    <w:abstractNumId w:val="15"/>
  </w:num>
  <w:num w:numId="10">
    <w:abstractNumId w:val="13"/>
  </w:num>
  <w:num w:numId="11">
    <w:abstractNumId w:val="14"/>
  </w:num>
  <w:num w:numId="12">
    <w:abstractNumId w:val="26"/>
  </w:num>
  <w:num w:numId="13">
    <w:abstractNumId w:val="24"/>
  </w:num>
  <w:num w:numId="14">
    <w:abstractNumId w:val="3"/>
  </w:num>
  <w:num w:numId="15">
    <w:abstractNumId w:val="11"/>
  </w:num>
  <w:num w:numId="16">
    <w:abstractNumId w:val="25"/>
  </w:num>
  <w:num w:numId="17">
    <w:abstractNumId w:val="4"/>
  </w:num>
  <w:num w:numId="18">
    <w:abstractNumId w:val="17"/>
  </w:num>
  <w:num w:numId="19">
    <w:abstractNumId w:val="1"/>
  </w:num>
  <w:num w:numId="20">
    <w:abstractNumId w:val="7"/>
  </w:num>
  <w:num w:numId="21">
    <w:abstractNumId w:val="9"/>
  </w:num>
  <w:num w:numId="22">
    <w:abstractNumId w:val="30"/>
  </w:num>
  <w:num w:numId="23">
    <w:abstractNumId w:val="16"/>
  </w:num>
  <w:num w:numId="24">
    <w:abstractNumId w:val="28"/>
  </w:num>
  <w:num w:numId="25">
    <w:abstractNumId w:val="20"/>
  </w:num>
  <w:num w:numId="26">
    <w:abstractNumId w:val="12"/>
  </w:num>
  <w:num w:numId="27">
    <w:abstractNumId w:val="27"/>
  </w:num>
  <w:num w:numId="28">
    <w:abstractNumId w:val="2"/>
  </w:num>
  <w:num w:numId="29">
    <w:abstractNumId w:val="19"/>
  </w:num>
  <w:num w:numId="30">
    <w:abstractNumId w:val="6"/>
  </w:num>
  <w:num w:numId="3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62D0"/>
    <w:rsid w:val="00021AEC"/>
    <w:rsid w:val="000224F3"/>
    <w:rsid w:val="00027DBF"/>
    <w:rsid w:val="00034C01"/>
    <w:rsid w:val="0003626F"/>
    <w:rsid w:val="0004778D"/>
    <w:rsid w:val="00052F42"/>
    <w:rsid w:val="00055BF4"/>
    <w:rsid w:val="00061AB4"/>
    <w:rsid w:val="00062ED1"/>
    <w:rsid w:val="00075925"/>
    <w:rsid w:val="00076693"/>
    <w:rsid w:val="0007757C"/>
    <w:rsid w:val="000A293F"/>
    <w:rsid w:val="000A2DD8"/>
    <w:rsid w:val="000A57A5"/>
    <w:rsid w:val="000B0D20"/>
    <w:rsid w:val="000B2F82"/>
    <w:rsid w:val="000C4E74"/>
    <w:rsid w:val="000D3601"/>
    <w:rsid w:val="000D7552"/>
    <w:rsid w:val="000E1B80"/>
    <w:rsid w:val="000E68CA"/>
    <w:rsid w:val="000F39C2"/>
    <w:rsid w:val="00117606"/>
    <w:rsid w:val="001436C1"/>
    <w:rsid w:val="00164E1F"/>
    <w:rsid w:val="001746E0"/>
    <w:rsid w:val="001A7EEB"/>
    <w:rsid w:val="001B68D4"/>
    <w:rsid w:val="001C2ABF"/>
    <w:rsid w:val="001D3CA2"/>
    <w:rsid w:val="001E5DD5"/>
    <w:rsid w:val="002013F0"/>
    <w:rsid w:val="00207D8E"/>
    <w:rsid w:val="002236EF"/>
    <w:rsid w:val="00233512"/>
    <w:rsid w:val="0024012A"/>
    <w:rsid w:val="00266D6E"/>
    <w:rsid w:val="00273332"/>
    <w:rsid w:val="00275977"/>
    <w:rsid w:val="00280D1D"/>
    <w:rsid w:val="00292A31"/>
    <w:rsid w:val="002A5AB0"/>
    <w:rsid w:val="002B19EE"/>
    <w:rsid w:val="002B237F"/>
    <w:rsid w:val="002B3000"/>
    <w:rsid w:val="002B7D4A"/>
    <w:rsid w:val="002C73DA"/>
    <w:rsid w:val="002F05B4"/>
    <w:rsid w:val="0030350F"/>
    <w:rsid w:val="00306EA7"/>
    <w:rsid w:val="003124A7"/>
    <w:rsid w:val="00322547"/>
    <w:rsid w:val="00343B4C"/>
    <w:rsid w:val="003460A9"/>
    <w:rsid w:val="00354137"/>
    <w:rsid w:val="00376DCF"/>
    <w:rsid w:val="0039037C"/>
    <w:rsid w:val="00390E74"/>
    <w:rsid w:val="0039511C"/>
    <w:rsid w:val="003A03D8"/>
    <w:rsid w:val="003A76D7"/>
    <w:rsid w:val="003B6CD4"/>
    <w:rsid w:val="003C4279"/>
    <w:rsid w:val="003E5412"/>
    <w:rsid w:val="003F212F"/>
    <w:rsid w:val="00400E77"/>
    <w:rsid w:val="00404CFA"/>
    <w:rsid w:val="00434A14"/>
    <w:rsid w:val="00456180"/>
    <w:rsid w:val="00472F2D"/>
    <w:rsid w:val="00474146"/>
    <w:rsid w:val="004775F2"/>
    <w:rsid w:val="00492C4D"/>
    <w:rsid w:val="004A043C"/>
    <w:rsid w:val="004B01ED"/>
    <w:rsid w:val="004B5F1C"/>
    <w:rsid w:val="004C7CD5"/>
    <w:rsid w:val="004E6CF7"/>
    <w:rsid w:val="004E71F4"/>
    <w:rsid w:val="005258DC"/>
    <w:rsid w:val="00535FCC"/>
    <w:rsid w:val="00543554"/>
    <w:rsid w:val="005569C7"/>
    <w:rsid w:val="005609EE"/>
    <w:rsid w:val="0056115B"/>
    <w:rsid w:val="005640BA"/>
    <w:rsid w:val="00575A7F"/>
    <w:rsid w:val="00577EF9"/>
    <w:rsid w:val="00592153"/>
    <w:rsid w:val="005D27D5"/>
    <w:rsid w:val="005D6543"/>
    <w:rsid w:val="005F14E4"/>
    <w:rsid w:val="005F7BF4"/>
    <w:rsid w:val="00602AAA"/>
    <w:rsid w:val="00607AD1"/>
    <w:rsid w:val="00610428"/>
    <w:rsid w:val="0062181E"/>
    <w:rsid w:val="0063254A"/>
    <w:rsid w:val="00646ACF"/>
    <w:rsid w:val="00654AEC"/>
    <w:rsid w:val="0067142E"/>
    <w:rsid w:val="00684129"/>
    <w:rsid w:val="006861B0"/>
    <w:rsid w:val="006B0500"/>
    <w:rsid w:val="006B660A"/>
    <w:rsid w:val="006C26CD"/>
    <w:rsid w:val="006D4FA0"/>
    <w:rsid w:val="006E48BA"/>
    <w:rsid w:val="006F32CC"/>
    <w:rsid w:val="007013A6"/>
    <w:rsid w:val="007026DD"/>
    <w:rsid w:val="00704F69"/>
    <w:rsid w:val="00707680"/>
    <w:rsid w:val="0071581A"/>
    <w:rsid w:val="007244D3"/>
    <w:rsid w:val="00726991"/>
    <w:rsid w:val="007277B7"/>
    <w:rsid w:val="00744C8E"/>
    <w:rsid w:val="0075404E"/>
    <w:rsid w:val="0076083F"/>
    <w:rsid w:val="0077719A"/>
    <w:rsid w:val="007A3EED"/>
    <w:rsid w:val="007A4E71"/>
    <w:rsid w:val="007A5CD8"/>
    <w:rsid w:val="007A5DD1"/>
    <w:rsid w:val="007B0493"/>
    <w:rsid w:val="007C0B3A"/>
    <w:rsid w:val="007C6F68"/>
    <w:rsid w:val="007D6A1D"/>
    <w:rsid w:val="007E539D"/>
    <w:rsid w:val="00827514"/>
    <w:rsid w:val="00850E16"/>
    <w:rsid w:val="00864AA8"/>
    <w:rsid w:val="00880706"/>
    <w:rsid w:val="008C7729"/>
    <w:rsid w:val="008E5571"/>
    <w:rsid w:val="008E7AF9"/>
    <w:rsid w:val="008F3F2D"/>
    <w:rsid w:val="008F4953"/>
    <w:rsid w:val="008F6575"/>
    <w:rsid w:val="009059F3"/>
    <w:rsid w:val="009203DA"/>
    <w:rsid w:val="00922698"/>
    <w:rsid w:val="00946EE0"/>
    <w:rsid w:val="009470A9"/>
    <w:rsid w:val="00957F0E"/>
    <w:rsid w:val="009635AA"/>
    <w:rsid w:val="0097472C"/>
    <w:rsid w:val="00986DC9"/>
    <w:rsid w:val="00990DE7"/>
    <w:rsid w:val="00995413"/>
    <w:rsid w:val="009F58E3"/>
    <w:rsid w:val="00A00644"/>
    <w:rsid w:val="00A04F09"/>
    <w:rsid w:val="00A15C8C"/>
    <w:rsid w:val="00A307F7"/>
    <w:rsid w:val="00A6309A"/>
    <w:rsid w:val="00A84EC2"/>
    <w:rsid w:val="00A90F21"/>
    <w:rsid w:val="00A91185"/>
    <w:rsid w:val="00AA145F"/>
    <w:rsid w:val="00AD0943"/>
    <w:rsid w:val="00AD2268"/>
    <w:rsid w:val="00B05438"/>
    <w:rsid w:val="00B20926"/>
    <w:rsid w:val="00B301A4"/>
    <w:rsid w:val="00B3381A"/>
    <w:rsid w:val="00B363C3"/>
    <w:rsid w:val="00B617F1"/>
    <w:rsid w:val="00B82034"/>
    <w:rsid w:val="00B97196"/>
    <w:rsid w:val="00BB1AAF"/>
    <w:rsid w:val="00BB22F7"/>
    <w:rsid w:val="00BB3416"/>
    <w:rsid w:val="00BC3F05"/>
    <w:rsid w:val="00C00404"/>
    <w:rsid w:val="00C0737A"/>
    <w:rsid w:val="00C1635D"/>
    <w:rsid w:val="00C3584E"/>
    <w:rsid w:val="00C4381D"/>
    <w:rsid w:val="00C513AB"/>
    <w:rsid w:val="00C51694"/>
    <w:rsid w:val="00C600DA"/>
    <w:rsid w:val="00C607C6"/>
    <w:rsid w:val="00C639AF"/>
    <w:rsid w:val="00C64266"/>
    <w:rsid w:val="00C64B86"/>
    <w:rsid w:val="00C735BB"/>
    <w:rsid w:val="00C750F7"/>
    <w:rsid w:val="00C8400F"/>
    <w:rsid w:val="00CA1CA2"/>
    <w:rsid w:val="00CB3840"/>
    <w:rsid w:val="00CC4ADF"/>
    <w:rsid w:val="00CD1421"/>
    <w:rsid w:val="00CE2D2D"/>
    <w:rsid w:val="00CF1965"/>
    <w:rsid w:val="00D05577"/>
    <w:rsid w:val="00D07749"/>
    <w:rsid w:val="00D2697E"/>
    <w:rsid w:val="00D26E2D"/>
    <w:rsid w:val="00D30EDB"/>
    <w:rsid w:val="00D36BBA"/>
    <w:rsid w:val="00D4742C"/>
    <w:rsid w:val="00D510EA"/>
    <w:rsid w:val="00D67F18"/>
    <w:rsid w:val="00D73904"/>
    <w:rsid w:val="00D90A0F"/>
    <w:rsid w:val="00D91709"/>
    <w:rsid w:val="00DB391C"/>
    <w:rsid w:val="00DC1DE7"/>
    <w:rsid w:val="00DC4B62"/>
    <w:rsid w:val="00DD01E7"/>
    <w:rsid w:val="00DD2EAD"/>
    <w:rsid w:val="00DE5A35"/>
    <w:rsid w:val="00DE6A0E"/>
    <w:rsid w:val="00DF245A"/>
    <w:rsid w:val="00DF2FC9"/>
    <w:rsid w:val="00E10A35"/>
    <w:rsid w:val="00E23F5E"/>
    <w:rsid w:val="00E2601B"/>
    <w:rsid w:val="00E26825"/>
    <w:rsid w:val="00E3135E"/>
    <w:rsid w:val="00E341DC"/>
    <w:rsid w:val="00E560CB"/>
    <w:rsid w:val="00E60D5F"/>
    <w:rsid w:val="00E67B95"/>
    <w:rsid w:val="00E746B3"/>
    <w:rsid w:val="00E74F47"/>
    <w:rsid w:val="00E953A2"/>
    <w:rsid w:val="00EA61A5"/>
    <w:rsid w:val="00EA642E"/>
    <w:rsid w:val="00EC29D0"/>
    <w:rsid w:val="00ED4947"/>
    <w:rsid w:val="00EF38BD"/>
    <w:rsid w:val="00F0474D"/>
    <w:rsid w:val="00F1158B"/>
    <w:rsid w:val="00F11695"/>
    <w:rsid w:val="00F1275B"/>
    <w:rsid w:val="00F54545"/>
    <w:rsid w:val="00F54D83"/>
    <w:rsid w:val="00F57B75"/>
    <w:rsid w:val="00F60171"/>
    <w:rsid w:val="00F60E67"/>
    <w:rsid w:val="00F6118C"/>
    <w:rsid w:val="00F66288"/>
    <w:rsid w:val="00F81001"/>
    <w:rsid w:val="00F84FD8"/>
    <w:rsid w:val="00F93E40"/>
    <w:rsid w:val="00FA28B9"/>
    <w:rsid w:val="00FB1EE6"/>
    <w:rsid w:val="00FB2C13"/>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 w:type="table" w:customStyle="1" w:styleId="Grilledutableau1">
    <w:name w:val="Grille du tableau1"/>
    <w:basedOn w:val="TableauNormal"/>
    <w:next w:val="Grilledutableau"/>
    <w:uiPriority w:val="59"/>
    <w:rsid w:val="006C26CD"/>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C26CD"/>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57307">
      <w:bodyDiv w:val="1"/>
      <w:marLeft w:val="0"/>
      <w:marRight w:val="0"/>
      <w:marTop w:val="0"/>
      <w:marBottom w:val="0"/>
      <w:divBdr>
        <w:top w:val="none" w:sz="0" w:space="0" w:color="auto"/>
        <w:left w:val="none" w:sz="0" w:space="0" w:color="auto"/>
        <w:bottom w:val="none" w:sz="0" w:space="0" w:color="auto"/>
        <w:right w:val="none" w:sz="0" w:space="0" w:color="auto"/>
      </w:divBdr>
    </w:div>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251-3A9F-40D5-A334-1713FD6F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2</cp:revision>
  <cp:lastPrinted>2012-05-12T20:43:00Z</cp:lastPrinted>
  <dcterms:created xsi:type="dcterms:W3CDTF">2015-10-21T14:25:00Z</dcterms:created>
  <dcterms:modified xsi:type="dcterms:W3CDTF">2015-10-21T14:25:00Z</dcterms:modified>
</cp:coreProperties>
</file>