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9831C" w14:textId="77777777" w:rsidR="00B36063" w:rsidRPr="00FD5E11" w:rsidRDefault="00B36063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</w:p>
    <w:p w14:paraId="5141410D" w14:textId="6BE74EE5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FD5E11">
        <w:rPr>
          <w:rFonts w:ascii="Arial" w:hAnsi="Arial" w:cs="Arial"/>
          <w:b/>
          <w:bCs/>
          <w:sz w:val="24"/>
          <w:szCs w:val="24"/>
        </w:rPr>
        <w:t>Loi n° 98-101 du 30 nov</w:t>
      </w:r>
      <w:r w:rsidRPr="00FD5E11">
        <w:rPr>
          <w:rFonts w:ascii="Arial" w:hAnsi="Arial" w:cs="Arial"/>
          <w:b/>
          <w:bCs/>
          <w:sz w:val="24"/>
          <w:szCs w:val="24"/>
        </w:rPr>
        <w:t>embre 1998</w:t>
      </w:r>
      <w:bookmarkEnd w:id="0"/>
      <w:r w:rsidRPr="00FD5E11">
        <w:rPr>
          <w:rFonts w:ascii="Arial" w:hAnsi="Arial" w:cs="Arial"/>
          <w:b/>
          <w:bCs/>
          <w:sz w:val="24"/>
          <w:szCs w:val="24"/>
        </w:rPr>
        <w:t>, complétant la loi n°</w:t>
      </w:r>
      <w:r w:rsidRPr="00FD5E11">
        <w:rPr>
          <w:rFonts w:ascii="Arial" w:hAnsi="Arial" w:cs="Arial"/>
          <w:b/>
          <w:bCs/>
          <w:sz w:val="24"/>
          <w:szCs w:val="24"/>
        </w:rPr>
        <w:t>92-52 du 18 mai 19</w:t>
      </w:r>
      <w:r w:rsidRPr="00FD5E11">
        <w:rPr>
          <w:rFonts w:ascii="Arial" w:hAnsi="Arial" w:cs="Arial"/>
          <w:b/>
          <w:bCs/>
          <w:sz w:val="24"/>
          <w:szCs w:val="24"/>
        </w:rPr>
        <w:t xml:space="preserve">92 relative aux stupéfiants </w:t>
      </w:r>
    </w:p>
    <w:p w14:paraId="22B3A3C3" w14:textId="77777777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FD5E11">
        <w:rPr>
          <w:rFonts w:ascii="Arial" w:hAnsi="Arial" w:cs="Arial"/>
          <w:sz w:val="20"/>
          <w:szCs w:val="20"/>
        </w:rPr>
        <w:t>Au nom du peuple,</w:t>
      </w:r>
    </w:p>
    <w:p w14:paraId="609E37D8" w14:textId="77777777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FD5E11">
        <w:rPr>
          <w:rFonts w:ascii="Arial" w:hAnsi="Arial" w:cs="Arial"/>
          <w:sz w:val="20"/>
          <w:szCs w:val="20"/>
        </w:rPr>
        <w:t>La chambre des députés ayant adopté,</w:t>
      </w:r>
    </w:p>
    <w:p w14:paraId="67DD6A83" w14:textId="60461D52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FD5E11">
        <w:rPr>
          <w:rFonts w:ascii="Arial" w:hAnsi="Arial" w:cs="Arial"/>
          <w:sz w:val="20"/>
          <w:szCs w:val="20"/>
        </w:rPr>
        <w:t>Le Président de la République promulgue la loi dont la teneur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suit :</w:t>
      </w:r>
    </w:p>
    <w:p w14:paraId="0133BF5D" w14:textId="4C3869F7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FD5E11">
        <w:rPr>
          <w:rFonts w:ascii="Arial" w:hAnsi="Arial" w:cs="Arial"/>
          <w:b/>
          <w:bCs/>
          <w:i/>
          <w:iCs/>
          <w:sz w:val="20"/>
          <w:szCs w:val="20"/>
        </w:rPr>
        <w:t>Article unique –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L'article 19 de la loi n° 92-52 du 18 mai 1992,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relative aux stupéfiants, est complété par deux nouveaux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paragraphes ainsi énoncés :</w:t>
      </w:r>
    </w:p>
    <w:p w14:paraId="48E2526F" w14:textId="6917CA2C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D5E11">
        <w:rPr>
          <w:rFonts w:ascii="Arial" w:hAnsi="Arial" w:cs="Arial"/>
          <w:sz w:val="20"/>
          <w:szCs w:val="20"/>
        </w:rPr>
        <w:t xml:space="preserve">e </w:t>
      </w:r>
      <w:r w:rsidRPr="00FD5E11">
        <w:rPr>
          <w:rFonts w:ascii="Arial" w:hAnsi="Arial" w:cs="Arial"/>
          <w:sz w:val="20"/>
          <w:szCs w:val="20"/>
        </w:rPr>
        <w:t>condamné</w:t>
      </w:r>
      <w:r w:rsidRPr="00FD5E11">
        <w:rPr>
          <w:rFonts w:ascii="Arial" w:hAnsi="Arial" w:cs="Arial"/>
          <w:sz w:val="20"/>
          <w:szCs w:val="20"/>
        </w:rPr>
        <w:t xml:space="preserve"> toxicomane peut, dans tous les cas, être soumis à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une cure de désintoxication, dans un établissement public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hospitalier, pour la durée fixée par le médecin spécialisé.</w:t>
      </w:r>
    </w:p>
    <w:p w14:paraId="66AF9BE9" w14:textId="6E7972ED" w:rsidR="00A34E85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FD5E11">
        <w:rPr>
          <w:rFonts w:ascii="Arial" w:hAnsi="Arial" w:cs="Arial"/>
          <w:sz w:val="20"/>
          <w:szCs w:val="20"/>
        </w:rPr>
        <w:t>En cas de refus par l'intéressé de recevoir le traitement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sus-indiqué, avis en est adressé au ministère public qui requiert du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président du tribunal de première instance, une ordonnance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 xml:space="preserve">astreignant le </w:t>
      </w:r>
      <w:r w:rsidRPr="00FD5E11">
        <w:rPr>
          <w:rFonts w:ascii="Arial" w:hAnsi="Arial" w:cs="Arial"/>
          <w:sz w:val="20"/>
          <w:szCs w:val="20"/>
        </w:rPr>
        <w:t>condamné</w:t>
      </w:r>
      <w:r w:rsidRPr="00FD5E11">
        <w:rPr>
          <w:rFonts w:ascii="Arial" w:hAnsi="Arial" w:cs="Arial"/>
          <w:sz w:val="20"/>
          <w:szCs w:val="20"/>
        </w:rPr>
        <w:t xml:space="preserve"> à subir le traitement précité, cette requête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est alors accompagnée d'un certificat médical attestant l'état de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toxicomanie. L'ordonnance est rendue après audition du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condamné.</w:t>
      </w:r>
    </w:p>
    <w:p w14:paraId="21E09CD4" w14:textId="099039CE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FD5E11">
        <w:rPr>
          <w:rFonts w:ascii="Arial" w:hAnsi="Arial" w:cs="Arial"/>
          <w:sz w:val="20"/>
          <w:szCs w:val="20"/>
        </w:rPr>
        <w:t>La cure susvisée est faite sous la tutelle et le contrôle de la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commission des toxicomanies prévue par l'article 119 de la loi n°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69-54 du 26 juillet 1969.</w:t>
      </w:r>
    </w:p>
    <w:p w14:paraId="66023768" w14:textId="77B93966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sz w:val="20"/>
          <w:szCs w:val="20"/>
        </w:rPr>
      </w:pPr>
      <w:r w:rsidRPr="00FD5E11">
        <w:rPr>
          <w:rFonts w:ascii="Arial" w:hAnsi="Arial" w:cs="Arial"/>
          <w:sz w:val="20"/>
          <w:szCs w:val="20"/>
        </w:rPr>
        <w:t>La présente loi sera publiée au Journal Officiel de la</w:t>
      </w:r>
      <w:r>
        <w:rPr>
          <w:rFonts w:ascii="Arial" w:hAnsi="Arial" w:cs="Arial"/>
          <w:sz w:val="20"/>
          <w:szCs w:val="20"/>
        </w:rPr>
        <w:t xml:space="preserve"> </w:t>
      </w:r>
      <w:r w:rsidRPr="00FD5E11">
        <w:rPr>
          <w:rFonts w:ascii="Arial" w:hAnsi="Arial" w:cs="Arial"/>
          <w:sz w:val="20"/>
          <w:szCs w:val="20"/>
        </w:rPr>
        <w:t>République Tunisienne et exécutée comme loi de l'Etat.</w:t>
      </w:r>
    </w:p>
    <w:p w14:paraId="267372B0" w14:textId="7E14843E" w:rsidR="00FD5E11" w:rsidRPr="00FD5E11" w:rsidRDefault="00FD5E11" w:rsidP="00FD5E11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sz w:val="20"/>
          <w:szCs w:val="20"/>
        </w:rPr>
      </w:pPr>
      <w:r w:rsidRPr="00FD5E11">
        <w:rPr>
          <w:rFonts w:ascii="Arial" w:hAnsi="Arial" w:cs="Arial"/>
          <w:b/>
          <w:bCs/>
          <w:sz w:val="20"/>
          <w:szCs w:val="20"/>
        </w:rPr>
        <w:t>Tunis, le 30 novembre 1998.</w:t>
      </w:r>
    </w:p>
    <w:sectPr w:rsidR="00FD5E11" w:rsidRPr="00FD5E11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A9AE6" w14:textId="77777777" w:rsidR="00273BB0" w:rsidRDefault="00273BB0" w:rsidP="008F3F2D">
      <w:r>
        <w:separator/>
      </w:r>
    </w:p>
  </w:endnote>
  <w:endnote w:type="continuationSeparator" w:id="0">
    <w:p w14:paraId="5B3290AE" w14:textId="77777777" w:rsidR="00273BB0" w:rsidRDefault="00273BB0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03E5A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D148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03E5A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7D148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BB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73BB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BB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273BB0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46524" w14:textId="77777777" w:rsidR="00273BB0" w:rsidRDefault="00273BB0" w:rsidP="008F3F2D">
      <w:r>
        <w:separator/>
      </w:r>
    </w:p>
  </w:footnote>
  <w:footnote w:type="continuationSeparator" w:id="0">
    <w:p w14:paraId="2ACC9FDE" w14:textId="77777777" w:rsidR="00273BB0" w:rsidRDefault="00273BB0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2DB6B8F0" w:rsidR="00A00644" w:rsidRPr="00CA3D64" w:rsidRDefault="00584322" w:rsidP="00584322">
                          <w:pPr>
                            <w:ind w:left="1134"/>
                            <w:jc w:val="both"/>
                            <w:rPr>
                              <w:rFonts w:asciiTheme="minorBidi" w:hAnsiTheme="minorBidi"/>
                            </w:rPr>
                          </w:pPr>
                          <w:r w:rsidRPr="00CA3D64">
                            <w:rPr>
                              <w:rFonts w:asciiTheme="minorBidi" w:hAnsiTheme="minorBidi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2DB6B8F0" w:rsidR="00A00644" w:rsidRPr="00CA3D64" w:rsidRDefault="00584322" w:rsidP="00584322">
                    <w:pPr>
                      <w:ind w:left="1134"/>
                      <w:jc w:val="both"/>
                      <w:rPr>
                        <w:rFonts w:asciiTheme="minorBidi" w:hAnsiTheme="minorBidi"/>
                      </w:rPr>
                    </w:pPr>
                    <w:r w:rsidRPr="00CA3D64">
                      <w:rPr>
                        <w:rFonts w:asciiTheme="minorBidi" w:hAnsiTheme="minorBidi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51F2C"/>
    <w:multiLevelType w:val="hybridMultilevel"/>
    <w:tmpl w:val="306850E8"/>
    <w:lvl w:ilvl="0" w:tplc="408EE8C2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1C42594D"/>
    <w:multiLevelType w:val="hybridMultilevel"/>
    <w:tmpl w:val="87A652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7000E"/>
    <w:multiLevelType w:val="hybridMultilevel"/>
    <w:tmpl w:val="978A07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363EF"/>
    <w:multiLevelType w:val="hybridMultilevel"/>
    <w:tmpl w:val="9F9A6C72"/>
    <w:lvl w:ilvl="0" w:tplc="F5CC39B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B41311"/>
    <w:multiLevelType w:val="hybridMultilevel"/>
    <w:tmpl w:val="31B2E832"/>
    <w:lvl w:ilvl="0" w:tplc="D8DC3080">
      <w:numFmt w:val="bullet"/>
      <w:lvlText w:val="̶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5706D"/>
    <w:multiLevelType w:val="hybridMultilevel"/>
    <w:tmpl w:val="A0486DE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D1839"/>
    <w:multiLevelType w:val="hybridMultilevel"/>
    <w:tmpl w:val="144C2A1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584B"/>
    <w:multiLevelType w:val="hybridMultilevel"/>
    <w:tmpl w:val="7C9E4D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6"/>
  </w:num>
  <w:num w:numId="5">
    <w:abstractNumId w:val="12"/>
  </w:num>
  <w:num w:numId="6">
    <w:abstractNumId w:val="16"/>
  </w:num>
  <w:num w:numId="7">
    <w:abstractNumId w:val="11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15"/>
  </w:num>
  <w:num w:numId="13">
    <w:abstractNumId w:val="3"/>
  </w:num>
  <w:num w:numId="14">
    <w:abstractNumId w:val="13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B0D20"/>
    <w:rsid w:val="000D0DE1"/>
    <w:rsid w:val="0012118F"/>
    <w:rsid w:val="00130BB3"/>
    <w:rsid w:val="001323AC"/>
    <w:rsid w:val="001A535F"/>
    <w:rsid w:val="001D1D98"/>
    <w:rsid w:val="001E5DD5"/>
    <w:rsid w:val="001E6787"/>
    <w:rsid w:val="0020398F"/>
    <w:rsid w:val="00273BB0"/>
    <w:rsid w:val="00275509"/>
    <w:rsid w:val="002A1506"/>
    <w:rsid w:val="002B19EE"/>
    <w:rsid w:val="002B3A7C"/>
    <w:rsid w:val="00354137"/>
    <w:rsid w:val="003B6CD4"/>
    <w:rsid w:val="003E4396"/>
    <w:rsid w:val="00440F78"/>
    <w:rsid w:val="00503E5A"/>
    <w:rsid w:val="00560EC8"/>
    <w:rsid w:val="0057192A"/>
    <w:rsid w:val="00584322"/>
    <w:rsid w:val="00595DBD"/>
    <w:rsid w:val="005F7BF4"/>
    <w:rsid w:val="00684129"/>
    <w:rsid w:val="007244D3"/>
    <w:rsid w:val="0075404E"/>
    <w:rsid w:val="007D1485"/>
    <w:rsid w:val="007E7F34"/>
    <w:rsid w:val="0083624C"/>
    <w:rsid w:val="0089552E"/>
    <w:rsid w:val="008F3F2D"/>
    <w:rsid w:val="009157FD"/>
    <w:rsid w:val="0094662B"/>
    <w:rsid w:val="00957F0E"/>
    <w:rsid w:val="0097472C"/>
    <w:rsid w:val="009B0CB4"/>
    <w:rsid w:val="00A00644"/>
    <w:rsid w:val="00A04F09"/>
    <w:rsid w:val="00A24F23"/>
    <w:rsid w:val="00A34E85"/>
    <w:rsid w:val="00A90F21"/>
    <w:rsid w:val="00AD2268"/>
    <w:rsid w:val="00B05438"/>
    <w:rsid w:val="00B36063"/>
    <w:rsid w:val="00B617F1"/>
    <w:rsid w:val="00B96935"/>
    <w:rsid w:val="00C01F07"/>
    <w:rsid w:val="00C1635D"/>
    <w:rsid w:val="00C61994"/>
    <w:rsid w:val="00C64B86"/>
    <w:rsid w:val="00CA3D64"/>
    <w:rsid w:val="00CA544B"/>
    <w:rsid w:val="00CA5645"/>
    <w:rsid w:val="00CA73E8"/>
    <w:rsid w:val="00CC4ADF"/>
    <w:rsid w:val="00D07749"/>
    <w:rsid w:val="00DC4590"/>
    <w:rsid w:val="00E10A35"/>
    <w:rsid w:val="00E953A2"/>
    <w:rsid w:val="00F206D6"/>
    <w:rsid w:val="00F57B75"/>
    <w:rsid w:val="00FB1EE6"/>
    <w:rsid w:val="00FD5E11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CA3D64"/>
    <w:rPr>
      <w:vertAlign w:val="superscript"/>
    </w:rPr>
  </w:style>
  <w:style w:type="table" w:styleId="Grilledutableau">
    <w:name w:val="Table Grid"/>
    <w:basedOn w:val="TableauNormal"/>
    <w:uiPriority w:val="59"/>
    <w:rsid w:val="00DC4590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503E5A"/>
    <w:rPr>
      <w:sz w:val="22"/>
      <w:szCs w:val="22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Boujeh Wided</dc:creator>
  <cp:lastModifiedBy>Melki Alia</cp:lastModifiedBy>
  <cp:revision>4</cp:revision>
  <cp:lastPrinted>2014-11-19T10:42:00Z</cp:lastPrinted>
  <dcterms:created xsi:type="dcterms:W3CDTF">2014-11-19T10:42:00Z</dcterms:created>
  <dcterms:modified xsi:type="dcterms:W3CDTF">2014-11-19T10:42:00Z</dcterms:modified>
</cp:coreProperties>
</file>