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0795" w:rsidRPr="009D0B7D" w:rsidRDefault="00D86416" w:rsidP="009D0B7D">
      <w:pPr>
        <w:pStyle w:val="Standard"/>
        <w:spacing w:before="100" w:beforeAutospacing="1"/>
        <w:ind w:left="283"/>
        <w:jc w:val="both"/>
        <w:rPr>
          <w:rFonts w:ascii="Arial" w:hAnsi="Arial" w:cs="Arial"/>
          <w:b/>
          <w:bCs/>
          <w:lang w:val="fr-FR"/>
        </w:rPr>
      </w:pPr>
      <w:r w:rsidRPr="009D0B7D">
        <w:rPr>
          <w:rFonts w:ascii="Arial" w:hAnsi="Arial" w:cs="Arial"/>
          <w:b/>
          <w:bCs/>
          <w:lang w:val="fr-FR"/>
        </w:rPr>
        <w:t>Loi n° 97-59 du 28 juillet 1997, amendant la loi n° 85-12 du 5 mars 1985, portant régime des pensions civiles et militaires de retraite et des su</w:t>
      </w:r>
      <w:r w:rsidR="004D0795" w:rsidRPr="009D0B7D">
        <w:rPr>
          <w:rFonts w:ascii="Arial" w:hAnsi="Arial" w:cs="Arial"/>
          <w:b/>
          <w:bCs/>
          <w:lang w:val="fr-FR"/>
        </w:rPr>
        <w:t>rvivants dans le secteur public</w:t>
      </w:r>
    </w:p>
    <w:p w:rsidR="004D0795" w:rsidRDefault="00D86416" w:rsidP="009D0B7D">
      <w:pPr>
        <w:pStyle w:val="Standard"/>
        <w:spacing w:before="100" w:beforeAutospacing="1"/>
        <w:ind w:left="283"/>
        <w:jc w:val="both"/>
        <w:rPr>
          <w:rFonts w:ascii="Arial" w:hAnsi="Arial" w:cs="Arial"/>
          <w:b/>
          <w:bCs/>
          <w:sz w:val="20"/>
          <w:szCs w:val="20"/>
          <w:lang w:val="fr-FR"/>
        </w:rPr>
      </w:pPr>
      <w:r w:rsidRPr="00AD4F3E">
        <w:rPr>
          <w:rFonts w:ascii="Arial" w:hAnsi="Arial" w:cs="Arial"/>
          <w:sz w:val="20"/>
          <w:szCs w:val="20"/>
          <w:lang w:val="fr-FR"/>
        </w:rPr>
        <w:t>Au nom du peuple,</w:t>
      </w:r>
    </w:p>
    <w:p w:rsidR="004D0795" w:rsidRDefault="00D86416" w:rsidP="009D0B7D">
      <w:pPr>
        <w:pStyle w:val="Standard"/>
        <w:spacing w:before="100" w:beforeAutospacing="1"/>
        <w:ind w:left="283"/>
        <w:jc w:val="both"/>
        <w:rPr>
          <w:rFonts w:ascii="Arial" w:hAnsi="Arial" w:cs="Arial"/>
          <w:b/>
          <w:bCs/>
          <w:sz w:val="20"/>
          <w:szCs w:val="20"/>
          <w:lang w:val="fr-FR"/>
        </w:rPr>
      </w:pPr>
      <w:r w:rsidRPr="00AD4F3E">
        <w:rPr>
          <w:rFonts w:ascii="Arial" w:hAnsi="Arial" w:cs="Arial"/>
          <w:sz w:val="20"/>
          <w:szCs w:val="20"/>
          <w:lang w:val="fr-FR"/>
        </w:rPr>
        <w:t>La chambre des députés ayant adopté,</w:t>
      </w:r>
    </w:p>
    <w:p w:rsidR="004D0795" w:rsidRDefault="00D86416" w:rsidP="009D0B7D">
      <w:pPr>
        <w:pStyle w:val="Standard"/>
        <w:spacing w:before="100" w:beforeAutospacing="1"/>
        <w:ind w:left="283"/>
        <w:jc w:val="both"/>
        <w:rPr>
          <w:rFonts w:ascii="Arial" w:hAnsi="Arial" w:cs="Arial"/>
          <w:sz w:val="20"/>
          <w:szCs w:val="20"/>
          <w:lang w:val="fr-FR"/>
        </w:rPr>
      </w:pPr>
      <w:r w:rsidRPr="00AD4F3E">
        <w:rPr>
          <w:rFonts w:ascii="Arial" w:hAnsi="Arial" w:cs="Arial"/>
          <w:sz w:val="20"/>
          <w:szCs w:val="20"/>
          <w:lang w:val="fr-FR"/>
        </w:rPr>
        <w:t>Le Président de la République promu</w:t>
      </w:r>
      <w:r w:rsidR="004D0795">
        <w:rPr>
          <w:rFonts w:ascii="Arial" w:hAnsi="Arial" w:cs="Arial"/>
          <w:sz w:val="20"/>
          <w:szCs w:val="20"/>
          <w:lang w:val="fr-FR"/>
        </w:rPr>
        <w:t>lgue la loi dont la teneur suit :</w:t>
      </w:r>
    </w:p>
    <w:p w:rsidR="004D0795" w:rsidRPr="009D0B7D" w:rsidRDefault="009D0B7D" w:rsidP="009D0B7D">
      <w:pPr>
        <w:pStyle w:val="Standard"/>
        <w:spacing w:before="100" w:beforeAutospacing="1"/>
        <w:ind w:left="283"/>
        <w:jc w:val="both"/>
        <w:rPr>
          <w:rFonts w:ascii="Arial" w:hAnsi="Arial" w:cs="Arial"/>
          <w:b/>
          <w:bCs/>
          <w:i/>
          <w:iCs/>
          <w:sz w:val="20"/>
          <w:szCs w:val="20"/>
          <w:lang w:val="fr-FR"/>
        </w:rPr>
      </w:pPr>
      <w:r>
        <w:rPr>
          <w:rFonts w:ascii="Arial" w:hAnsi="Arial" w:cs="Arial"/>
          <w:b/>
          <w:bCs/>
          <w:i/>
          <w:iCs/>
          <w:sz w:val="20"/>
          <w:szCs w:val="20"/>
          <w:lang w:val="fr-FR"/>
        </w:rPr>
        <w:t xml:space="preserve">Article premier – </w:t>
      </w:r>
      <w:r w:rsidR="00D86416" w:rsidRPr="00AD4F3E">
        <w:rPr>
          <w:rFonts w:ascii="Arial" w:hAnsi="Arial" w:cs="Arial"/>
          <w:sz w:val="20"/>
          <w:szCs w:val="20"/>
          <w:lang w:val="fr-FR"/>
        </w:rPr>
        <w:t xml:space="preserve">Il est ajouté à l'article 47 de la loi n° 85-12 du 5 mars 1985, portant régime des pensions </w:t>
      </w:r>
      <w:r w:rsidR="00AD4F3E">
        <w:rPr>
          <w:rFonts w:ascii="Arial" w:hAnsi="Arial" w:cs="Arial"/>
          <w:sz w:val="20"/>
          <w:szCs w:val="20"/>
          <w:lang w:val="fr-FR"/>
        </w:rPr>
        <w:t xml:space="preserve">    </w:t>
      </w:r>
      <w:r w:rsidR="00D86416" w:rsidRPr="00AD4F3E">
        <w:rPr>
          <w:rFonts w:ascii="Arial" w:hAnsi="Arial" w:cs="Arial"/>
          <w:sz w:val="20"/>
          <w:szCs w:val="20"/>
          <w:lang w:val="fr-FR"/>
        </w:rPr>
        <w:t>civiles et militaires de retraite et des survivants dans le secteur public</w:t>
      </w:r>
      <w:r w:rsidR="004D0795">
        <w:rPr>
          <w:rFonts w:ascii="Arial" w:hAnsi="Arial" w:cs="Arial"/>
          <w:sz w:val="20"/>
          <w:szCs w:val="20"/>
          <w:lang w:val="fr-FR"/>
        </w:rPr>
        <w:t>, un alinéa 3, ainsi qu'il suit :</w:t>
      </w:r>
    </w:p>
    <w:p w:rsidR="004D0795" w:rsidRPr="009D0B7D" w:rsidRDefault="009D0B7D" w:rsidP="009D0B7D">
      <w:pPr>
        <w:pStyle w:val="Standard"/>
        <w:spacing w:before="100" w:beforeAutospacing="1"/>
        <w:ind w:left="283"/>
        <w:jc w:val="both"/>
        <w:rPr>
          <w:rFonts w:ascii="Arial" w:hAnsi="Arial" w:cs="Arial"/>
          <w:b/>
          <w:bCs/>
          <w:i/>
          <w:iCs/>
          <w:sz w:val="20"/>
          <w:szCs w:val="20"/>
          <w:lang w:val="fr-FR"/>
        </w:rPr>
      </w:pPr>
      <w:r>
        <w:rPr>
          <w:rFonts w:ascii="Arial" w:hAnsi="Arial" w:cs="Arial"/>
          <w:b/>
          <w:bCs/>
          <w:i/>
          <w:iCs/>
          <w:sz w:val="20"/>
          <w:szCs w:val="20"/>
          <w:lang w:val="fr-FR"/>
        </w:rPr>
        <w:t>Art. 47 (alinéa 3</w:t>
      </w:r>
      <w:bookmarkStart w:id="0" w:name="_GoBack"/>
      <w:bookmarkEnd w:id="0"/>
      <w:r>
        <w:rPr>
          <w:rFonts w:ascii="Arial" w:hAnsi="Arial" w:cs="Arial"/>
          <w:b/>
          <w:bCs/>
          <w:i/>
          <w:iCs/>
          <w:sz w:val="20"/>
          <w:szCs w:val="20"/>
          <w:lang w:val="fr-FR"/>
        </w:rPr>
        <w:t xml:space="preserve"> nouveau) – </w:t>
      </w:r>
      <w:r w:rsidR="00D86416" w:rsidRPr="00AD4F3E">
        <w:rPr>
          <w:rFonts w:ascii="Arial" w:hAnsi="Arial" w:cs="Arial"/>
          <w:sz w:val="20"/>
          <w:szCs w:val="20"/>
          <w:lang w:val="fr-FR"/>
        </w:rPr>
        <w:t>Les dispositions des articles 45 et 46 s'appliquent également jusqu'à l'âge de vingt et cinq (25) ans aux orphelins, justifiant de la poursuite des études supérieures, à condition qu'ils ne soient pas bénéficiaires d'une bourse universitaire, ainsi qu'à la fille tant qu'elle ne dispose pas des ressources ou que l'obligation alimentaire n'incombe pas à son époux.</w:t>
      </w:r>
    </w:p>
    <w:p w:rsidR="004D0795" w:rsidRPr="009D0B7D" w:rsidRDefault="009D0B7D" w:rsidP="009D0B7D">
      <w:pPr>
        <w:pStyle w:val="Standard"/>
        <w:spacing w:before="100" w:beforeAutospacing="1"/>
        <w:ind w:left="283"/>
        <w:jc w:val="both"/>
        <w:rPr>
          <w:rFonts w:ascii="Arial" w:hAnsi="Arial" w:cs="Arial"/>
          <w:b/>
          <w:bCs/>
          <w:i/>
          <w:iCs/>
          <w:sz w:val="20"/>
          <w:szCs w:val="20"/>
          <w:lang w:val="fr-FR"/>
        </w:rPr>
      </w:pPr>
      <w:r>
        <w:rPr>
          <w:rFonts w:ascii="Arial" w:hAnsi="Arial" w:cs="Arial"/>
          <w:b/>
          <w:bCs/>
          <w:i/>
          <w:iCs/>
          <w:sz w:val="20"/>
          <w:szCs w:val="20"/>
          <w:lang w:val="fr-FR"/>
        </w:rPr>
        <w:t xml:space="preserve">Art. 2 – </w:t>
      </w:r>
      <w:r w:rsidR="00D86416" w:rsidRPr="00AD4F3E">
        <w:rPr>
          <w:rFonts w:ascii="Arial" w:hAnsi="Arial" w:cs="Arial"/>
          <w:sz w:val="20"/>
          <w:szCs w:val="20"/>
          <w:lang w:val="fr-FR"/>
        </w:rPr>
        <w:t>La présente loi prend effet à compter du 1er mai 1997.</w:t>
      </w:r>
    </w:p>
    <w:p w:rsidR="009D0B7D" w:rsidRDefault="00D86416" w:rsidP="009D0B7D">
      <w:pPr>
        <w:pStyle w:val="Standard"/>
        <w:spacing w:before="100" w:beforeAutospacing="1"/>
        <w:ind w:left="283"/>
        <w:jc w:val="both"/>
        <w:rPr>
          <w:rFonts w:ascii="Arial" w:hAnsi="Arial" w:cs="Arial"/>
          <w:sz w:val="20"/>
          <w:szCs w:val="20"/>
          <w:lang w:val="fr-FR"/>
        </w:rPr>
      </w:pPr>
      <w:r w:rsidRPr="00AD4F3E">
        <w:rPr>
          <w:rFonts w:ascii="Arial" w:hAnsi="Arial" w:cs="Arial"/>
          <w:sz w:val="20"/>
          <w:szCs w:val="20"/>
          <w:lang w:val="fr-FR"/>
        </w:rPr>
        <w:t>La présente loi sera publiée au Journal Officiel de la République Tunisienne et exécutée comme loi de l'Etat.</w:t>
      </w:r>
    </w:p>
    <w:p w:rsidR="00E242F4" w:rsidRPr="009D0B7D" w:rsidRDefault="009D0B7D" w:rsidP="009D0B7D">
      <w:pPr>
        <w:pStyle w:val="Standard"/>
        <w:spacing w:before="100" w:beforeAutospacing="1"/>
        <w:ind w:left="283"/>
        <w:jc w:val="both"/>
        <w:rPr>
          <w:rFonts w:ascii="Arial" w:hAnsi="Arial" w:cs="Arial"/>
          <w:b/>
          <w:bCs/>
          <w:sz w:val="20"/>
          <w:szCs w:val="20"/>
          <w:lang w:val="fr-FR"/>
        </w:rPr>
      </w:pPr>
      <w:r w:rsidRPr="009D0B7D">
        <w:rPr>
          <w:rFonts w:ascii="Arial" w:hAnsi="Arial" w:cs="Arial"/>
          <w:b/>
          <w:bCs/>
          <w:sz w:val="20"/>
          <w:szCs w:val="20"/>
          <w:lang w:val="fr-FR"/>
        </w:rPr>
        <w:t>T</w:t>
      </w:r>
      <w:r w:rsidR="00D86416" w:rsidRPr="009D0B7D">
        <w:rPr>
          <w:rFonts w:ascii="Arial" w:hAnsi="Arial" w:cs="Arial"/>
          <w:b/>
          <w:bCs/>
          <w:sz w:val="20"/>
          <w:szCs w:val="20"/>
          <w:lang w:val="fr-FR"/>
        </w:rPr>
        <w:t>unis,</w:t>
      </w:r>
      <w:r>
        <w:rPr>
          <w:rFonts w:ascii="Arial" w:hAnsi="Arial" w:cs="Arial"/>
          <w:b/>
          <w:bCs/>
          <w:sz w:val="20"/>
          <w:szCs w:val="20"/>
          <w:lang w:val="fr-FR"/>
        </w:rPr>
        <w:t xml:space="preserve"> le 28 juillet 1997</w:t>
      </w:r>
      <w:r>
        <w:rPr>
          <w:rStyle w:val="Appelnotedebasdep"/>
          <w:rFonts w:ascii="Arial" w:hAnsi="Arial" w:cs="Arial"/>
          <w:b/>
          <w:bCs/>
          <w:sz w:val="20"/>
          <w:szCs w:val="20"/>
          <w:lang w:val="fr-FR"/>
        </w:rPr>
        <w:footnoteReference w:id="1"/>
      </w:r>
      <w:r>
        <w:rPr>
          <w:rFonts w:ascii="Arial" w:hAnsi="Arial" w:cs="Arial"/>
          <w:b/>
          <w:bCs/>
          <w:sz w:val="20"/>
          <w:szCs w:val="20"/>
          <w:lang w:val="fr-FR"/>
        </w:rPr>
        <w:t>.</w:t>
      </w:r>
    </w:p>
    <w:sectPr w:rsidR="00E242F4" w:rsidRPr="009D0B7D" w:rsidSect="00CC291C">
      <w:pgSz w:w="12240" w:h="15840"/>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0B7D" w:rsidRDefault="009D0B7D" w:rsidP="009D0B7D">
      <w:pPr>
        <w:spacing w:after="0" w:line="240" w:lineRule="auto"/>
      </w:pPr>
      <w:r>
        <w:separator/>
      </w:r>
    </w:p>
  </w:endnote>
  <w:endnote w:type="continuationSeparator" w:id="0">
    <w:p w:rsidR="009D0B7D" w:rsidRDefault="009D0B7D" w:rsidP="009D0B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iberation Serif">
    <w:altName w:val="Times New Roman"/>
    <w:charset w:val="00"/>
    <w:family w:val="roman"/>
    <w:pitch w:val="variable"/>
  </w:font>
  <w:font w:name="DejaVu Sans">
    <w:altName w:val="Times New Roman"/>
    <w:charset w:val="00"/>
    <w:family w:val="auto"/>
    <w:pitch w:val="variable"/>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0B7D" w:rsidRDefault="009D0B7D" w:rsidP="009D0B7D">
      <w:pPr>
        <w:spacing w:after="0" w:line="240" w:lineRule="auto"/>
      </w:pPr>
      <w:r>
        <w:separator/>
      </w:r>
    </w:p>
  </w:footnote>
  <w:footnote w:type="continuationSeparator" w:id="0">
    <w:p w:rsidR="009D0B7D" w:rsidRDefault="009D0B7D" w:rsidP="009D0B7D">
      <w:pPr>
        <w:spacing w:after="0" w:line="240" w:lineRule="auto"/>
      </w:pPr>
      <w:r>
        <w:continuationSeparator/>
      </w:r>
    </w:p>
  </w:footnote>
  <w:footnote w:id="1">
    <w:p w:rsidR="009D0B7D" w:rsidRDefault="009D0B7D" w:rsidP="009D0B7D">
      <w:pPr>
        <w:pStyle w:val="Notedebasdepage"/>
        <w:jc w:val="both"/>
      </w:pPr>
      <w:r>
        <w:rPr>
          <w:rStyle w:val="Appelnotedebasdep"/>
        </w:rPr>
        <w:footnoteRef/>
      </w:r>
      <w:r>
        <w:t xml:space="preserve"> Abrogée par la l</w:t>
      </w:r>
      <w:r w:rsidRPr="009D0B7D">
        <w:t>oi n° 2007-43 du 25 juin 2007, modifiant et complétant les lois régissant les pensions servies au titre des régimes de retraite, d’invalidité et de survivants dans les secteurs public et privé et des régimes spéciaux</w:t>
      </w:r>
      <w: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416"/>
    <w:rsid w:val="004D0795"/>
    <w:rsid w:val="009D0B7D"/>
    <w:rsid w:val="00AD4F3E"/>
    <w:rsid w:val="00CD5B30"/>
    <w:rsid w:val="00D86416"/>
    <w:rsid w:val="00E242F4"/>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rsid w:val="00D86416"/>
    <w:pPr>
      <w:widowControl w:val="0"/>
      <w:suppressAutoHyphens/>
      <w:autoSpaceDN w:val="0"/>
      <w:spacing w:after="0" w:line="240" w:lineRule="auto"/>
      <w:textAlignment w:val="baseline"/>
    </w:pPr>
    <w:rPr>
      <w:rFonts w:ascii="Liberation Serif" w:eastAsia="DejaVu Sans" w:hAnsi="Liberation Serif" w:cs="DejaVu Sans"/>
      <w:kern w:val="3"/>
      <w:sz w:val="24"/>
      <w:szCs w:val="24"/>
      <w:lang w:val="en-US" w:eastAsia="zh-CN" w:bidi="hi-IN"/>
    </w:rPr>
  </w:style>
  <w:style w:type="paragraph" w:styleId="Notedebasdepage">
    <w:name w:val="footnote text"/>
    <w:basedOn w:val="Normal"/>
    <w:link w:val="NotedebasdepageCar"/>
    <w:uiPriority w:val="99"/>
    <w:semiHidden/>
    <w:unhideWhenUsed/>
    <w:rsid w:val="009D0B7D"/>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9D0B7D"/>
    <w:rPr>
      <w:sz w:val="20"/>
      <w:szCs w:val="20"/>
    </w:rPr>
  </w:style>
  <w:style w:type="character" w:styleId="Appelnotedebasdep">
    <w:name w:val="footnote reference"/>
    <w:basedOn w:val="Policepardfaut"/>
    <w:uiPriority w:val="99"/>
    <w:semiHidden/>
    <w:unhideWhenUsed/>
    <w:rsid w:val="009D0B7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rsid w:val="00D86416"/>
    <w:pPr>
      <w:widowControl w:val="0"/>
      <w:suppressAutoHyphens/>
      <w:autoSpaceDN w:val="0"/>
      <w:spacing w:after="0" w:line="240" w:lineRule="auto"/>
      <w:textAlignment w:val="baseline"/>
    </w:pPr>
    <w:rPr>
      <w:rFonts w:ascii="Liberation Serif" w:eastAsia="DejaVu Sans" w:hAnsi="Liberation Serif" w:cs="DejaVu Sans"/>
      <w:kern w:val="3"/>
      <w:sz w:val="24"/>
      <w:szCs w:val="24"/>
      <w:lang w:val="en-US" w:eastAsia="zh-CN" w:bidi="hi-IN"/>
    </w:rPr>
  </w:style>
  <w:style w:type="paragraph" w:styleId="Notedebasdepage">
    <w:name w:val="footnote text"/>
    <w:basedOn w:val="Normal"/>
    <w:link w:val="NotedebasdepageCar"/>
    <w:uiPriority w:val="99"/>
    <w:semiHidden/>
    <w:unhideWhenUsed/>
    <w:rsid w:val="009D0B7D"/>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9D0B7D"/>
    <w:rPr>
      <w:sz w:val="20"/>
      <w:szCs w:val="20"/>
    </w:rPr>
  </w:style>
  <w:style w:type="character" w:styleId="Appelnotedebasdep">
    <w:name w:val="footnote reference"/>
    <w:basedOn w:val="Policepardfaut"/>
    <w:uiPriority w:val="99"/>
    <w:semiHidden/>
    <w:unhideWhenUsed/>
    <w:rsid w:val="009D0B7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CB4730-150F-4D43-A678-6E616C5704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172</Words>
  <Characters>947</Characters>
  <Application>Microsoft Office Word</Application>
  <DocSecurity>0</DocSecurity>
  <Lines>7</Lines>
  <Paragraphs>2</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FSC</dc:creator>
  <cp:lastModifiedBy>Assist.Wided</cp:lastModifiedBy>
  <cp:revision>2</cp:revision>
  <dcterms:created xsi:type="dcterms:W3CDTF">2012-05-07T11:36:00Z</dcterms:created>
  <dcterms:modified xsi:type="dcterms:W3CDTF">2012-05-07T11:36:00Z</dcterms:modified>
</cp:coreProperties>
</file>