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2C" w:rsidRDefault="0054757B" w:rsidP="008D042C">
      <w:pPr>
        <w:bidi/>
        <w:spacing w:before="100" w:beforeAutospacing="1" w:after="0"/>
        <w:ind w:left="283"/>
        <w:jc w:val="both"/>
        <w:rPr>
          <w:rFonts w:ascii="Arial" w:hAnsi="Arial" w:cs="Arial" w:hint="cs"/>
          <w:b/>
          <w:bCs/>
          <w:sz w:val="24"/>
          <w:szCs w:val="24"/>
          <w:rtl/>
          <w:lang w:bidi="ar-TN"/>
        </w:rPr>
      </w:pPr>
      <w:r w:rsidRPr="004C0933">
        <w:rPr>
          <w:rFonts w:ascii="Arial" w:hAnsi="Arial" w:cs="Arial" w:hint="cs"/>
          <w:b/>
          <w:bCs/>
          <w:sz w:val="24"/>
          <w:szCs w:val="24"/>
          <w:rtl/>
          <w:lang w:bidi="ar-TN"/>
        </w:rPr>
        <w:t xml:space="preserve">قانون </w:t>
      </w:r>
      <w:r w:rsidR="004C0933">
        <w:rPr>
          <w:rFonts w:ascii="Arial" w:hAnsi="Arial" w:cs="Arial" w:hint="cs"/>
          <w:b/>
          <w:bCs/>
          <w:sz w:val="24"/>
          <w:szCs w:val="24"/>
          <w:rtl/>
          <w:lang w:bidi="ar-TN"/>
        </w:rPr>
        <w:t>عدد 59</w:t>
      </w:r>
      <w:r w:rsidR="00925E3D" w:rsidRPr="004C0933">
        <w:rPr>
          <w:rFonts w:ascii="Arial" w:hAnsi="Arial" w:cs="Arial" w:hint="cs"/>
          <w:b/>
          <w:bCs/>
          <w:sz w:val="24"/>
          <w:szCs w:val="24"/>
          <w:rtl/>
          <w:lang w:bidi="ar-TN"/>
        </w:rPr>
        <w:t xml:space="preserve"> لسنة 199</w:t>
      </w:r>
      <w:r w:rsidR="00B95102" w:rsidRPr="004C0933">
        <w:rPr>
          <w:rFonts w:ascii="Arial" w:hAnsi="Arial" w:cs="Arial" w:hint="cs"/>
          <w:b/>
          <w:bCs/>
          <w:sz w:val="24"/>
          <w:szCs w:val="24"/>
          <w:rtl/>
          <w:lang w:bidi="ar-TN"/>
        </w:rPr>
        <w:t>7</w:t>
      </w:r>
      <w:r w:rsidR="00925E3D" w:rsidRPr="004C0933">
        <w:rPr>
          <w:rFonts w:ascii="Arial" w:hAnsi="Arial" w:cs="Arial" w:hint="cs"/>
          <w:b/>
          <w:bCs/>
          <w:sz w:val="24"/>
          <w:szCs w:val="24"/>
          <w:rtl/>
          <w:lang w:bidi="ar-TN"/>
        </w:rPr>
        <w:t xml:space="preserve"> مؤرخ في </w:t>
      </w:r>
      <w:r w:rsidR="00F540BF" w:rsidRPr="004C0933">
        <w:rPr>
          <w:rFonts w:ascii="Arial" w:hAnsi="Arial" w:cs="Arial" w:hint="cs"/>
          <w:b/>
          <w:bCs/>
          <w:sz w:val="24"/>
          <w:szCs w:val="24"/>
          <w:rtl/>
          <w:lang w:bidi="ar-TN"/>
        </w:rPr>
        <w:t xml:space="preserve">28 جويلية 1997يتعلق بتنقيح القانون </w:t>
      </w:r>
      <w:r w:rsidR="004C0933">
        <w:rPr>
          <w:rFonts w:ascii="Arial" w:hAnsi="Arial" w:cs="Arial" w:hint="cs"/>
          <w:b/>
          <w:bCs/>
          <w:sz w:val="24"/>
          <w:szCs w:val="24"/>
          <w:rtl/>
          <w:lang w:bidi="ar-TN"/>
        </w:rPr>
        <w:t>عدد 12</w:t>
      </w:r>
      <w:r w:rsidR="00F540BF" w:rsidRPr="004C0933">
        <w:rPr>
          <w:rFonts w:ascii="Arial" w:hAnsi="Arial" w:cs="Arial" w:hint="cs"/>
          <w:b/>
          <w:bCs/>
          <w:sz w:val="24"/>
          <w:szCs w:val="24"/>
          <w:rtl/>
          <w:lang w:bidi="ar-TN"/>
        </w:rPr>
        <w:t xml:space="preserve"> لسنة 1985 المتعلق بنظام الجرايات المدنية والعسكرية للتقاعد وللباقين على قيد الحياة في القطاع العمومي</w:t>
      </w:r>
    </w:p>
    <w:p w:rsidR="008E7172" w:rsidRPr="008D042C" w:rsidRDefault="00D31971" w:rsidP="008D042C">
      <w:pPr>
        <w:bidi/>
        <w:spacing w:before="100" w:beforeAutospacing="1" w:after="0"/>
        <w:ind w:left="283"/>
        <w:jc w:val="both"/>
        <w:rPr>
          <w:rFonts w:ascii="Arial" w:hAnsi="Arial" w:cs="Arial"/>
          <w:b/>
          <w:bCs/>
          <w:sz w:val="24"/>
          <w:szCs w:val="24"/>
          <w:rtl/>
          <w:lang w:bidi="ar-TN"/>
        </w:rPr>
      </w:pPr>
      <w:proofErr w:type="gramStart"/>
      <w:r w:rsidRPr="004C0933">
        <w:rPr>
          <w:rFonts w:ascii="Arial" w:hAnsi="Arial" w:cs="Arial" w:hint="cs"/>
          <w:rtl/>
          <w:lang w:bidi="ar-TN"/>
        </w:rPr>
        <w:t>باسم</w:t>
      </w:r>
      <w:proofErr w:type="gramEnd"/>
      <w:r w:rsidRPr="004C0933">
        <w:rPr>
          <w:rFonts w:ascii="Arial" w:hAnsi="Arial" w:cs="Arial" w:hint="cs"/>
          <w:rtl/>
          <w:lang w:bidi="ar-TN"/>
        </w:rPr>
        <w:t xml:space="preserve"> </w:t>
      </w:r>
      <w:r w:rsidR="00226967" w:rsidRPr="004C0933">
        <w:rPr>
          <w:rFonts w:ascii="Arial" w:hAnsi="Arial" w:cs="Arial" w:hint="cs"/>
          <w:rtl/>
          <w:lang w:bidi="ar-TN"/>
        </w:rPr>
        <w:t>الشعب،</w:t>
      </w:r>
    </w:p>
    <w:p w:rsidR="00D31971" w:rsidRPr="004C0933" w:rsidRDefault="00D31971" w:rsidP="004C0933">
      <w:pPr>
        <w:bidi/>
        <w:spacing w:before="100" w:beforeAutospacing="1" w:after="0"/>
        <w:ind w:left="283"/>
        <w:jc w:val="both"/>
        <w:rPr>
          <w:rFonts w:ascii="Arial" w:hAnsi="Arial" w:cs="Arial"/>
          <w:rtl/>
          <w:lang w:bidi="ar-TN"/>
        </w:rPr>
      </w:pPr>
      <w:r w:rsidRPr="004C0933">
        <w:rPr>
          <w:rFonts w:ascii="Arial" w:hAnsi="Arial" w:cs="Arial" w:hint="cs"/>
          <w:rtl/>
          <w:lang w:bidi="ar-TN"/>
        </w:rPr>
        <w:t xml:space="preserve"> </w:t>
      </w:r>
      <w:proofErr w:type="gramStart"/>
      <w:r w:rsidRPr="004C0933">
        <w:rPr>
          <w:rFonts w:ascii="Arial" w:hAnsi="Arial" w:cs="Arial" w:hint="cs"/>
          <w:rtl/>
          <w:lang w:bidi="ar-TN"/>
        </w:rPr>
        <w:t>وبعد</w:t>
      </w:r>
      <w:proofErr w:type="gramEnd"/>
      <w:r w:rsidRPr="004C0933">
        <w:rPr>
          <w:rFonts w:ascii="Arial" w:hAnsi="Arial" w:cs="Arial" w:hint="cs"/>
          <w:rtl/>
          <w:lang w:bidi="ar-TN"/>
        </w:rPr>
        <w:t xml:space="preserve"> موافقة مجلس النواب،</w:t>
      </w:r>
    </w:p>
    <w:p w:rsidR="00D31971" w:rsidRPr="004C0933" w:rsidRDefault="00D31971" w:rsidP="004C0933">
      <w:pPr>
        <w:bidi/>
        <w:spacing w:before="100" w:beforeAutospacing="1" w:after="0"/>
        <w:ind w:left="283"/>
        <w:jc w:val="both"/>
        <w:rPr>
          <w:rFonts w:ascii="Arial" w:hAnsi="Arial" w:cs="Arial"/>
          <w:rtl/>
          <w:lang w:bidi="ar-TN"/>
        </w:rPr>
      </w:pPr>
      <w:r w:rsidRPr="004C0933">
        <w:rPr>
          <w:rFonts w:ascii="Arial" w:hAnsi="Arial" w:cs="Arial" w:hint="cs"/>
          <w:rtl/>
          <w:lang w:bidi="ar-TN"/>
        </w:rPr>
        <w:t>يصدر رئيس الجمهورية القانون الآتي نصه:</w:t>
      </w:r>
    </w:p>
    <w:p w:rsidR="004A49D8" w:rsidRPr="004C0933" w:rsidRDefault="00F540BF" w:rsidP="004C0933">
      <w:pPr>
        <w:bidi/>
        <w:spacing w:before="100" w:beforeAutospacing="1" w:after="0"/>
        <w:ind w:left="283"/>
        <w:jc w:val="both"/>
        <w:rPr>
          <w:rFonts w:ascii="Arial" w:hAnsi="Arial" w:cs="Arial"/>
          <w:b/>
          <w:bCs/>
          <w:rtl/>
          <w:lang w:bidi="ar-TN"/>
        </w:rPr>
      </w:pPr>
      <w:r w:rsidRPr="004C0933">
        <w:rPr>
          <w:rFonts w:ascii="Arial" w:hAnsi="Arial" w:cs="Arial" w:hint="cs"/>
          <w:b/>
          <w:bCs/>
          <w:rtl/>
          <w:lang w:bidi="ar-TN"/>
        </w:rPr>
        <w:t>الفصل الأول</w:t>
      </w:r>
      <w:r w:rsidR="004C0933">
        <w:rPr>
          <w:rFonts w:ascii="Arial" w:hAnsi="Arial" w:cs="Arial" w:hint="cs"/>
          <w:b/>
          <w:bCs/>
          <w:rtl/>
          <w:lang w:bidi="ar-TN"/>
        </w:rPr>
        <w:t xml:space="preserve"> </w:t>
      </w:r>
      <w:r w:rsidR="004C0933">
        <w:rPr>
          <w:rFonts w:ascii="Arial" w:hAnsi="Arial" w:cs="Arial"/>
          <w:b/>
          <w:bCs/>
          <w:rtl/>
          <w:lang w:bidi="ar-TN"/>
        </w:rPr>
        <w:t>–</w:t>
      </w:r>
      <w:r w:rsidR="004C0933">
        <w:rPr>
          <w:rFonts w:ascii="Arial" w:hAnsi="Arial" w:cs="Arial" w:hint="cs"/>
          <w:b/>
          <w:bCs/>
          <w:rtl/>
          <w:lang w:bidi="ar-TN"/>
        </w:rPr>
        <w:t xml:space="preserve"> </w:t>
      </w:r>
      <w:r w:rsidRPr="004C0933">
        <w:rPr>
          <w:rFonts w:ascii="Arial" w:hAnsi="Arial" w:cs="Arial" w:hint="cs"/>
          <w:rtl/>
          <w:lang w:bidi="ar-TN"/>
        </w:rPr>
        <w:t xml:space="preserve">أضيفت للفصل 47 من القانون </w:t>
      </w:r>
      <w:r w:rsidR="004C0933">
        <w:rPr>
          <w:rFonts w:ascii="Arial" w:hAnsi="Arial" w:cs="Arial" w:hint="cs"/>
          <w:rtl/>
          <w:lang w:bidi="ar-TN"/>
        </w:rPr>
        <w:t>عدد 12</w:t>
      </w:r>
      <w:r w:rsidRPr="004C0933">
        <w:rPr>
          <w:rFonts w:ascii="Arial" w:hAnsi="Arial" w:cs="Arial" w:hint="cs"/>
          <w:rtl/>
          <w:lang w:bidi="ar-TN"/>
        </w:rPr>
        <w:t xml:space="preserve"> لسنة 1985 المؤرخ في 5 مارس 1985 المتعلق بنظام الجرايات المدنية والعسكرية وللتقاعد وللباقين على قيد الحياة في القطاع العمومي فقرة 3 كما يلي:</w:t>
      </w:r>
    </w:p>
    <w:p w:rsidR="00F540BF" w:rsidRPr="004C0933" w:rsidRDefault="004C0933" w:rsidP="004C0933">
      <w:pPr>
        <w:bidi/>
        <w:spacing w:before="100" w:beforeAutospacing="1" w:after="0"/>
        <w:ind w:left="283"/>
        <w:jc w:val="both"/>
        <w:rPr>
          <w:rFonts w:ascii="Arial" w:hAnsi="Arial" w:cs="Arial"/>
          <w:rtl/>
          <w:lang w:bidi="ar-TN"/>
        </w:rPr>
      </w:pPr>
      <w:r w:rsidRPr="004C0933">
        <w:rPr>
          <w:rFonts w:ascii="Arial" w:hAnsi="Arial" w:cs="Arial" w:hint="cs"/>
          <w:b/>
          <w:bCs/>
          <w:rtl/>
          <w:lang w:bidi="ar-TN"/>
        </w:rPr>
        <w:t xml:space="preserve">الفصل 47 فقرة 3 (جديدة) </w:t>
      </w:r>
      <w:r w:rsidRPr="004C0933">
        <w:rPr>
          <w:rFonts w:ascii="Arial" w:hAnsi="Arial" w:cs="Arial"/>
          <w:b/>
          <w:bCs/>
          <w:rtl/>
          <w:lang w:bidi="ar-TN"/>
        </w:rPr>
        <w:t>–</w:t>
      </w:r>
      <w:r>
        <w:rPr>
          <w:rFonts w:ascii="Arial" w:hAnsi="Arial" w:cs="Arial" w:hint="cs"/>
          <w:rtl/>
          <w:lang w:bidi="ar-TN"/>
        </w:rPr>
        <w:t xml:space="preserve"> </w:t>
      </w:r>
      <w:r w:rsidR="00F540BF" w:rsidRPr="004C0933">
        <w:rPr>
          <w:rFonts w:ascii="Arial" w:hAnsi="Arial" w:cs="Arial" w:hint="cs"/>
          <w:rtl/>
          <w:lang w:bidi="ar-TN"/>
        </w:rPr>
        <w:t xml:space="preserve">كما تنطبق أحكام الفصلين 45 و46 المشار إليهما على الأيتام الذين يثبتون مزاولتهم للدراسة بالتعليم العالي حتى بلوغهم سن الخامسة والعشرين (25) بشرط ألا يكونوا منتفعين بمنحة جامعية وكذلك على البنت طالما لم يتوفر لها مورد رزق أو لم تجب </w:t>
      </w:r>
      <w:r w:rsidR="00B46E0E" w:rsidRPr="004C0933">
        <w:rPr>
          <w:rFonts w:ascii="Arial" w:hAnsi="Arial" w:cs="Arial" w:hint="cs"/>
          <w:rtl/>
          <w:lang w:bidi="ar-TN"/>
        </w:rPr>
        <w:t>نفقتها على زوجها</w:t>
      </w:r>
      <w:r w:rsidR="000F4617" w:rsidRPr="004C0933">
        <w:rPr>
          <w:rFonts w:ascii="Arial" w:hAnsi="Arial" w:cs="Arial" w:hint="cs"/>
          <w:rtl/>
          <w:lang w:bidi="ar-TN"/>
        </w:rPr>
        <w:t>.</w:t>
      </w:r>
    </w:p>
    <w:p w:rsidR="000F4617" w:rsidRPr="004C0933" w:rsidRDefault="000F4617" w:rsidP="004C0933">
      <w:pPr>
        <w:bidi/>
        <w:spacing w:before="100" w:beforeAutospacing="1" w:after="0"/>
        <w:ind w:left="283"/>
        <w:jc w:val="both"/>
        <w:rPr>
          <w:rFonts w:ascii="Arial" w:hAnsi="Arial" w:cs="Arial"/>
          <w:rtl/>
          <w:lang w:bidi="ar-TN"/>
        </w:rPr>
      </w:pPr>
      <w:r w:rsidRPr="004C0933">
        <w:rPr>
          <w:rFonts w:ascii="Arial" w:hAnsi="Arial" w:cs="Arial" w:hint="cs"/>
          <w:b/>
          <w:bCs/>
          <w:rtl/>
          <w:lang w:bidi="ar-TN"/>
        </w:rPr>
        <w:t>الفصل 2</w:t>
      </w:r>
      <w:r w:rsidR="004C0933">
        <w:rPr>
          <w:rFonts w:ascii="Arial" w:hAnsi="Arial" w:cs="Arial" w:hint="cs"/>
          <w:rtl/>
          <w:lang w:bidi="ar-TN"/>
        </w:rPr>
        <w:t xml:space="preserve"> </w:t>
      </w:r>
      <w:r w:rsidR="004C0933">
        <w:rPr>
          <w:rFonts w:ascii="Arial" w:hAnsi="Arial" w:cs="Arial"/>
          <w:rtl/>
          <w:lang w:bidi="ar-TN"/>
        </w:rPr>
        <w:t>–</w:t>
      </w:r>
      <w:r w:rsidR="004C0933">
        <w:rPr>
          <w:rFonts w:ascii="Arial" w:hAnsi="Arial" w:cs="Arial" w:hint="cs"/>
          <w:rtl/>
          <w:lang w:bidi="ar-TN"/>
        </w:rPr>
        <w:t xml:space="preserve"> </w:t>
      </w:r>
      <w:r w:rsidR="00226967" w:rsidRPr="004C0933">
        <w:rPr>
          <w:rFonts w:ascii="Arial" w:hAnsi="Arial" w:cs="Arial" w:hint="cs"/>
          <w:rtl/>
          <w:lang w:bidi="ar-TN"/>
        </w:rPr>
        <w:t xml:space="preserve">يدخل هذا القانون حيز التنفيذ </w:t>
      </w:r>
      <w:r w:rsidR="00226967" w:rsidRPr="004C0933">
        <w:rPr>
          <w:rFonts w:ascii="Arial" w:hAnsi="Arial" w:cs="Arial" w:hint="cs"/>
          <w:rtl/>
          <w:lang w:val="en-US" w:bidi="ar-TN"/>
        </w:rPr>
        <w:t>ا</w:t>
      </w:r>
      <w:r w:rsidRPr="004C0933">
        <w:rPr>
          <w:rFonts w:ascii="Arial" w:hAnsi="Arial" w:cs="Arial" w:hint="cs"/>
          <w:rtl/>
          <w:lang w:bidi="ar-TN"/>
        </w:rPr>
        <w:t>بتداء من غرة ماي 1997.</w:t>
      </w:r>
    </w:p>
    <w:p w:rsidR="000F4617" w:rsidRPr="004C0933" w:rsidRDefault="000F4617" w:rsidP="004C0933">
      <w:pPr>
        <w:bidi/>
        <w:spacing w:before="100" w:beforeAutospacing="1" w:after="0"/>
        <w:ind w:left="283"/>
        <w:jc w:val="both"/>
        <w:rPr>
          <w:rFonts w:ascii="Arial" w:hAnsi="Arial" w:cs="Arial"/>
          <w:rtl/>
          <w:lang w:bidi="ar-TN"/>
        </w:rPr>
      </w:pPr>
      <w:r w:rsidRPr="004C0933">
        <w:rPr>
          <w:rFonts w:ascii="Arial" w:hAnsi="Arial" w:cs="Arial" w:hint="cs"/>
          <w:rtl/>
          <w:lang w:bidi="ar-TN"/>
        </w:rPr>
        <w:t>ينشر هذا القانون بالرائد الرسمي للجمهورية التونسية وينفذ كقانون من قوانين الدولة.</w:t>
      </w:r>
    </w:p>
    <w:p w:rsidR="00C84E37" w:rsidRPr="008D042C" w:rsidRDefault="00226967" w:rsidP="008D042C">
      <w:pPr>
        <w:bidi/>
        <w:spacing w:before="100" w:beforeAutospacing="1" w:after="0"/>
        <w:ind w:left="283"/>
        <w:jc w:val="both"/>
        <w:rPr>
          <w:rFonts w:ascii="Arial" w:hAnsi="Arial" w:cs="Arial"/>
          <w:b/>
          <w:bCs/>
          <w:lang w:bidi="ar-TN"/>
        </w:rPr>
      </w:pPr>
      <w:r w:rsidRPr="004C0933">
        <w:rPr>
          <w:rFonts w:ascii="Arial" w:hAnsi="Arial" w:cs="Arial" w:hint="cs"/>
          <w:b/>
          <w:bCs/>
          <w:rtl/>
          <w:lang w:bidi="ar-TN"/>
        </w:rPr>
        <w:t>تونس</w:t>
      </w:r>
      <w:r w:rsidR="000F4617" w:rsidRPr="004C0933">
        <w:rPr>
          <w:rFonts w:ascii="Arial" w:hAnsi="Arial" w:cs="Arial" w:hint="cs"/>
          <w:b/>
          <w:bCs/>
          <w:rtl/>
          <w:lang w:bidi="ar-TN"/>
        </w:rPr>
        <w:t xml:space="preserve"> في 28 جويلية 1997</w:t>
      </w:r>
      <w:r w:rsidR="004C0933">
        <w:rPr>
          <w:rFonts w:ascii="Arial" w:hAnsi="Arial" w:cs="Arial" w:hint="cs"/>
          <w:b/>
          <w:bCs/>
          <w:rtl/>
          <w:lang w:bidi="ar-TN"/>
        </w:rPr>
        <w:t>.</w:t>
      </w:r>
      <w:r w:rsidR="008D042C">
        <w:rPr>
          <w:rStyle w:val="Appelnotedebasdep"/>
          <w:rFonts w:ascii="Arial" w:hAnsi="Arial" w:cs="Arial"/>
          <w:b/>
          <w:bCs/>
          <w:rtl/>
          <w:lang w:bidi="ar-TN"/>
        </w:rPr>
        <w:footnoteReference w:id="1"/>
      </w:r>
      <w:bookmarkStart w:id="0" w:name="_GoBack"/>
      <w:bookmarkEnd w:id="0"/>
    </w:p>
    <w:sectPr w:rsidR="00C84E37" w:rsidRPr="008D042C" w:rsidSect="004C093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2C" w:rsidRDefault="008D042C" w:rsidP="008D042C">
      <w:pPr>
        <w:spacing w:after="0" w:line="240" w:lineRule="auto"/>
      </w:pPr>
      <w:r>
        <w:separator/>
      </w:r>
    </w:p>
  </w:endnote>
  <w:endnote w:type="continuationSeparator" w:id="0">
    <w:p w:rsidR="008D042C" w:rsidRDefault="008D042C" w:rsidP="008D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2C" w:rsidRDefault="008D042C" w:rsidP="008D042C">
      <w:pPr>
        <w:bidi/>
        <w:spacing w:after="0" w:line="240" w:lineRule="auto"/>
        <w:jc w:val="both"/>
      </w:pPr>
      <w:r>
        <w:separator/>
      </w:r>
    </w:p>
  </w:footnote>
  <w:footnote w:type="continuationSeparator" w:id="0">
    <w:p w:rsidR="008D042C" w:rsidRDefault="008D042C" w:rsidP="008D042C">
      <w:pPr>
        <w:spacing w:after="0" w:line="240" w:lineRule="auto"/>
      </w:pPr>
      <w:r>
        <w:continuationSeparator/>
      </w:r>
    </w:p>
  </w:footnote>
  <w:footnote w:id="1">
    <w:p w:rsidR="008D042C" w:rsidRDefault="008D042C" w:rsidP="008D042C">
      <w:pPr>
        <w:pStyle w:val="Notedebasdepage"/>
        <w:bidi/>
        <w:jc w:val="both"/>
        <w:rPr>
          <w:rFonts w:hint="cs"/>
          <w:rtl/>
          <w:lang w:bidi="ar-TN"/>
        </w:rPr>
      </w:pPr>
      <w:r>
        <w:rPr>
          <w:rStyle w:val="Appelnotedebasdep"/>
        </w:rPr>
        <w:footnoteRef/>
      </w:r>
      <w:r>
        <w:t xml:space="preserve"> </w:t>
      </w:r>
      <w:r>
        <w:rPr>
          <w:rFonts w:hint="cs"/>
          <w:rtl/>
        </w:rPr>
        <w:t xml:space="preserve"> </w:t>
      </w:r>
      <w:r>
        <w:rPr>
          <w:rFonts w:hint="cs"/>
          <w:rtl/>
        </w:rPr>
        <w:t>ألغي بمقتضى ال</w:t>
      </w:r>
      <w:r w:rsidRPr="008D042C">
        <w:rPr>
          <w:rFonts w:cs="Arial" w:hint="eastAsia"/>
          <w:rtl/>
        </w:rPr>
        <w:t>قانون</w:t>
      </w:r>
      <w:r w:rsidRPr="008D042C">
        <w:rPr>
          <w:rFonts w:cs="Arial"/>
          <w:rtl/>
        </w:rPr>
        <w:t xml:space="preserve"> </w:t>
      </w:r>
      <w:r w:rsidRPr="008D042C">
        <w:rPr>
          <w:rFonts w:cs="Arial" w:hint="eastAsia"/>
          <w:rtl/>
        </w:rPr>
        <w:t>عدد</w:t>
      </w:r>
      <w:r w:rsidRPr="008D042C">
        <w:rPr>
          <w:rFonts w:cs="Arial"/>
          <w:rtl/>
        </w:rPr>
        <w:t xml:space="preserve"> 43 </w:t>
      </w:r>
      <w:r w:rsidRPr="008D042C">
        <w:rPr>
          <w:rFonts w:cs="Arial" w:hint="eastAsia"/>
          <w:rtl/>
        </w:rPr>
        <w:t>لسنة</w:t>
      </w:r>
      <w:r w:rsidRPr="008D042C">
        <w:rPr>
          <w:rFonts w:cs="Arial"/>
          <w:rtl/>
        </w:rPr>
        <w:t xml:space="preserve"> 2007 </w:t>
      </w:r>
      <w:r>
        <w:rPr>
          <w:rFonts w:cs="Arial" w:hint="cs"/>
          <w:rtl/>
        </w:rPr>
        <w:t>ال</w:t>
      </w:r>
      <w:r w:rsidRPr="008D042C">
        <w:rPr>
          <w:rFonts w:cs="Arial" w:hint="eastAsia"/>
          <w:rtl/>
        </w:rPr>
        <w:t>مؤرخ</w:t>
      </w:r>
      <w:r w:rsidRPr="008D042C">
        <w:rPr>
          <w:rFonts w:cs="Arial"/>
          <w:rtl/>
        </w:rPr>
        <w:t xml:space="preserve"> </w:t>
      </w:r>
      <w:r w:rsidRPr="008D042C">
        <w:rPr>
          <w:rFonts w:cs="Arial" w:hint="eastAsia"/>
          <w:rtl/>
        </w:rPr>
        <w:t>في</w:t>
      </w:r>
      <w:r w:rsidRPr="008D042C">
        <w:rPr>
          <w:rFonts w:cs="Arial"/>
          <w:rtl/>
        </w:rPr>
        <w:t xml:space="preserve"> 25 </w:t>
      </w:r>
      <w:r w:rsidRPr="008D042C">
        <w:rPr>
          <w:rFonts w:cs="Arial" w:hint="eastAsia"/>
          <w:rtl/>
        </w:rPr>
        <w:t>جوان</w:t>
      </w:r>
      <w:r w:rsidRPr="008D042C">
        <w:rPr>
          <w:rFonts w:cs="Arial"/>
          <w:rtl/>
        </w:rPr>
        <w:t xml:space="preserve"> 2007 </w:t>
      </w:r>
      <w:r>
        <w:rPr>
          <w:rFonts w:cs="Arial" w:hint="cs"/>
          <w:rtl/>
        </w:rPr>
        <w:t>الم</w:t>
      </w:r>
      <w:r w:rsidRPr="008D042C">
        <w:rPr>
          <w:rFonts w:cs="Arial" w:hint="eastAsia"/>
          <w:rtl/>
        </w:rPr>
        <w:t>تعلق</w:t>
      </w:r>
      <w:r w:rsidRPr="008D042C">
        <w:rPr>
          <w:rFonts w:cs="Arial"/>
          <w:rtl/>
        </w:rPr>
        <w:t xml:space="preserve"> </w:t>
      </w:r>
      <w:r w:rsidRPr="008D042C">
        <w:rPr>
          <w:rFonts w:cs="Arial" w:hint="eastAsia"/>
          <w:rtl/>
        </w:rPr>
        <w:t>بتنقيح</w:t>
      </w:r>
      <w:r w:rsidRPr="008D042C">
        <w:rPr>
          <w:rFonts w:cs="Arial"/>
          <w:rtl/>
        </w:rPr>
        <w:t xml:space="preserve"> </w:t>
      </w:r>
      <w:r w:rsidRPr="008D042C">
        <w:rPr>
          <w:rFonts w:cs="Arial" w:hint="eastAsia"/>
          <w:rtl/>
        </w:rPr>
        <w:t>وإتمام</w:t>
      </w:r>
      <w:r w:rsidRPr="008D042C">
        <w:rPr>
          <w:rFonts w:cs="Arial"/>
          <w:rtl/>
        </w:rPr>
        <w:t xml:space="preserve"> </w:t>
      </w:r>
      <w:r w:rsidRPr="008D042C">
        <w:rPr>
          <w:rFonts w:cs="Arial" w:hint="eastAsia"/>
          <w:rtl/>
        </w:rPr>
        <w:t>القوانين</w:t>
      </w:r>
      <w:r w:rsidRPr="008D042C">
        <w:rPr>
          <w:rFonts w:cs="Arial"/>
          <w:rtl/>
        </w:rPr>
        <w:t xml:space="preserve"> </w:t>
      </w:r>
      <w:r w:rsidRPr="008D042C">
        <w:rPr>
          <w:rFonts w:cs="Arial" w:hint="eastAsia"/>
          <w:rtl/>
        </w:rPr>
        <w:t>المنظمة</w:t>
      </w:r>
      <w:r w:rsidRPr="008D042C">
        <w:rPr>
          <w:rFonts w:cs="Arial"/>
          <w:rtl/>
        </w:rPr>
        <w:t xml:space="preserve"> </w:t>
      </w:r>
      <w:r w:rsidRPr="008D042C">
        <w:rPr>
          <w:rFonts w:cs="Arial" w:hint="eastAsia"/>
          <w:rtl/>
        </w:rPr>
        <w:t>للجرايات</w:t>
      </w:r>
      <w:r w:rsidRPr="008D042C">
        <w:rPr>
          <w:rFonts w:cs="Arial"/>
          <w:rtl/>
        </w:rPr>
        <w:t xml:space="preserve"> </w:t>
      </w:r>
      <w:r w:rsidRPr="008D042C">
        <w:rPr>
          <w:rFonts w:cs="Arial" w:hint="eastAsia"/>
          <w:rtl/>
        </w:rPr>
        <w:t>المسندة</w:t>
      </w:r>
      <w:r w:rsidRPr="008D042C">
        <w:rPr>
          <w:rFonts w:cs="Arial"/>
          <w:rtl/>
        </w:rPr>
        <w:t xml:space="preserve"> </w:t>
      </w:r>
      <w:r w:rsidRPr="008D042C">
        <w:rPr>
          <w:rFonts w:cs="Arial" w:hint="eastAsia"/>
          <w:rtl/>
        </w:rPr>
        <w:t>بعنوان</w:t>
      </w:r>
      <w:r w:rsidRPr="008D042C">
        <w:rPr>
          <w:rFonts w:cs="Arial"/>
          <w:rtl/>
        </w:rPr>
        <w:t xml:space="preserve"> </w:t>
      </w:r>
      <w:r w:rsidRPr="008D042C">
        <w:rPr>
          <w:rFonts w:cs="Arial" w:hint="eastAsia"/>
          <w:rtl/>
        </w:rPr>
        <w:t>أنظمة</w:t>
      </w:r>
      <w:r w:rsidRPr="008D042C">
        <w:rPr>
          <w:rFonts w:cs="Arial"/>
          <w:rtl/>
        </w:rPr>
        <w:t xml:space="preserve"> </w:t>
      </w:r>
      <w:r w:rsidRPr="008D042C">
        <w:rPr>
          <w:rFonts w:cs="Arial" w:hint="eastAsia"/>
          <w:rtl/>
        </w:rPr>
        <w:t>التقاعد</w:t>
      </w:r>
      <w:r w:rsidRPr="008D042C">
        <w:rPr>
          <w:rFonts w:cs="Arial"/>
          <w:rtl/>
        </w:rPr>
        <w:t xml:space="preserve"> </w:t>
      </w:r>
      <w:r w:rsidRPr="008D042C">
        <w:rPr>
          <w:rFonts w:cs="Arial" w:hint="eastAsia"/>
          <w:rtl/>
        </w:rPr>
        <w:t>والعجز</w:t>
      </w:r>
      <w:r w:rsidRPr="008D042C">
        <w:rPr>
          <w:rFonts w:cs="Arial"/>
          <w:rtl/>
        </w:rPr>
        <w:t xml:space="preserve"> </w:t>
      </w:r>
      <w:r w:rsidRPr="008D042C">
        <w:rPr>
          <w:rFonts w:cs="Arial" w:hint="eastAsia"/>
          <w:rtl/>
        </w:rPr>
        <w:t>والباقين</w:t>
      </w:r>
      <w:r w:rsidRPr="008D042C">
        <w:rPr>
          <w:rFonts w:cs="Arial"/>
          <w:rtl/>
        </w:rPr>
        <w:t xml:space="preserve"> </w:t>
      </w:r>
      <w:r w:rsidRPr="008D042C">
        <w:rPr>
          <w:rFonts w:cs="Arial" w:hint="eastAsia"/>
          <w:rtl/>
        </w:rPr>
        <w:t>على</w:t>
      </w:r>
      <w:r w:rsidRPr="008D042C">
        <w:rPr>
          <w:rFonts w:cs="Arial"/>
          <w:rtl/>
        </w:rPr>
        <w:t xml:space="preserve"> </w:t>
      </w:r>
      <w:r w:rsidRPr="008D042C">
        <w:rPr>
          <w:rFonts w:cs="Arial" w:hint="eastAsia"/>
          <w:rtl/>
        </w:rPr>
        <w:t>قيد</w:t>
      </w:r>
      <w:r w:rsidRPr="008D042C">
        <w:rPr>
          <w:rFonts w:cs="Arial"/>
          <w:rtl/>
        </w:rPr>
        <w:t xml:space="preserve"> </w:t>
      </w:r>
      <w:r w:rsidRPr="008D042C">
        <w:rPr>
          <w:rFonts w:cs="Arial" w:hint="eastAsia"/>
          <w:rtl/>
        </w:rPr>
        <w:t>الحياة</w:t>
      </w:r>
      <w:r w:rsidRPr="008D042C">
        <w:rPr>
          <w:rFonts w:cs="Arial"/>
          <w:rtl/>
        </w:rPr>
        <w:t xml:space="preserve"> </w:t>
      </w:r>
      <w:r w:rsidRPr="008D042C">
        <w:rPr>
          <w:rFonts w:cs="Arial" w:hint="eastAsia"/>
          <w:rtl/>
        </w:rPr>
        <w:t>في</w:t>
      </w:r>
      <w:r w:rsidRPr="008D042C">
        <w:rPr>
          <w:rFonts w:cs="Arial"/>
          <w:rtl/>
        </w:rPr>
        <w:t xml:space="preserve"> </w:t>
      </w:r>
      <w:r w:rsidRPr="008D042C">
        <w:rPr>
          <w:rFonts w:cs="Arial" w:hint="eastAsia"/>
          <w:rtl/>
        </w:rPr>
        <w:t>القطاعين</w:t>
      </w:r>
      <w:r w:rsidRPr="008D042C">
        <w:rPr>
          <w:rFonts w:cs="Arial"/>
          <w:rtl/>
        </w:rPr>
        <w:t xml:space="preserve"> </w:t>
      </w:r>
      <w:r w:rsidRPr="008D042C">
        <w:rPr>
          <w:rFonts w:cs="Arial" w:hint="eastAsia"/>
          <w:rtl/>
        </w:rPr>
        <w:t>العمومي</w:t>
      </w:r>
      <w:r w:rsidRPr="008D042C">
        <w:rPr>
          <w:rFonts w:cs="Arial"/>
          <w:rtl/>
        </w:rPr>
        <w:t xml:space="preserve"> </w:t>
      </w:r>
      <w:r w:rsidRPr="008D042C">
        <w:rPr>
          <w:rFonts w:cs="Arial" w:hint="eastAsia"/>
          <w:rtl/>
        </w:rPr>
        <w:t>والخاص</w:t>
      </w:r>
      <w:r w:rsidRPr="008D042C">
        <w:rPr>
          <w:rFonts w:cs="Arial"/>
          <w:rtl/>
        </w:rPr>
        <w:t xml:space="preserve"> </w:t>
      </w:r>
      <w:r w:rsidRPr="008D042C">
        <w:rPr>
          <w:rFonts w:cs="Arial" w:hint="eastAsia"/>
          <w:rtl/>
        </w:rPr>
        <w:t>والأنظمة</w:t>
      </w:r>
      <w:r w:rsidRPr="008D042C">
        <w:rPr>
          <w:rFonts w:cs="Arial"/>
          <w:rtl/>
        </w:rPr>
        <w:t xml:space="preserve"> </w:t>
      </w:r>
      <w:r w:rsidRPr="008D042C">
        <w:rPr>
          <w:rFonts w:cs="Arial" w:hint="eastAsia"/>
          <w:rtl/>
        </w:rPr>
        <w:t>الخصوصية</w:t>
      </w:r>
      <w:r>
        <w:rPr>
          <w:rFonts w:cs="Arial"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6CE"/>
    <w:multiLevelType w:val="hybridMultilevel"/>
    <w:tmpl w:val="C57A8C4A"/>
    <w:lvl w:ilvl="0" w:tplc="86EEE1E6">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47818F5"/>
    <w:multiLevelType w:val="hybridMultilevel"/>
    <w:tmpl w:val="92F418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4D7AB2"/>
    <w:multiLevelType w:val="hybridMultilevel"/>
    <w:tmpl w:val="A4BC49F2"/>
    <w:lvl w:ilvl="0" w:tplc="E8DE4C04">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161F85"/>
    <w:multiLevelType w:val="hybridMultilevel"/>
    <w:tmpl w:val="AB4ACE36"/>
    <w:lvl w:ilvl="0" w:tplc="C15EC2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7E567E"/>
    <w:multiLevelType w:val="hybridMultilevel"/>
    <w:tmpl w:val="BEA421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406D20"/>
    <w:multiLevelType w:val="hybridMultilevel"/>
    <w:tmpl w:val="9142073E"/>
    <w:lvl w:ilvl="0" w:tplc="5EB6D706">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A35EA8"/>
    <w:multiLevelType w:val="hybridMultilevel"/>
    <w:tmpl w:val="FC48E21C"/>
    <w:lvl w:ilvl="0" w:tplc="FD344AA6">
      <w:start w:val="1"/>
      <w:numFmt w:val="arabicAlpha"/>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B8D728D"/>
    <w:multiLevelType w:val="hybridMultilevel"/>
    <w:tmpl w:val="AE3A53F0"/>
    <w:lvl w:ilvl="0" w:tplc="9C2E3E8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A2676D"/>
    <w:multiLevelType w:val="hybridMultilevel"/>
    <w:tmpl w:val="0890F4EE"/>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EA"/>
    <w:rsid w:val="00001CB2"/>
    <w:rsid w:val="0000266E"/>
    <w:rsid w:val="000026CA"/>
    <w:rsid w:val="00002938"/>
    <w:rsid w:val="000037E5"/>
    <w:rsid w:val="0000624F"/>
    <w:rsid w:val="00007064"/>
    <w:rsid w:val="00011E11"/>
    <w:rsid w:val="00016526"/>
    <w:rsid w:val="00016EBA"/>
    <w:rsid w:val="000248CF"/>
    <w:rsid w:val="00033070"/>
    <w:rsid w:val="0003721F"/>
    <w:rsid w:val="00051063"/>
    <w:rsid w:val="000510AA"/>
    <w:rsid w:val="000536E2"/>
    <w:rsid w:val="00060A9C"/>
    <w:rsid w:val="00063B0D"/>
    <w:rsid w:val="00065394"/>
    <w:rsid w:val="00080C39"/>
    <w:rsid w:val="0008119E"/>
    <w:rsid w:val="0009583E"/>
    <w:rsid w:val="00097DC0"/>
    <w:rsid w:val="000A01AF"/>
    <w:rsid w:val="000A2536"/>
    <w:rsid w:val="000B0E31"/>
    <w:rsid w:val="000B0ED5"/>
    <w:rsid w:val="000B1733"/>
    <w:rsid w:val="000C04BA"/>
    <w:rsid w:val="000C33DC"/>
    <w:rsid w:val="000C3A12"/>
    <w:rsid w:val="000C4EA9"/>
    <w:rsid w:val="000C51EA"/>
    <w:rsid w:val="000D00F1"/>
    <w:rsid w:val="000D1F7F"/>
    <w:rsid w:val="000D2C9F"/>
    <w:rsid w:val="000D42CA"/>
    <w:rsid w:val="000D6D9A"/>
    <w:rsid w:val="000D7818"/>
    <w:rsid w:val="000E0F72"/>
    <w:rsid w:val="000E142B"/>
    <w:rsid w:val="000E4FC6"/>
    <w:rsid w:val="000E6EF7"/>
    <w:rsid w:val="000F0A63"/>
    <w:rsid w:val="000F2B72"/>
    <w:rsid w:val="000F367B"/>
    <w:rsid w:val="000F4617"/>
    <w:rsid w:val="000F4BE1"/>
    <w:rsid w:val="000F6099"/>
    <w:rsid w:val="00102365"/>
    <w:rsid w:val="00105AA8"/>
    <w:rsid w:val="00107167"/>
    <w:rsid w:val="00110148"/>
    <w:rsid w:val="001109A8"/>
    <w:rsid w:val="00112BAD"/>
    <w:rsid w:val="00112CDF"/>
    <w:rsid w:val="00113ADA"/>
    <w:rsid w:val="00113F71"/>
    <w:rsid w:val="00114938"/>
    <w:rsid w:val="001218F5"/>
    <w:rsid w:val="00123704"/>
    <w:rsid w:val="0012735B"/>
    <w:rsid w:val="001342AC"/>
    <w:rsid w:val="00135CBA"/>
    <w:rsid w:val="001363AF"/>
    <w:rsid w:val="001412D9"/>
    <w:rsid w:val="00146EC1"/>
    <w:rsid w:val="001505D5"/>
    <w:rsid w:val="0015775C"/>
    <w:rsid w:val="00157CAF"/>
    <w:rsid w:val="001609FA"/>
    <w:rsid w:val="00161095"/>
    <w:rsid w:val="001671F2"/>
    <w:rsid w:val="00174AA3"/>
    <w:rsid w:val="00175B69"/>
    <w:rsid w:val="00180BE2"/>
    <w:rsid w:val="00181385"/>
    <w:rsid w:val="00185D31"/>
    <w:rsid w:val="00191347"/>
    <w:rsid w:val="00191ABB"/>
    <w:rsid w:val="001A6542"/>
    <w:rsid w:val="001A6F57"/>
    <w:rsid w:val="001B0109"/>
    <w:rsid w:val="001B1767"/>
    <w:rsid w:val="001B3EF4"/>
    <w:rsid w:val="001C0953"/>
    <w:rsid w:val="001C0DB1"/>
    <w:rsid w:val="001D0277"/>
    <w:rsid w:val="001D4BFE"/>
    <w:rsid w:val="001D56C3"/>
    <w:rsid w:val="001D5C2D"/>
    <w:rsid w:val="001D6789"/>
    <w:rsid w:val="001E3989"/>
    <w:rsid w:val="001E3F8F"/>
    <w:rsid w:val="001E529F"/>
    <w:rsid w:val="001E71C9"/>
    <w:rsid w:val="001F22B3"/>
    <w:rsid w:val="001F22EB"/>
    <w:rsid w:val="002066FF"/>
    <w:rsid w:val="002102FB"/>
    <w:rsid w:val="00212960"/>
    <w:rsid w:val="0021362D"/>
    <w:rsid w:val="002139E2"/>
    <w:rsid w:val="002170E9"/>
    <w:rsid w:val="00224674"/>
    <w:rsid w:val="002254EF"/>
    <w:rsid w:val="00226967"/>
    <w:rsid w:val="0023352A"/>
    <w:rsid w:val="002346AD"/>
    <w:rsid w:val="00235B8E"/>
    <w:rsid w:val="00242F03"/>
    <w:rsid w:val="00253A13"/>
    <w:rsid w:val="00261850"/>
    <w:rsid w:val="00273111"/>
    <w:rsid w:val="002755CF"/>
    <w:rsid w:val="002965BC"/>
    <w:rsid w:val="00296FEE"/>
    <w:rsid w:val="0029740A"/>
    <w:rsid w:val="002A65CD"/>
    <w:rsid w:val="002B0DEF"/>
    <w:rsid w:val="002B41FE"/>
    <w:rsid w:val="002C1ED1"/>
    <w:rsid w:val="002C2761"/>
    <w:rsid w:val="002C6BAF"/>
    <w:rsid w:val="002D137B"/>
    <w:rsid w:val="002D341F"/>
    <w:rsid w:val="002E0C65"/>
    <w:rsid w:val="002E1582"/>
    <w:rsid w:val="002F0453"/>
    <w:rsid w:val="002F5532"/>
    <w:rsid w:val="002F5C4B"/>
    <w:rsid w:val="0030080E"/>
    <w:rsid w:val="003077E3"/>
    <w:rsid w:val="003104B2"/>
    <w:rsid w:val="0031156A"/>
    <w:rsid w:val="003123D6"/>
    <w:rsid w:val="0031484D"/>
    <w:rsid w:val="00317656"/>
    <w:rsid w:val="003176E8"/>
    <w:rsid w:val="00320B2B"/>
    <w:rsid w:val="00324EFF"/>
    <w:rsid w:val="00337F04"/>
    <w:rsid w:val="00340F9C"/>
    <w:rsid w:val="00351C44"/>
    <w:rsid w:val="00357133"/>
    <w:rsid w:val="00360A6C"/>
    <w:rsid w:val="003659F4"/>
    <w:rsid w:val="003663A8"/>
    <w:rsid w:val="0036766D"/>
    <w:rsid w:val="0039275D"/>
    <w:rsid w:val="003933EA"/>
    <w:rsid w:val="00396B4C"/>
    <w:rsid w:val="003A35E8"/>
    <w:rsid w:val="003A430D"/>
    <w:rsid w:val="003A4560"/>
    <w:rsid w:val="003B07FA"/>
    <w:rsid w:val="003B129F"/>
    <w:rsid w:val="003B367C"/>
    <w:rsid w:val="003B5EAD"/>
    <w:rsid w:val="003C01D5"/>
    <w:rsid w:val="003C626A"/>
    <w:rsid w:val="003D088F"/>
    <w:rsid w:val="003D12A6"/>
    <w:rsid w:val="003D506B"/>
    <w:rsid w:val="003D77DF"/>
    <w:rsid w:val="003E227F"/>
    <w:rsid w:val="003E2EEB"/>
    <w:rsid w:val="003E453B"/>
    <w:rsid w:val="003E6CB3"/>
    <w:rsid w:val="003F013A"/>
    <w:rsid w:val="003F0C1B"/>
    <w:rsid w:val="003F1888"/>
    <w:rsid w:val="003F1966"/>
    <w:rsid w:val="003F39EE"/>
    <w:rsid w:val="003F79AB"/>
    <w:rsid w:val="004000E2"/>
    <w:rsid w:val="00400F4C"/>
    <w:rsid w:val="00401DC3"/>
    <w:rsid w:val="00421008"/>
    <w:rsid w:val="004272B8"/>
    <w:rsid w:val="004277F5"/>
    <w:rsid w:val="00427FB6"/>
    <w:rsid w:val="00440886"/>
    <w:rsid w:val="0044702C"/>
    <w:rsid w:val="00450401"/>
    <w:rsid w:val="00460019"/>
    <w:rsid w:val="00461DF0"/>
    <w:rsid w:val="00462244"/>
    <w:rsid w:val="0046261F"/>
    <w:rsid w:val="00463D20"/>
    <w:rsid w:val="0047318A"/>
    <w:rsid w:val="00473485"/>
    <w:rsid w:val="0048139A"/>
    <w:rsid w:val="004818BE"/>
    <w:rsid w:val="00484C63"/>
    <w:rsid w:val="00486BFF"/>
    <w:rsid w:val="00493450"/>
    <w:rsid w:val="004946EB"/>
    <w:rsid w:val="00497192"/>
    <w:rsid w:val="004A30CF"/>
    <w:rsid w:val="004A49D8"/>
    <w:rsid w:val="004A50A9"/>
    <w:rsid w:val="004A5272"/>
    <w:rsid w:val="004A6768"/>
    <w:rsid w:val="004A7059"/>
    <w:rsid w:val="004B0303"/>
    <w:rsid w:val="004B09E4"/>
    <w:rsid w:val="004B0E95"/>
    <w:rsid w:val="004B2864"/>
    <w:rsid w:val="004C0146"/>
    <w:rsid w:val="004C0933"/>
    <w:rsid w:val="004C4AB8"/>
    <w:rsid w:val="004D03DB"/>
    <w:rsid w:val="004D2205"/>
    <w:rsid w:val="004D71AA"/>
    <w:rsid w:val="004D748C"/>
    <w:rsid w:val="004E7BF0"/>
    <w:rsid w:val="004F20D9"/>
    <w:rsid w:val="0050200D"/>
    <w:rsid w:val="0050456F"/>
    <w:rsid w:val="0050654A"/>
    <w:rsid w:val="00510C9C"/>
    <w:rsid w:val="00512D24"/>
    <w:rsid w:val="00515DE1"/>
    <w:rsid w:val="00524D9F"/>
    <w:rsid w:val="00534623"/>
    <w:rsid w:val="005370AD"/>
    <w:rsid w:val="0054749D"/>
    <w:rsid w:val="0054757B"/>
    <w:rsid w:val="00550310"/>
    <w:rsid w:val="00551C44"/>
    <w:rsid w:val="00553AF3"/>
    <w:rsid w:val="005553A5"/>
    <w:rsid w:val="00555CE7"/>
    <w:rsid w:val="005639FB"/>
    <w:rsid w:val="005657A0"/>
    <w:rsid w:val="0057186D"/>
    <w:rsid w:val="005718E3"/>
    <w:rsid w:val="00571970"/>
    <w:rsid w:val="00573493"/>
    <w:rsid w:val="005771FF"/>
    <w:rsid w:val="00577E5F"/>
    <w:rsid w:val="00580096"/>
    <w:rsid w:val="00580B3C"/>
    <w:rsid w:val="00582F67"/>
    <w:rsid w:val="00584089"/>
    <w:rsid w:val="005851C3"/>
    <w:rsid w:val="0059150E"/>
    <w:rsid w:val="00593057"/>
    <w:rsid w:val="005933A4"/>
    <w:rsid w:val="00595BCD"/>
    <w:rsid w:val="005A0DE5"/>
    <w:rsid w:val="005A129D"/>
    <w:rsid w:val="005A2F8D"/>
    <w:rsid w:val="005A6545"/>
    <w:rsid w:val="005A71BE"/>
    <w:rsid w:val="005A7FDC"/>
    <w:rsid w:val="005B3D17"/>
    <w:rsid w:val="005B6F89"/>
    <w:rsid w:val="005B707F"/>
    <w:rsid w:val="005C1CDA"/>
    <w:rsid w:val="005C3C69"/>
    <w:rsid w:val="005C6604"/>
    <w:rsid w:val="005C7C74"/>
    <w:rsid w:val="005D12CB"/>
    <w:rsid w:val="005D28A4"/>
    <w:rsid w:val="005D4352"/>
    <w:rsid w:val="005D4B4D"/>
    <w:rsid w:val="005D5C60"/>
    <w:rsid w:val="005D6A6F"/>
    <w:rsid w:val="005D797C"/>
    <w:rsid w:val="005E4CAB"/>
    <w:rsid w:val="005E6C30"/>
    <w:rsid w:val="005E71DA"/>
    <w:rsid w:val="006046A9"/>
    <w:rsid w:val="0061070F"/>
    <w:rsid w:val="00612E9C"/>
    <w:rsid w:val="006147E9"/>
    <w:rsid w:val="0062292E"/>
    <w:rsid w:val="00624F72"/>
    <w:rsid w:val="00625D25"/>
    <w:rsid w:val="006272C5"/>
    <w:rsid w:val="0063328D"/>
    <w:rsid w:val="006400C4"/>
    <w:rsid w:val="00642CE4"/>
    <w:rsid w:val="00653572"/>
    <w:rsid w:val="0066197A"/>
    <w:rsid w:val="00664BE1"/>
    <w:rsid w:val="0066773D"/>
    <w:rsid w:val="00672AE4"/>
    <w:rsid w:val="00677548"/>
    <w:rsid w:val="00677B49"/>
    <w:rsid w:val="00686756"/>
    <w:rsid w:val="006900BE"/>
    <w:rsid w:val="00690B2E"/>
    <w:rsid w:val="00695453"/>
    <w:rsid w:val="00695677"/>
    <w:rsid w:val="00696C0A"/>
    <w:rsid w:val="00697624"/>
    <w:rsid w:val="006A48F2"/>
    <w:rsid w:val="006A58BD"/>
    <w:rsid w:val="006A636A"/>
    <w:rsid w:val="006A692D"/>
    <w:rsid w:val="006B5108"/>
    <w:rsid w:val="006C03B2"/>
    <w:rsid w:val="006C4F58"/>
    <w:rsid w:val="006D2D37"/>
    <w:rsid w:val="006D7BDD"/>
    <w:rsid w:val="006E0C22"/>
    <w:rsid w:val="006E149F"/>
    <w:rsid w:val="006F298F"/>
    <w:rsid w:val="006F4C0D"/>
    <w:rsid w:val="006F5AB0"/>
    <w:rsid w:val="0070048C"/>
    <w:rsid w:val="00700C2B"/>
    <w:rsid w:val="00710E6D"/>
    <w:rsid w:val="0071198D"/>
    <w:rsid w:val="00714EF9"/>
    <w:rsid w:val="00726260"/>
    <w:rsid w:val="007270F2"/>
    <w:rsid w:val="00727E83"/>
    <w:rsid w:val="00736174"/>
    <w:rsid w:val="00737330"/>
    <w:rsid w:val="0074056E"/>
    <w:rsid w:val="007418D6"/>
    <w:rsid w:val="00741D5B"/>
    <w:rsid w:val="00744FC7"/>
    <w:rsid w:val="007452DD"/>
    <w:rsid w:val="007504F0"/>
    <w:rsid w:val="00753C24"/>
    <w:rsid w:val="007543D4"/>
    <w:rsid w:val="00756DE9"/>
    <w:rsid w:val="0076048C"/>
    <w:rsid w:val="0076176C"/>
    <w:rsid w:val="00771525"/>
    <w:rsid w:val="0077548B"/>
    <w:rsid w:val="00777A53"/>
    <w:rsid w:val="007824CA"/>
    <w:rsid w:val="0078444D"/>
    <w:rsid w:val="00785F93"/>
    <w:rsid w:val="007919FB"/>
    <w:rsid w:val="00793C3B"/>
    <w:rsid w:val="00793E53"/>
    <w:rsid w:val="00796BE6"/>
    <w:rsid w:val="00796EC3"/>
    <w:rsid w:val="007977D0"/>
    <w:rsid w:val="007A2531"/>
    <w:rsid w:val="007A3BFA"/>
    <w:rsid w:val="007A4DB1"/>
    <w:rsid w:val="007A628B"/>
    <w:rsid w:val="007B1FA8"/>
    <w:rsid w:val="007B417B"/>
    <w:rsid w:val="007B536B"/>
    <w:rsid w:val="007C15FA"/>
    <w:rsid w:val="007C229A"/>
    <w:rsid w:val="007C3239"/>
    <w:rsid w:val="007C4BD4"/>
    <w:rsid w:val="007C61F7"/>
    <w:rsid w:val="007C6B5D"/>
    <w:rsid w:val="007D3C83"/>
    <w:rsid w:val="007D4A06"/>
    <w:rsid w:val="007D67D2"/>
    <w:rsid w:val="007F71EC"/>
    <w:rsid w:val="007F7631"/>
    <w:rsid w:val="00804C3A"/>
    <w:rsid w:val="00804FBF"/>
    <w:rsid w:val="0080569D"/>
    <w:rsid w:val="00816CEA"/>
    <w:rsid w:val="00816F61"/>
    <w:rsid w:val="008217FB"/>
    <w:rsid w:val="00825B3A"/>
    <w:rsid w:val="00831B22"/>
    <w:rsid w:val="008408F1"/>
    <w:rsid w:val="008411D6"/>
    <w:rsid w:val="00844D48"/>
    <w:rsid w:val="00851080"/>
    <w:rsid w:val="008523D8"/>
    <w:rsid w:val="00853F3A"/>
    <w:rsid w:val="00855328"/>
    <w:rsid w:val="00856A69"/>
    <w:rsid w:val="00862416"/>
    <w:rsid w:val="00872CBE"/>
    <w:rsid w:val="0087604C"/>
    <w:rsid w:val="0087727C"/>
    <w:rsid w:val="00877FB3"/>
    <w:rsid w:val="00882888"/>
    <w:rsid w:val="008853EE"/>
    <w:rsid w:val="00892FAD"/>
    <w:rsid w:val="008A2C07"/>
    <w:rsid w:val="008B07F5"/>
    <w:rsid w:val="008B25DF"/>
    <w:rsid w:val="008B4919"/>
    <w:rsid w:val="008B7824"/>
    <w:rsid w:val="008C34F6"/>
    <w:rsid w:val="008C4B11"/>
    <w:rsid w:val="008C6F52"/>
    <w:rsid w:val="008D042C"/>
    <w:rsid w:val="008D3271"/>
    <w:rsid w:val="008D34F5"/>
    <w:rsid w:val="008D7D41"/>
    <w:rsid w:val="008E1116"/>
    <w:rsid w:val="008E406E"/>
    <w:rsid w:val="008E40A8"/>
    <w:rsid w:val="008E7172"/>
    <w:rsid w:val="008F1D7B"/>
    <w:rsid w:val="008F398A"/>
    <w:rsid w:val="008F3EB0"/>
    <w:rsid w:val="008F611D"/>
    <w:rsid w:val="0090219B"/>
    <w:rsid w:val="0090332F"/>
    <w:rsid w:val="009037D2"/>
    <w:rsid w:val="00905388"/>
    <w:rsid w:val="0090654E"/>
    <w:rsid w:val="009076B4"/>
    <w:rsid w:val="00911B4C"/>
    <w:rsid w:val="0091551A"/>
    <w:rsid w:val="00915A8B"/>
    <w:rsid w:val="00915CE7"/>
    <w:rsid w:val="009233E1"/>
    <w:rsid w:val="00925E3D"/>
    <w:rsid w:val="0092605B"/>
    <w:rsid w:val="00931D08"/>
    <w:rsid w:val="00942D3F"/>
    <w:rsid w:val="00943947"/>
    <w:rsid w:val="00954B25"/>
    <w:rsid w:val="00955ACC"/>
    <w:rsid w:val="009665D2"/>
    <w:rsid w:val="00971CE4"/>
    <w:rsid w:val="0097416D"/>
    <w:rsid w:val="00974A88"/>
    <w:rsid w:val="0097587D"/>
    <w:rsid w:val="009768F5"/>
    <w:rsid w:val="00977CA1"/>
    <w:rsid w:val="00983732"/>
    <w:rsid w:val="0099163F"/>
    <w:rsid w:val="0099246E"/>
    <w:rsid w:val="0099799E"/>
    <w:rsid w:val="009B480C"/>
    <w:rsid w:val="009B59E0"/>
    <w:rsid w:val="009B66EF"/>
    <w:rsid w:val="009C191D"/>
    <w:rsid w:val="009C1CE9"/>
    <w:rsid w:val="009C1F6B"/>
    <w:rsid w:val="009C2165"/>
    <w:rsid w:val="009D5460"/>
    <w:rsid w:val="009E4664"/>
    <w:rsid w:val="009E6E2A"/>
    <w:rsid w:val="009E77EA"/>
    <w:rsid w:val="009F083E"/>
    <w:rsid w:val="00A00064"/>
    <w:rsid w:val="00A01F51"/>
    <w:rsid w:val="00A02D7E"/>
    <w:rsid w:val="00A0341E"/>
    <w:rsid w:val="00A056AF"/>
    <w:rsid w:val="00A06000"/>
    <w:rsid w:val="00A07888"/>
    <w:rsid w:val="00A15CEA"/>
    <w:rsid w:val="00A2092C"/>
    <w:rsid w:val="00A218BD"/>
    <w:rsid w:val="00A2192A"/>
    <w:rsid w:val="00A21BDB"/>
    <w:rsid w:val="00A242D2"/>
    <w:rsid w:val="00A254FF"/>
    <w:rsid w:val="00A34349"/>
    <w:rsid w:val="00A350C9"/>
    <w:rsid w:val="00A36B2E"/>
    <w:rsid w:val="00A42B8C"/>
    <w:rsid w:val="00A4315A"/>
    <w:rsid w:val="00A5286C"/>
    <w:rsid w:val="00A56650"/>
    <w:rsid w:val="00A56762"/>
    <w:rsid w:val="00A57CC8"/>
    <w:rsid w:val="00A705F6"/>
    <w:rsid w:val="00A70856"/>
    <w:rsid w:val="00A71594"/>
    <w:rsid w:val="00A72189"/>
    <w:rsid w:val="00A7512C"/>
    <w:rsid w:val="00A75EAC"/>
    <w:rsid w:val="00A8023E"/>
    <w:rsid w:val="00A87248"/>
    <w:rsid w:val="00A9262D"/>
    <w:rsid w:val="00AA1AA1"/>
    <w:rsid w:val="00AA220A"/>
    <w:rsid w:val="00AA31FE"/>
    <w:rsid w:val="00AB4F89"/>
    <w:rsid w:val="00AC0560"/>
    <w:rsid w:val="00AC324D"/>
    <w:rsid w:val="00AC7B93"/>
    <w:rsid w:val="00AE0913"/>
    <w:rsid w:val="00AE4C0F"/>
    <w:rsid w:val="00B00D37"/>
    <w:rsid w:val="00B04B9C"/>
    <w:rsid w:val="00B056C5"/>
    <w:rsid w:val="00B134DC"/>
    <w:rsid w:val="00B1510B"/>
    <w:rsid w:val="00B21469"/>
    <w:rsid w:val="00B277C7"/>
    <w:rsid w:val="00B27FC6"/>
    <w:rsid w:val="00B31959"/>
    <w:rsid w:val="00B320B2"/>
    <w:rsid w:val="00B3281C"/>
    <w:rsid w:val="00B404E7"/>
    <w:rsid w:val="00B46E0E"/>
    <w:rsid w:val="00B516A4"/>
    <w:rsid w:val="00B60B7D"/>
    <w:rsid w:val="00B635CC"/>
    <w:rsid w:val="00B64A8F"/>
    <w:rsid w:val="00B65252"/>
    <w:rsid w:val="00B81BD5"/>
    <w:rsid w:val="00B903A0"/>
    <w:rsid w:val="00B95102"/>
    <w:rsid w:val="00BA2B88"/>
    <w:rsid w:val="00BA50A1"/>
    <w:rsid w:val="00BA53EA"/>
    <w:rsid w:val="00BA588B"/>
    <w:rsid w:val="00BA6A1E"/>
    <w:rsid w:val="00BA7DDE"/>
    <w:rsid w:val="00BB1EEE"/>
    <w:rsid w:val="00BC62B5"/>
    <w:rsid w:val="00BD1BB2"/>
    <w:rsid w:val="00BD34E5"/>
    <w:rsid w:val="00BD3860"/>
    <w:rsid w:val="00BD5E00"/>
    <w:rsid w:val="00BD6F1B"/>
    <w:rsid w:val="00BE00E8"/>
    <w:rsid w:val="00BE3FBA"/>
    <w:rsid w:val="00BE563F"/>
    <w:rsid w:val="00BE7957"/>
    <w:rsid w:val="00BF2482"/>
    <w:rsid w:val="00BF6810"/>
    <w:rsid w:val="00C17AA4"/>
    <w:rsid w:val="00C2289D"/>
    <w:rsid w:val="00C2505B"/>
    <w:rsid w:val="00C26C34"/>
    <w:rsid w:val="00C3247F"/>
    <w:rsid w:val="00C33549"/>
    <w:rsid w:val="00C41056"/>
    <w:rsid w:val="00C422FD"/>
    <w:rsid w:val="00C452CA"/>
    <w:rsid w:val="00C47306"/>
    <w:rsid w:val="00C51527"/>
    <w:rsid w:val="00C52445"/>
    <w:rsid w:val="00C537E2"/>
    <w:rsid w:val="00C542F3"/>
    <w:rsid w:val="00C55A21"/>
    <w:rsid w:val="00C571D3"/>
    <w:rsid w:val="00C575F4"/>
    <w:rsid w:val="00C6312F"/>
    <w:rsid w:val="00C67FEF"/>
    <w:rsid w:val="00C70E3F"/>
    <w:rsid w:val="00C807A1"/>
    <w:rsid w:val="00C84E37"/>
    <w:rsid w:val="00C95F90"/>
    <w:rsid w:val="00C96EB8"/>
    <w:rsid w:val="00CA5EDE"/>
    <w:rsid w:val="00CA630E"/>
    <w:rsid w:val="00CA7323"/>
    <w:rsid w:val="00CB07D0"/>
    <w:rsid w:val="00CB3919"/>
    <w:rsid w:val="00CC2325"/>
    <w:rsid w:val="00CC52B4"/>
    <w:rsid w:val="00CC55F3"/>
    <w:rsid w:val="00CE155C"/>
    <w:rsid w:val="00CE1755"/>
    <w:rsid w:val="00CF2439"/>
    <w:rsid w:val="00CF2AA6"/>
    <w:rsid w:val="00CF45A0"/>
    <w:rsid w:val="00CF47CA"/>
    <w:rsid w:val="00D00BD3"/>
    <w:rsid w:val="00D02C58"/>
    <w:rsid w:val="00D10514"/>
    <w:rsid w:val="00D12148"/>
    <w:rsid w:val="00D13380"/>
    <w:rsid w:val="00D1391A"/>
    <w:rsid w:val="00D14BBD"/>
    <w:rsid w:val="00D155D1"/>
    <w:rsid w:val="00D178FC"/>
    <w:rsid w:val="00D2571D"/>
    <w:rsid w:val="00D257F9"/>
    <w:rsid w:val="00D26C05"/>
    <w:rsid w:val="00D30FC6"/>
    <w:rsid w:val="00D31971"/>
    <w:rsid w:val="00D35BDE"/>
    <w:rsid w:val="00D360B7"/>
    <w:rsid w:val="00D450BA"/>
    <w:rsid w:val="00D514D1"/>
    <w:rsid w:val="00D642C5"/>
    <w:rsid w:val="00D675A3"/>
    <w:rsid w:val="00D7174E"/>
    <w:rsid w:val="00D75A07"/>
    <w:rsid w:val="00D81639"/>
    <w:rsid w:val="00D82482"/>
    <w:rsid w:val="00D8452B"/>
    <w:rsid w:val="00D8739E"/>
    <w:rsid w:val="00D87DC3"/>
    <w:rsid w:val="00D94F02"/>
    <w:rsid w:val="00D97E83"/>
    <w:rsid w:val="00D97FEA"/>
    <w:rsid w:val="00DA22FA"/>
    <w:rsid w:val="00DA5286"/>
    <w:rsid w:val="00DB3C49"/>
    <w:rsid w:val="00DC2E24"/>
    <w:rsid w:val="00DC4F48"/>
    <w:rsid w:val="00DC6B51"/>
    <w:rsid w:val="00DC7757"/>
    <w:rsid w:val="00DD7EAF"/>
    <w:rsid w:val="00DE2B87"/>
    <w:rsid w:val="00DE37F4"/>
    <w:rsid w:val="00DE5EAD"/>
    <w:rsid w:val="00DE6D0A"/>
    <w:rsid w:val="00DF1C45"/>
    <w:rsid w:val="00E01FA0"/>
    <w:rsid w:val="00E05BAC"/>
    <w:rsid w:val="00E05E62"/>
    <w:rsid w:val="00E13681"/>
    <w:rsid w:val="00E21061"/>
    <w:rsid w:val="00E22903"/>
    <w:rsid w:val="00E2402B"/>
    <w:rsid w:val="00E274F9"/>
    <w:rsid w:val="00E32F51"/>
    <w:rsid w:val="00E4112D"/>
    <w:rsid w:val="00E428B9"/>
    <w:rsid w:val="00E44D13"/>
    <w:rsid w:val="00E54BE5"/>
    <w:rsid w:val="00E649AC"/>
    <w:rsid w:val="00E656CB"/>
    <w:rsid w:val="00E65BD0"/>
    <w:rsid w:val="00E712D0"/>
    <w:rsid w:val="00E72AC4"/>
    <w:rsid w:val="00E7412E"/>
    <w:rsid w:val="00E77B77"/>
    <w:rsid w:val="00E93E8F"/>
    <w:rsid w:val="00EA18A5"/>
    <w:rsid w:val="00EA2BD4"/>
    <w:rsid w:val="00EA5E5B"/>
    <w:rsid w:val="00EA6800"/>
    <w:rsid w:val="00EB2AB3"/>
    <w:rsid w:val="00EB4251"/>
    <w:rsid w:val="00EB725D"/>
    <w:rsid w:val="00EB7355"/>
    <w:rsid w:val="00EC35DA"/>
    <w:rsid w:val="00EC7523"/>
    <w:rsid w:val="00ED5E59"/>
    <w:rsid w:val="00ED7CF5"/>
    <w:rsid w:val="00EE3F62"/>
    <w:rsid w:val="00EE4A45"/>
    <w:rsid w:val="00EF4D94"/>
    <w:rsid w:val="00EF7B36"/>
    <w:rsid w:val="00F00502"/>
    <w:rsid w:val="00F0345D"/>
    <w:rsid w:val="00F058A1"/>
    <w:rsid w:val="00F06D6C"/>
    <w:rsid w:val="00F0746A"/>
    <w:rsid w:val="00F1348C"/>
    <w:rsid w:val="00F14E5F"/>
    <w:rsid w:val="00F258C8"/>
    <w:rsid w:val="00F26A1E"/>
    <w:rsid w:val="00F32AEF"/>
    <w:rsid w:val="00F33642"/>
    <w:rsid w:val="00F348D0"/>
    <w:rsid w:val="00F37459"/>
    <w:rsid w:val="00F40E39"/>
    <w:rsid w:val="00F417A1"/>
    <w:rsid w:val="00F41DF4"/>
    <w:rsid w:val="00F428FD"/>
    <w:rsid w:val="00F502AF"/>
    <w:rsid w:val="00F540BF"/>
    <w:rsid w:val="00F63302"/>
    <w:rsid w:val="00F72545"/>
    <w:rsid w:val="00F75DE3"/>
    <w:rsid w:val="00F84BCD"/>
    <w:rsid w:val="00F927B3"/>
    <w:rsid w:val="00F93C23"/>
    <w:rsid w:val="00F94B38"/>
    <w:rsid w:val="00FB020C"/>
    <w:rsid w:val="00FB214A"/>
    <w:rsid w:val="00FB6F5D"/>
    <w:rsid w:val="00FB7232"/>
    <w:rsid w:val="00FC1332"/>
    <w:rsid w:val="00FC3B94"/>
    <w:rsid w:val="00FC3DE6"/>
    <w:rsid w:val="00FC47B6"/>
    <w:rsid w:val="00FD0A13"/>
    <w:rsid w:val="00FE175F"/>
    <w:rsid w:val="00FF3B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3704"/>
    <w:pPr>
      <w:ind w:left="720"/>
      <w:contextualSpacing/>
    </w:pPr>
  </w:style>
  <w:style w:type="table" w:styleId="Grilledutableau">
    <w:name w:val="Table Grid"/>
    <w:basedOn w:val="TableauNormal"/>
    <w:uiPriority w:val="59"/>
    <w:rsid w:val="00BD6F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8D042C"/>
    <w:pPr>
      <w:spacing w:after="0" w:line="240" w:lineRule="auto"/>
    </w:pPr>
    <w:rPr>
      <w:sz w:val="20"/>
      <w:szCs w:val="20"/>
    </w:rPr>
  </w:style>
  <w:style w:type="character" w:customStyle="1" w:styleId="NotedefinCar">
    <w:name w:val="Note de fin Car"/>
    <w:basedOn w:val="Policepardfaut"/>
    <w:link w:val="Notedefin"/>
    <w:uiPriority w:val="99"/>
    <w:semiHidden/>
    <w:rsid w:val="008D042C"/>
    <w:rPr>
      <w:sz w:val="20"/>
      <w:szCs w:val="20"/>
    </w:rPr>
  </w:style>
  <w:style w:type="character" w:styleId="Appeldenotedefin">
    <w:name w:val="endnote reference"/>
    <w:basedOn w:val="Policepardfaut"/>
    <w:uiPriority w:val="99"/>
    <w:semiHidden/>
    <w:unhideWhenUsed/>
    <w:rsid w:val="008D042C"/>
    <w:rPr>
      <w:vertAlign w:val="superscript"/>
    </w:rPr>
  </w:style>
  <w:style w:type="paragraph" w:styleId="Notedebasdepage">
    <w:name w:val="footnote text"/>
    <w:basedOn w:val="Normal"/>
    <w:link w:val="NotedebasdepageCar"/>
    <w:uiPriority w:val="99"/>
    <w:semiHidden/>
    <w:unhideWhenUsed/>
    <w:rsid w:val="008D04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D042C"/>
    <w:rPr>
      <w:sz w:val="20"/>
      <w:szCs w:val="20"/>
    </w:rPr>
  </w:style>
  <w:style w:type="character" w:styleId="Appelnotedebasdep">
    <w:name w:val="footnote reference"/>
    <w:basedOn w:val="Policepardfaut"/>
    <w:uiPriority w:val="99"/>
    <w:semiHidden/>
    <w:unhideWhenUsed/>
    <w:rsid w:val="008D04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3704"/>
    <w:pPr>
      <w:ind w:left="720"/>
      <w:contextualSpacing/>
    </w:pPr>
  </w:style>
  <w:style w:type="table" w:styleId="Grilledutableau">
    <w:name w:val="Table Grid"/>
    <w:basedOn w:val="TableauNormal"/>
    <w:uiPriority w:val="59"/>
    <w:rsid w:val="00BD6F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8D042C"/>
    <w:pPr>
      <w:spacing w:after="0" w:line="240" w:lineRule="auto"/>
    </w:pPr>
    <w:rPr>
      <w:sz w:val="20"/>
      <w:szCs w:val="20"/>
    </w:rPr>
  </w:style>
  <w:style w:type="character" w:customStyle="1" w:styleId="NotedefinCar">
    <w:name w:val="Note de fin Car"/>
    <w:basedOn w:val="Policepardfaut"/>
    <w:link w:val="Notedefin"/>
    <w:uiPriority w:val="99"/>
    <w:semiHidden/>
    <w:rsid w:val="008D042C"/>
    <w:rPr>
      <w:sz w:val="20"/>
      <w:szCs w:val="20"/>
    </w:rPr>
  </w:style>
  <w:style w:type="character" w:styleId="Appeldenotedefin">
    <w:name w:val="endnote reference"/>
    <w:basedOn w:val="Policepardfaut"/>
    <w:uiPriority w:val="99"/>
    <w:semiHidden/>
    <w:unhideWhenUsed/>
    <w:rsid w:val="008D042C"/>
    <w:rPr>
      <w:vertAlign w:val="superscript"/>
    </w:rPr>
  </w:style>
  <w:style w:type="paragraph" w:styleId="Notedebasdepage">
    <w:name w:val="footnote text"/>
    <w:basedOn w:val="Normal"/>
    <w:link w:val="NotedebasdepageCar"/>
    <w:uiPriority w:val="99"/>
    <w:semiHidden/>
    <w:unhideWhenUsed/>
    <w:rsid w:val="008D04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D042C"/>
    <w:rPr>
      <w:sz w:val="20"/>
      <w:szCs w:val="20"/>
    </w:rPr>
  </w:style>
  <w:style w:type="character" w:styleId="Appelnotedebasdep">
    <w:name w:val="footnote reference"/>
    <w:basedOn w:val="Policepardfaut"/>
    <w:uiPriority w:val="99"/>
    <w:semiHidden/>
    <w:unhideWhenUsed/>
    <w:rsid w:val="008D0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7116">
      <w:bodyDiv w:val="1"/>
      <w:marLeft w:val="0"/>
      <w:marRight w:val="0"/>
      <w:marTop w:val="0"/>
      <w:marBottom w:val="0"/>
      <w:divBdr>
        <w:top w:val="none" w:sz="0" w:space="0" w:color="auto"/>
        <w:left w:val="none" w:sz="0" w:space="0" w:color="auto"/>
        <w:bottom w:val="none" w:sz="0" w:space="0" w:color="auto"/>
        <w:right w:val="none" w:sz="0" w:space="0" w:color="auto"/>
      </w:divBdr>
    </w:div>
    <w:div w:id="118752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BF17E-9C06-43BD-8FA3-120AB26A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135</Words>
  <Characters>747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Assist.Wided</cp:lastModifiedBy>
  <cp:revision>3</cp:revision>
  <dcterms:created xsi:type="dcterms:W3CDTF">2012-05-05T10:58:00Z</dcterms:created>
  <dcterms:modified xsi:type="dcterms:W3CDTF">2012-05-07T10:41:00Z</dcterms:modified>
</cp:coreProperties>
</file>