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AB" w:rsidRPr="00EB0CCC" w:rsidRDefault="00816DF4" w:rsidP="00707DFD">
      <w:pPr>
        <w:spacing w:before="100" w:beforeAutospacing="1" w:after="0"/>
        <w:ind w:left="283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EB0CCC">
        <w:rPr>
          <w:rFonts w:ascii="Arial" w:hAnsi="Arial" w:cs="Arial"/>
          <w:b/>
          <w:sz w:val="24"/>
          <w:szCs w:val="24"/>
          <w:lang w:val="fr-CH"/>
        </w:rPr>
        <w:t>Loi n° 88-71 du 27 juin 1988 modifiant et complétant la loi n° 85-12 du 5 mars 1985 portant régime des pensions civiles et militaires de retraite et des su</w:t>
      </w:r>
      <w:r w:rsidR="00EB0CCC">
        <w:rPr>
          <w:rFonts w:ascii="Arial" w:hAnsi="Arial" w:cs="Arial"/>
          <w:b/>
          <w:sz w:val="24"/>
          <w:szCs w:val="24"/>
          <w:lang w:val="fr-CH"/>
        </w:rPr>
        <w:t>rvivants dans le secteur public</w:t>
      </w:r>
    </w:p>
    <w:p w:rsidR="00816DF4" w:rsidRPr="00EB0CCC" w:rsidRDefault="00816DF4" w:rsidP="00707DF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Au nom du peuple,</w:t>
      </w:r>
    </w:p>
    <w:p w:rsidR="00816DF4" w:rsidRPr="00EB0CCC" w:rsidRDefault="00816DF4" w:rsidP="00707DF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La chambre des députés ayant adopté,</w:t>
      </w:r>
    </w:p>
    <w:p w:rsidR="00816DF4" w:rsidRPr="00EB0CCC" w:rsidRDefault="00816DF4" w:rsidP="00707DF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Le Président de la République promulgue la loi dont la teneur suit :</w:t>
      </w:r>
    </w:p>
    <w:p w:rsidR="00816DF4" w:rsidRPr="00EB0CCC" w:rsidRDefault="00EB0CCC" w:rsidP="00707DFD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Article premier – </w:t>
      </w:r>
      <w:r w:rsidR="00816DF4" w:rsidRPr="00EB0CCC">
        <w:rPr>
          <w:rFonts w:ascii="Arial" w:hAnsi="Arial" w:cs="Arial"/>
          <w:sz w:val="20"/>
          <w:szCs w:val="20"/>
          <w:lang w:val="fr-CH"/>
        </w:rPr>
        <w:t>Les dispositions des articles 5, 16, 24, 33, 41 et 61 de la loi n° 85-12 du 5 mars 1985 portant régime des pensions civiles et militaires de retraite et des survivants dans le secteur public sont abrogées et remplacées par les dispositions suivantes :</w:t>
      </w:r>
    </w:p>
    <w:p w:rsidR="00EB0CCC" w:rsidRDefault="00EB0CCC" w:rsidP="00707DF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Art. 5 (nouveau) – </w:t>
      </w:r>
      <w:r w:rsidR="00816DF4" w:rsidRPr="00EB0CCC">
        <w:rPr>
          <w:rFonts w:ascii="Arial" w:hAnsi="Arial" w:cs="Arial"/>
          <w:sz w:val="20"/>
          <w:szCs w:val="20"/>
          <w:lang w:val="fr-CH"/>
        </w:rPr>
        <w:t xml:space="preserve">Le droit à </w:t>
      </w:r>
      <w:r>
        <w:rPr>
          <w:rFonts w:ascii="Arial" w:hAnsi="Arial" w:cs="Arial"/>
          <w:sz w:val="20"/>
          <w:szCs w:val="20"/>
          <w:lang w:val="fr-CH"/>
        </w:rPr>
        <w:t>pension de retraite s’acquiert :</w:t>
      </w:r>
    </w:p>
    <w:p w:rsidR="00EB0CCC" w:rsidRPr="00EB0CCC" w:rsidRDefault="00816DF4" w:rsidP="00707DFD">
      <w:pPr>
        <w:pStyle w:val="Paragraphedeliste"/>
        <w:numPr>
          <w:ilvl w:val="0"/>
          <w:numId w:val="3"/>
        </w:numPr>
        <w:spacing w:before="100" w:beforeAutospacing="1" w:after="0"/>
        <w:ind w:left="1494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Lors de l’atteinte p</w:t>
      </w:r>
      <w:r w:rsidR="00EB0CCC">
        <w:rPr>
          <w:rFonts w:ascii="Arial" w:hAnsi="Arial" w:cs="Arial"/>
          <w:sz w:val="20"/>
          <w:szCs w:val="20"/>
          <w:lang w:val="fr-CH"/>
        </w:rPr>
        <w:t>ar l’agent de l’âge de retraite.</w:t>
      </w:r>
    </w:p>
    <w:p w:rsidR="00EB0CCC" w:rsidRPr="00EB0CCC" w:rsidRDefault="00EB0CCC" w:rsidP="00707DFD">
      <w:pPr>
        <w:pStyle w:val="Paragraphedeliste"/>
        <w:numPr>
          <w:ilvl w:val="0"/>
          <w:numId w:val="3"/>
        </w:numPr>
        <w:spacing w:before="100" w:beforeAutospacing="1" w:after="0"/>
        <w:ind w:left="1494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Avant l’atteinte de cet âge :</w:t>
      </w:r>
    </w:p>
    <w:p w:rsidR="00EB0CCC" w:rsidRPr="00EB0CCC" w:rsidRDefault="00EB0CCC" w:rsidP="00707DFD">
      <w:pPr>
        <w:pStyle w:val="Paragraphedeliste"/>
        <w:numPr>
          <w:ilvl w:val="0"/>
          <w:numId w:val="4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en cas d’invalidité ;</w:t>
      </w:r>
    </w:p>
    <w:p w:rsidR="00EB0CCC" w:rsidRPr="00EB0CCC" w:rsidRDefault="00816DF4" w:rsidP="00707DFD">
      <w:pPr>
        <w:pStyle w:val="Paragraphedeliste"/>
        <w:numPr>
          <w:ilvl w:val="0"/>
          <w:numId w:val="4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sur sa demande</w:t>
      </w:r>
      <w:r w:rsidR="00EB0CCC">
        <w:rPr>
          <w:rFonts w:ascii="Arial" w:hAnsi="Arial" w:cs="Arial"/>
          <w:sz w:val="20"/>
          <w:szCs w:val="20"/>
          <w:lang w:val="fr-CH"/>
        </w:rPr>
        <w:t xml:space="preserve"> et après accord de l’employeur ;</w:t>
      </w:r>
    </w:p>
    <w:p w:rsidR="00EB0CCC" w:rsidRPr="00EB0CCC" w:rsidRDefault="00EB0CCC" w:rsidP="00707DFD">
      <w:pPr>
        <w:pStyle w:val="Paragraphedeliste"/>
        <w:numPr>
          <w:ilvl w:val="0"/>
          <w:numId w:val="4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en cas de démission ;</w:t>
      </w:r>
    </w:p>
    <w:p w:rsidR="00EB0CCC" w:rsidRPr="00EB0CCC" w:rsidRDefault="0014248F" w:rsidP="00707DFD">
      <w:pPr>
        <w:pStyle w:val="Paragraphedeliste"/>
        <w:numPr>
          <w:ilvl w:val="0"/>
          <w:numId w:val="4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à</w:t>
      </w:r>
      <w:r w:rsidR="00816DF4" w:rsidRPr="00EB0CCC">
        <w:rPr>
          <w:rFonts w:ascii="Arial" w:hAnsi="Arial" w:cs="Arial"/>
          <w:sz w:val="20"/>
          <w:szCs w:val="20"/>
          <w:lang w:val="fr-CH"/>
        </w:rPr>
        <w:t xml:space="preserve"> l’initiative de l’employeur pour </w:t>
      </w:r>
      <w:r w:rsidRPr="00EB0CCC">
        <w:rPr>
          <w:rFonts w:ascii="Arial" w:hAnsi="Arial" w:cs="Arial"/>
          <w:sz w:val="20"/>
          <w:szCs w:val="20"/>
          <w:lang w:val="fr-CH"/>
        </w:rPr>
        <w:t>suppression</w:t>
      </w:r>
      <w:r w:rsidR="00816DF4" w:rsidRPr="00EB0CCC">
        <w:rPr>
          <w:rFonts w:ascii="Arial" w:hAnsi="Arial" w:cs="Arial"/>
          <w:sz w:val="20"/>
          <w:szCs w:val="20"/>
          <w:lang w:val="fr-CH"/>
        </w:rPr>
        <w:t xml:space="preserve"> d’emploi</w:t>
      </w:r>
      <w:r w:rsidRPr="00EB0CCC">
        <w:rPr>
          <w:rFonts w:ascii="Arial" w:hAnsi="Arial" w:cs="Arial"/>
          <w:sz w:val="20"/>
          <w:szCs w:val="20"/>
          <w:lang w:val="fr-CH"/>
        </w:rPr>
        <w:t>, insuffisance professio</w:t>
      </w:r>
      <w:r w:rsidR="00EB0CCC">
        <w:rPr>
          <w:rFonts w:ascii="Arial" w:hAnsi="Arial" w:cs="Arial"/>
          <w:sz w:val="20"/>
          <w:szCs w:val="20"/>
          <w:lang w:val="fr-CH"/>
        </w:rPr>
        <w:t>nnelle de l’agent ou révocation ;</w:t>
      </w:r>
    </w:p>
    <w:p w:rsidR="00EB0CCC" w:rsidRPr="00EB0CCC" w:rsidRDefault="0014248F" w:rsidP="00707DFD">
      <w:pPr>
        <w:pStyle w:val="Paragraphedeliste"/>
        <w:numPr>
          <w:ilvl w:val="0"/>
          <w:numId w:val="4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 xml:space="preserve">sur </w:t>
      </w:r>
      <w:r w:rsidR="00EB0CCC" w:rsidRPr="00EB0CCC">
        <w:rPr>
          <w:rFonts w:ascii="Arial" w:hAnsi="Arial" w:cs="Arial"/>
          <w:sz w:val="20"/>
          <w:szCs w:val="20"/>
          <w:lang w:val="fr-CH"/>
        </w:rPr>
        <w:t>les demandes</w:t>
      </w:r>
      <w:r w:rsidRPr="00EB0CCC">
        <w:rPr>
          <w:rFonts w:ascii="Arial" w:hAnsi="Arial" w:cs="Arial"/>
          <w:sz w:val="20"/>
          <w:szCs w:val="20"/>
          <w:lang w:val="fr-CH"/>
        </w:rPr>
        <w:t xml:space="preserve"> des mères ayant au moins trois enfants dont l’âge n’a pas dépassé 20 ans ou un enfant handicapé d’un handicap profond et a</w:t>
      </w:r>
      <w:r w:rsidR="00EB0CCC">
        <w:rPr>
          <w:rFonts w:ascii="Arial" w:hAnsi="Arial" w:cs="Arial"/>
          <w:sz w:val="20"/>
          <w:szCs w:val="20"/>
          <w:lang w:val="fr-CH"/>
        </w:rPr>
        <w:t>près accord du Premier ministre ;</w:t>
      </w:r>
    </w:p>
    <w:p w:rsidR="0014248F" w:rsidRPr="00EB0CCC" w:rsidRDefault="00AF78DE" w:rsidP="00707DFD">
      <w:pPr>
        <w:pStyle w:val="Paragraphedeliste"/>
        <w:numPr>
          <w:ilvl w:val="0"/>
          <w:numId w:val="4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d’office</w:t>
      </w:r>
      <w:r w:rsidR="0014248F" w:rsidRPr="00EB0CCC">
        <w:rPr>
          <w:rFonts w:ascii="Arial" w:hAnsi="Arial" w:cs="Arial"/>
          <w:sz w:val="20"/>
          <w:szCs w:val="20"/>
          <w:lang w:val="fr-CH"/>
        </w:rPr>
        <w:t xml:space="preserve"> après 15 ans de services civils et militaires effectifs.</w:t>
      </w:r>
    </w:p>
    <w:p w:rsidR="00EB0CCC" w:rsidRDefault="00EB0CCC" w:rsidP="00707DF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Art. 16 (nouveau) – </w:t>
      </w:r>
      <w:r w:rsidR="00AF78DE" w:rsidRPr="00EB0CCC">
        <w:rPr>
          <w:rFonts w:ascii="Arial" w:hAnsi="Arial" w:cs="Arial"/>
          <w:sz w:val="20"/>
          <w:szCs w:val="20"/>
          <w:lang w:val="fr-CH"/>
        </w:rPr>
        <w:t>Peuve</w:t>
      </w:r>
      <w:r>
        <w:rPr>
          <w:rFonts w:ascii="Arial" w:hAnsi="Arial" w:cs="Arial"/>
          <w:sz w:val="20"/>
          <w:szCs w:val="20"/>
          <w:lang w:val="fr-CH"/>
        </w:rPr>
        <w:t>nt faire l’objet de validation :</w:t>
      </w:r>
    </w:p>
    <w:p w:rsidR="00EB0CCC" w:rsidRPr="00EB0CCC" w:rsidRDefault="00AF78DE" w:rsidP="00707DFD">
      <w:pPr>
        <w:pStyle w:val="Paragraphedeliste"/>
        <w:numPr>
          <w:ilvl w:val="0"/>
          <w:numId w:val="5"/>
        </w:numPr>
        <w:spacing w:before="100" w:beforeAutospacing="1" w:after="0"/>
        <w:ind w:left="1494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la période passée par l’gent en position de disponibilité ou en congé sans solde,</w:t>
      </w:r>
    </w:p>
    <w:p w:rsidR="00AF78DE" w:rsidRPr="00EB0CCC" w:rsidRDefault="00AF78DE" w:rsidP="00707DFD">
      <w:pPr>
        <w:pStyle w:val="Paragraphedeliste"/>
        <w:numPr>
          <w:ilvl w:val="0"/>
          <w:numId w:val="5"/>
        </w:numPr>
        <w:spacing w:before="100" w:beforeAutospacing="1" w:after="0"/>
        <w:ind w:left="1494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la période normale d’études et le cycle de formation poursuivie par l’agent avec succès en Tunisie ou à l’étranger à partir de l’année qui suit la quatrième année après le baccalauréat ou diplôme équivalent. Les modalités d’application de ses dispositions sont fixées par décret.</w:t>
      </w:r>
    </w:p>
    <w:p w:rsidR="00EB0CCC" w:rsidRDefault="00EB0CCC" w:rsidP="00707DFD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Art. 24 (nouveau) – </w:t>
      </w:r>
      <w:r w:rsidR="001E701B" w:rsidRPr="00EB0CCC">
        <w:rPr>
          <w:rFonts w:ascii="Arial" w:hAnsi="Arial" w:cs="Arial"/>
          <w:sz w:val="20"/>
          <w:szCs w:val="20"/>
          <w:lang w:val="fr-CH"/>
        </w:rPr>
        <w:t>Sous réserve des dispositions des articles 27, 28, et 29 de la présente loi,</w:t>
      </w:r>
      <w:r w:rsidR="00C8206F" w:rsidRPr="00EB0CCC">
        <w:rPr>
          <w:rFonts w:ascii="Arial" w:hAnsi="Arial" w:cs="Arial"/>
          <w:sz w:val="20"/>
          <w:szCs w:val="20"/>
          <w:lang w:val="fr-CH"/>
        </w:rPr>
        <w:t xml:space="preserve"> l’âge mise de la retraite des agents est fixée à soixante (60) ans ; ils peuvent toutefois être maintenus en activité, jusqu’à l’âge de soixante-cinq (65) ans au maximum par décret.</w:t>
      </w:r>
    </w:p>
    <w:p w:rsidR="00047814" w:rsidRPr="00EB0CCC" w:rsidRDefault="00047814" w:rsidP="00707DFD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Le décret visé au paragraphe premier ci-dessus est pris sur la base d’un rapport motivé du ministre concerné.</w:t>
      </w:r>
    </w:p>
    <w:p w:rsidR="00EB0CCC" w:rsidRDefault="00EB0CCC" w:rsidP="00707DF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Art. 33 (nouveau) – </w:t>
      </w:r>
      <w:r w:rsidR="00047814" w:rsidRPr="00EB0CCC">
        <w:rPr>
          <w:rFonts w:ascii="Arial" w:hAnsi="Arial" w:cs="Arial"/>
          <w:sz w:val="20"/>
          <w:szCs w:val="20"/>
          <w:lang w:val="fr-CH"/>
        </w:rPr>
        <w:t>Une bonification d’une période égale à celle du reste des agents pour atteindre l’âge de soixante (</w:t>
      </w:r>
      <w:r>
        <w:rPr>
          <w:rFonts w:ascii="Arial" w:hAnsi="Arial" w:cs="Arial"/>
          <w:sz w:val="20"/>
          <w:szCs w:val="20"/>
          <w:lang w:val="fr-CH"/>
        </w:rPr>
        <w:t>60) ans est accordée au profit :</w:t>
      </w:r>
    </w:p>
    <w:p w:rsidR="00EB0CCC" w:rsidRPr="00EB0CCC" w:rsidRDefault="00041BF5" w:rsidP="00707DFD">
      <w:pPr>
        <w:pStyle w:val="Paragraphedeliste"/>
        <w:numPr>
          <w:ilvl w:val="0"/>
          <w:numId w:val="6"/>
        </w:numPr>
        <w:spacing w:before="100" w:beforeAutospacing="1" w:after="0"/>
        <w:ind w:left="1494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des</w:t>
      </w:r>
      <w:r w:rsidR="00E00BBC" w:rsidRPr="00EB0CCC">
        <w:rPr>
          <w:rFonts w:ascii="Arial" w:hAnsi="Arial" w:cs="Arial"/>
          <w:sz w:val="20"/>
          <w:szCs w:val="20"/>
          <w:lang w:val="fr-CH"/>
        </w:rPr>
        <w:t xml:space="preserve"> militaires, des agents des forces de sécurité intérieure et des personnels des services actifs des douanes victimes de blessures contractées en service et les rendant définitivement incapables d’exercer leurs activités.</w:t>
      </w:r>
    </w:p>
    <w:p w:rsidR="00EB0CCC" w:rsidRPr="00EB0CCC" w:rsidRDefault="00E00BBC" w:rsidP="00707DFD">
      <w:pPr>
        <w:pStyle w:val="Paragraphedeliste"/>
        <w:numPr>
          <w:ilvl w:val="0"/>
          <w:numId w:val="6"/>
        </w:numPr>
        <w:spacing w:before="100" w:beforeAutospacing="1" w:after="0"/>
        <w:ind w:left="1494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des agents atteints d’une invalidité d’au moins 80% contractée en service et résultant des blessures reçues au cours ou à l’occasion d’o</w:t>
      </w:r>
      <w:r w:rsidR="00041BF5" w:rsidRPr="00EB0CCC">
        <w:rPr>
          <w:rFonts w:ascii="Arial" w:hAnsi="Arial" w:cs="Arial"/>
          <w:sz w:val="20"/>
          <w:szCs w:val="20"/>
          <w:lang w:val="fr-CH"/>
        </w:rPr>
        <w:t>pérations de défense ou de sécur</w:t>
      </w:r>
      <w:r w:rsidRPr="00EB0CCC">
        <w:rPr>
          <w:rFonts w:ascii="Arial" w:hAnsi="Arial" w:cs="Arial"/>
          <w:sz w:val="20"/>
          <w:szCs w:val="20"/>
          <w:lang w:val="fr-CH"/>
        </w:rPr>
        <w:t>ité</w:t>
      </w:r>
      <w:r w:rsidR="00041BF5" w:rsidRPr="00EB0CCC">
        <w:rPr>
          <w:rFonts w:ascii="Arial" w:hAnsi="Arial" w:cs="Arial"/>
          <w:sz w:val="20"/>
          <w:szCs w:val="20"/>
          <w:lang w:val="fr-CH"/>
        </w:rPr>
        <w:t xml:space="preserve"> de la patrie ou de secours en cas de calamités naturelles.</w:t>
      </w:r>
    </w:p>
    <w:p w:rsidR="00EB0CCC" w:rsidRPr="00EB0CCC" w:rsidRDefault="001706F2" w:rsidP="00707DFD">
      <w:pPr>
        <w:pStyle w:val="Paragraphedeliste"/>
        <w:numPr>
          <w:ilvl w:val="0"/>
          <w:numId w:val="6"/>
        </w:numPr>
        <w:spacing w:before="100" w:beforeAutospacing="1" w:after="0"/>
        <w:ind w:left="1494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des agents mis à la retraite pour suppression d’emplois.</w:t>
      </w:r>
    </w:p>
    <w:p w:rsidR="001706F2" w:rsidRPr="00EB0CCC" w:rsidRDefault="001A589C" w:rsidP="00707DFD">
      <w:pPr>
        <w:pStyle w:val="Paragraphedeliste"/>
        <w:numPr>
          <w:ilvl w:val="0"/>
          <w:numId w:val="6"/>
        </w:numPr>
        <w:spacing w:before="100" w:beforeAutospacing="1" w:after="0"/>
        <w:ind w:left="1494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lastRenderedPageBreak/>
        <w:t>des</w:t>
      </w:r>
      <w:r w:rsidR="001706F2" w:rsidRPr="00EB0CCC">
        <w:rPr>
          <w:rFonts w:ascii="Arial" w:hAnsi="Arial" w:cs="Arial"/>
          <w:sz w:val="20"/>
          <w:szCs w:val="20"/>
          <w:lang w:val="fr-CH"/>
        </w:rPr>
        <w:t xml:space="preserve"> agents mis à la retraite d’office à condition que le rendement de la bonification ne dépasse pas 20% de la rémunération sur la base de laquelle est liquidée la pension de retraite.</w:t>
      </w:r>
    </w:p>
    <w:p w:rsidR="00EB0CCC" w:rsidRDefault="00EB0CCC" w:rsidP="00707DF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Art. 41 (nouveau) – </w:t>
      </w:r>
      <w:r w:rsidR="00CD1146" w:rsidRPr="00EB0CCC">
        <w:rPr>
          <w:rFonts w:ascii="Arial" w:hAnsi="Arial" w:cs="Arial"/>
          <w:sz w:val="20"/>
          <w:szCs w:val="20"/>
          <w:lang w:val="fr-CH"/>
        </w:rPr>
        <w:t xml:space="preserve">L’agent </w:t>
      </w:r>
      <w:r>
        <w:rPr>
          <w:rFonts w:ascii="Arial" w:hAnsi="Arial" w:cs="Arial"/>
          <w:sz w:val="20"/>
          <w:szCs w:val="20"/>
          <w:lang w:val="fr-CH"/>
        </w:rPr>
        <w:t>jouit de la pension de retraite :</w:t>
      </w:r>
    </w:p>
    <w:p w:rsidR="00707DFD" w:rsidRPr="00707DFD" w:rsidRDefault="00CD1146" w:rsidP="00707DFD">
      <w:pPr>
        <w:pStyle w:val="Paragraphedeliste"/>
        <w:numPr>
          <w:ilvl w:val="0"/>
          <w:numId w:val="7"/>
        </w:numPr>
        <w:spacing w:before="100" w:beforeAutospacing="1" w:after="0"/>
        <w:ind w:left="1494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Immédiatement après la cessation d’activités dans les cas suivants :</w:t>
      </w:r>
    </w:p>
    <w:p w:rsidR="00707DFD" w:rsidRPr="00707DFD" w:rsidRDefault="00CD1146" w:rsidP="00707DFD">
      <w:pPr>
        <w:pStyle w:val="Paragraphedeliste"/>
        <w:numPr>
          <w:ilvl w:val="0"/>
          <w:numId w:val="8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la mise à la retraite pour attei</w:t>
      </w:r>
      <w:r w:rsidR="00707DFD">
        <w:rPr>
          <w:rFonts w:ascii="Arial" w:hAnsi="Arial" w:cs="Arial"/>
          <w:sz w:val="20"/>
          <w:szCs w:val="20"/>
          <w:lang w:val="fr-CH"/>
        </w:rPr>
        <w:t>nte de l’âge légal de retraite ;</w:t>
      </w:r>
    </w:p>
    <w:p w:rsidR="00707DFD" w:rsidRPr="00707DFD" w:rsidRDefault="00CD1146" w:rsidP="00707DFD">
      <w:pPr>
        <w:pStyle w:val="Paragraphedeliste"/>
        <w:numPr>
          <w:ilvl w:val="0"/>
          <w:numId w:val="8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la mise à la retraite pour invalidité après avis de la commission prévue à l’article 29 de la loi n° 59-18 du 5 févri</w:t>
      </w:r>
      <w:r w:rsidR="00707DFD">
        <w:rPr>
          <w:rFonts w:ascii="Arial" w:hAnsi="Arial" w:cs="Arial"/>
          <w:sz w:val="20"/>
          <w:szCs w:val="20"/>
          <w:lang w:val="fr-CH"/>
        </w:rPr>
        <w:t>er 1959 ;</w:t>
      </w:r>
    </w:p>
    <w:p w:rsidR="00707DFD" w:rsidRPr="00707DFD" w:rsidRDefault="00CD1146" w:rsidP="00707DFD">
      <w:pPr>
        <w:pStyle w:val="Paragraphedeliste"/>
        <w:numPr>
          <w:ilvl w:val="0"/>
          <w:numId w:val="8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la mise à la retra</w:t>
      </w:r>
      <w:r w:rsidR="00707DFD">
        <w:rPr>
          <w:rFonts w:ascii="Arial" w:hAnsi="Arial" w:cs="Arial"/>
          <w:sz w:val="20"/>
          <w:szCs w:val="20"/>
          <w:lang w:val="fr-CH"/>
        </w:rPr>
        <w:t>ite pour suppression d’emplois ;</w:t>
      </w:r>
    </w:p>
    <w:p w:rsidR="00707DFD" w:rsidRPr="00707DFD" w:rsidRDefault="00CD1146" w:rsidP="00707DFD">
      <w:pPr>
        <w:pStyle w:val="Paragraphedeliste"/>
        <w:numPr>
          <w:ilvl w:val="0"/>
          <w:numId w:val="8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 xml:space="preserve">la mise à la retraite sur </w:t>
      </w:r>
      <w:r w:rsidR="00707DFD" w:rsidRPr="00707DFD">
        <w:rPr>
          <w:rFonts w:ascii="Arial" w:hAnsi="Arial" w:cs="Arial"/>
          <w:sz w:val="20"/>
          <w:szCs w:val="20"/>
          <w:lang w:val="fr-CH"/>
        </w:rPr>
        <w:t>les demandes</w:t>
      </w:r>
      <w:r w:rsidRPr="00707DFD">
        <w:rPr>
          <w:rFonts w:ascii="Arial" w:hAnsi="Arial" w:cs="Arial"/>
          <w:sz w:val="20"/>
          <w:szCs w:val="20"/>
          <w:lang w:val="fr-CH"/>
        </w:rPr>
        <w:t xml:space="preserve"> des mères ayant au moins trois enfants dont l’âge n’a pas dépassé 20 ans ou un enfant h</w:t>
      </w:r>
      <w:r w:rsidR="00707DFD">
        <w:rPr>
          <w:rFonts w:ascii="Arial" w:hAnsi="Arial" w:cs="Arial"/>
          <w:sz w:val="20"/>
          <w:szCs w:val="20"/>
          <w:lang w:val="fr-CH"/>
        </w:rPr>
        <w:t>andicapé d’un handicap profond ;</w:t>
      </w:r>
    </w:p>
    <w:p w:rsidR="00707DFD" w:rsidRPr="00707DFD" w:rsidRDefault="00CD1146" w:rsidP="00707DFD">
      <w:pPr>
        <w:pStyle w:val="Paragraphedeliste"/>
        <w:numPr>
          <w:ilvl w:val="0"/>
          <w:numId w:val="8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la mise à la retraite d’office.</w:t>
      </w:r>
    </w:p>
    <w:p w:rsidR="00707DFD" w:rsidRDefault="004D57BD" w:rsidP="00707DFD">
      <w:pPr>
        <w:pStyle w:val="Paragraphedeliste"/>
        <w:numPr>
          <w:ilvl w:val="0"/>
          <w:numId w:val="7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A</w:t>
      </w:r>
      <w:r w:rsidR="005F6049" w:rsidRPr="00707DFD">
        <w:rPr>
          <w:rFonts w:ascii="Arial" w:hAnsi="Arial" w:cs="Arial"/>
          <w:sz w:val="20"/>
          <w:szCs w:val="20"/>
          <w:lang w:val="fr-CH"/>
        </w:rPr>
        <w:t xml:space="preserve"> l’âge de 50 ans</w:t>
      </w:r>
      <w:r w:rsidRPr="00707DFD">
        <w:rPr>
          <w:rFonts w:ascii="Arial" w:hAnsi="Arial" w:cs="Arial"/>
          <w:sz w:val="20"/>
          <w:szCs w:val="20"/>
          <w:lang w:val="fr-CH"/>
        </w:rPr>
        <w:t xml:space="preserve"> pour les agents mis à la retrai</w:t>
      </w:r>
      <w:r w:rsidR="005F6049" w:rsidRPr="00707DFD">
        <w:rPr>
          <w:rFonts w:ascii="Arial" w:hAnsi="Arial" w:cs="Arial"/>
          <w:sz w:val="20"/>
          <w:szCs w:val="20"/>
          <w:lang w:val="fr-CH"/>
        </w:rPr>
        <w:t>te</w:t>
      </w:r>
      <w:r w:rsidRPr="00707DFD">
        <w:rPr>
          <w:rFonts w:ascii="Arial" w:hAnsi="Arial" w:cs="Arial"/>
          <w:sz w:val="20"/>
          <w:szCs w:val="20"/>
          <w:lang w:val="fr-CH"/>
        </w:rPr>
        <w:t xml:space="preserve"> sur leur demande ou pour insuffisance professionnelle.</w:t>
      </w:r>
    </w:p>
    <w:p w:rsidR="004D57BD" w:rsidRPr="00707DFD" w:rsidRDefault="00154735" w:rsidP="00707DFD">
      <w:pPr>
        <w:pStyle w:val="Paragraphedeliste"/>
        <w:numPr>
          <w:ilvl w:val="0"/>
          <w:numId w:val="7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A</w:t>
      </w:r>
      <w:r w:rsidR="004D57BD" w:rsidRPr="00707DFD">
        <w:rPr>
          <w:rFonts w:ascii="Arial" w:hAnsi="Arial" w:cs="Arial"/>
          <w:sz w:val="20"/>
          <w:szCs w:val="20"/>
          <w:lang w:val="fr-CH"/>
        </w:rPr>
        <w:t xml:space="preserve"> l’âge légal de retraite pour les agents révoqués ou démissionnaire.</w:t>
      </w:r>
    </w:p>
    <w:p w:rsidR="00707DFD" w:rsidRDefault="00707DFD" w:rsidP="00707DF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Art. 61 (nouveau) – </w:t>
      </w:r>
      <w:r w:rsidR="004D57BD" w:rsidRPr="00EB0CCC">
        <w:rPr>
          <w:rFonts w:ascii="Arial" w:hAnsi="Arial" w:cs="Arial"/>
          <w:sz w:val="20"/>
          <w:szCs w:val="20"/>
          <w:lang w:val="fr-CH"/>
        </w:rPr>
        <w:t>L</w:t>
      </w:r>
      <w:r w:rsidR="00154735" w:rsidRPr="00EB0CCC">
        <w:rPr>
          <w:rFonts w:ascii="Arial" w:hAnsi="Arial" w:cs="Arial"/>
          <w:sz w:val="20"/>
          <w:szCs w:val="20"/>
          <w:lang w:val="fr-CH"/>
        </w:rPr>
        <w:t xml:space="preserve">e droit à pension militaire s’acquiert comme </w:t>
      </w:r>
      <w:r>
        <w:rPr>
          <w:rFonts w:ascii="Arial" w:hAnsi="Arial" w:cs="Arial"/>
          <w:sz w:val="20"/>
          <w:szCs w:val="20"/>
          <w:lang w:val="fr-CH"/>
        </w:rPr>
        <w:t>suit :</w:t>
      </w:r>
    </w:p>
    <w:p w:rsidR="00707DFD" w:rsidRPr="00707DFD" w:rsidRDefault="00154735" w:rsidP="00707DFD">
      <w:pPr>
        <w:pStyle w:val="Paragraphedeliste"/>
        <w:numPr>
          <w:ilvl w:val="0"/>
          <w:numId w:val="9"/>
        </w:numPr>
        <w:spacing w:before="100" w:beforeAutospacing="1" w:after="0"/>
        <w:ind w:left="1494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Lors de l’atteinte d</w:t>
      </w:r>
      <w:r w:rsidR="00707DFD">
        <w:rPr>
          <w:rFonts w:ascii="Arial" w:hAnsi="Arial" w:cs="Arial"/>
          <w:sz w:val="20"/>
          <w:szCs w:val="20"/>
          <w:lang w:val="fr-CH"/>
        </w:rPr>
        <w:t>e l’âge légal ainsi qu’il suit :</w:t>
      </w:r>
    </w:p>
    <w:p w:rsidR="00707DFD" w:rsidRPr="00707DFD" w:rsidRDefault="00154735" w:rsidP="00707DFD">
      <w:pPr>
        <w:pStyle w:val="Paragraphedeliste"/>
        <w:numPr>
          <w:ilvl w:val="0"/>
          <w:numId w:val="10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50 ans pour les hommes de troupe, les qua</w:t>
      </w:r>
      <w:r w:rsidR="00707DFD">
        <w:rPr>
          <w:rFonts w:ascii="Arial" w:hAnsi="Arial" w:cs="Arial"/>
          <w:sz w:val="20"/>
          <w:szCs w:val="20"/>
          <w:lang w:val="fr-CH"/>
        </w:rPr>
        <w:t>rtiers-maîtres et les matelots ;</w:t>
      </w:r>
    </w:p>
    <w:p w:rsidR="00707DFD" w:rsidRPr="00707DFD" w:rsidRDefault="00154735" w:rsidP="00707DFD">
      <w:pPr>
        <w:pStyle w:val="Paragraphedeliste"/>
        <w:numPr>
          <w:ilvl w:val="0"/>
          <w:numId w:val="10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55 ans pour le cadre des sous-offici</w:t>
      </w:r>
      <w:r w:rsidR="00707DFD">
        <w:rPr>
          <w:rFonts w:ascii="Arial" w:hAnsi="Arial" w:cs="Arial"/>
          <w:sz w:val="20"/>
          <w:szCs w:val="20"/>
          <w:lang w:val="fr-CH"/>
        </w:rPr>
        <w:t>ers et des officiers mariniers ;</w:t>
      </w:r>
    </w:p>
    <w:p w:rsidR="00707DFD" w:rsidRPr="00707DFD" w:rsidRDefault="00154735" w:rsidP="00707DFD">
      <w:pPr>
        <w:pStyle w:val="Paragraphedeliste"/>
        <w:numPr>
          <w:ilvl w:val="0"/>
          <w:numId w:val="10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 xml:space="preserve">58 ans pour le </w:t>
      </w:r>
      <w:r w:rsidR="00707DFD">
        <w:rPr>
          <w:rFonts w:ascii="Arial" w:hAnsi="Arial" w:cs="Arial"/>
          <w:sz w:val="20"/>
          <w:szCs w:val="20"/>
          <w:lang w:val="fr-CH"/>
        </w:rPr>
        <w:t>cadre des officiers subalternes ;</w:t>
      </w:r>
    </w:p>
    <w:p w:rsidR="00707DFD" w:rsidRPr="00707DFD" w:rsidRDefault="00154735" w:rsidP="00707DFD">
      <w:pPr>
        <w:pStyle w:val="Paragraphedeliste"/>
        <w:numPr>
          <w:ilvl w:val="0"/>
          <w:numId w:val="10"/>
        </w:numPr>
        <w:spacing w:before="100" w:beforeAutospacing="1" w:after="0"/>
        <w:ind w:left="1777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60 ans pour la cadre des officiers généraux et des officiers supérieurs.</w:t>
      </w:r>
    </w:p>
    <w:p w:rsidR="00707DFD" w:rsidRDefault="001F5729" w:rsidP="00707DFD">
      <w:pPr>
        <w:pStyle w:val="Paragraphedeliste"/>
        <w:numPr>
          <w:ilvl w:val="0"/>
          <w:numId w:val="9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Avant</w:t>
      </w:r>
      <w:r w:rsidR="001E744D" w:rsidRPr="00707DFD">
        <w:rPr>
          <w:rFonts w:ascii="Arial" w:hAnsi="Arial" w:cs="Arial"/>
          <w:sz w:val="20"/>
          <w:szCs w:val="20"/>
          <w:lang w:val="fr-CH"/>
        </w:rPr>
        <w:t xml:space="preserve"> l’atteinte de l’âge indiqué au paragraphe premier de cet</w:t>
      </w:r>
      <w:r w:rsidR="00707DFD">
        <w:rPr>
          <w:rFonts w:ascii="Arial" w:hAnsi="Arial" w:cs="Arial"/>
          <w:sz w:val="20"/>
          <w:szCs w:val="20"/>
          <w:lang w:val="fr-CH"/>
        </w:rPr>
        <w:t xml:space="preserve"> article dans les cas suivants :</w:t>
      </w:r>
    </w:p>
    <w:p w:rsidR="00707DFD" w:rsidRDefault="001E744D" w:rsidP="00707DFD">
      <w:pPr>
        <w:pStyle w:val="Paragraphedeliste"/>
        <w:numPr>
          <w:ilvl w:val="0"/>
          <w:numId w:val="10"/>
        </w:numPr>
        <w:spacing w:before="100" w:beforeAutospacing="1" w:after="0"/>
        <w:ind w:left="1777"/>
        <w:jc w:val="both"/>
        <w:rPr>
          <w:rFonts w:ascii="Arial" w:hAnsi="Arial" w:cs="Arial"/>
          <w:sz w:val="20"/>
          <w:szCs w:val="20"/>
          <w:lang w:val="fr-CH"/>
        </w:rPr>
      </w:pPr>
      <w:proofErr w:type="gramStart"/>
      <w:r w:rsidRPr="00707DFD">
        <w:rPr>
          <w:rFonts w:ascii="Arial" w:hAnsi="Arial" w:cs="Arial"/>
          <w:sz w:val="20"/>
          <w:szCs w:val="20"/>
          <w:lang w:val="fr-CH"/>
        </w:rPr>
        <w:t>les</w:t>
      </w:r>
      <w:proofErr w:type="gramEnd"/>
      <w:r w:rsidRPr="00707DFD">
        <w:rPr>
          <w:rFonts w:ascii="Arial" w:hAnsi="Arial" w:cs="Arial"/>
          <w:sz w:val="20"/>
          <w:szCs w:val="20"/>
          <w:lang w:val="fr-CH"/>
        </w:rPr>
        <w:t xml:space="preserve"> officiers après 30 ans de services </w:t>
      </w:r>
      <w:r w:rsidR="00707DFD">
        <w:rPr>
          <w:rFonts w:ascii="Arial" w:hAnsi="Arial" w:cs="Arial"/>
          <w:sz w:val="20"/>
          <w:szCs w:val="20"/>
          <w:lang w:val="fr-CH"/>
        </w:rPr>
        <w:t>civils et militaires effectifs ;</w:t>
      </w:r>
    </w:p>
    <w:p w:rsidR="00707DFD" w:rsidRDefault="001E744D" w:rsidP="00707DFD">
      <w:pPr>
        <w:pStyle w:val="Paragraphedeliste"/>
        <w:numPr>
          <w:ilvl w:val="0"/>
          <w:numId w:val="10"/>
        </w:numPr>
        <w:spacing w:before="100" w:beforeAutospacing="1" w:after="0"/>
        <w:ind w:left="1777"/>
        <w:jc w:val="both"/>
        <w:rPr>
          <w:rFonts w:ascii="Arial" w:hAnsi="Arial" w:cs="Arial"/>
          <w:sz w:val="20"/>
          <w:szCs w:val="20"/>
          <w:lang w:val="fr-CH"/>
        </w:rPr>
      </w:pPr>
      <w:proofErr w:type="gramStart"/>
      <w:r w:rsidRPr="00EB0CCC">
        <w:rPr>
          <w:rFonts w:ascii="Arial" w:hAnsi="Arial" w:cs="Arial"/>
          <w:sz w:val="20"/>
          <w:szCs w:val="20"/>
          <w:lang w:val="fr-CH"/>
        </w:rPr>
        <w:t>les</w:t>
      </w:r>
      <w:proofErr w:type="gramEnd"/>
      <w:r w:rsidRPr="00EB0CCC">
        <w:rPr>
          <w:rFonts w:ascii="Arial" w:hAnsi="Arial" w:cs="Arial"/>
          <w:sz w:val="20"/>
          <w:szCs w:val="20"/>
          <w:lang w:val="fr-CH"/>
        </w:rPr>
        <w:t xml:space="preserve"> sous-officiers et les officiers mariniers</w:t>
      </w:r>
      <w:r w:rsidR="001F5729" w:rsidRPr="00EB0CCC">
        <w:rPr>
          <w:rFonts w:ascii="Arial" w:hAnsi="Arial" w:cs="Arial"/>
          <w:sz w:val="20"/>
          <w:szCs w:val="20"/>
          <w:lang w:val="fr-CH"/>
        </w:rPr>
        <w:t xml:space="preserve"> après 25 ans de services </w:t>
      </w:r>
      <w:r w:rsidR="00707DFD">
        <w:rPr>
          <w:rFonts w:ascii="Arial" w:hAnsi="Arial" w:cs="Arial"/>
          <w:sz w:val="20"/>
          <w:szCs w:val="20"/>
          <w:lang w:val="fr-CH"/>
        </w:rPr>
        <w:t>civils et militaires effectifs ;</w:t>
      </w:r>
    </w:p>
    <w:p w:rsidR="00707DFD" w:rsidRDefault="00D3493B" w:rsidP="00707DFD">
      <w:pPr>
        <w:pStyle w:val="Paragraphedeliste"/>
        <w:numPr>
          <w:ilvl w:val="0"/>
          <w:numId w:val="10"/>
        </w:numPr>
        <w:spacing w:before="100" w:beforeAutospacing="1" w:after="0"/>
        <w:ind w:left="1777"/>
        <w:jc w:val="both"/>
        <w:rPr>
          <w:rFonts w:ascii="Arial" w:hAnsi="Arial" w:cs="Arial"/>
          <w:sz w:val="20"/>
          <w:szCs w:val="20"/>
          <w:lang w:val="fr-CH"/>
        </w:rPr>
      </w:pPr>
      <w:proofErr w:type="gramStart"/>
      <w:r w:rsidRPr="00EB0CCC">
        <w:rPr>
          <w:rFonts w:ascii="Arial" w:hAnsi="Arial" w:cs="Arial"/>
          <w:sz w:val="20"/>
          <w:szCs w:val="20"/>
          <w:lang w:val="fr-CH"/>
        </w:rPr>
        <w:t>les</w:t>
      </w:r>
      <w:proofErr w:type="gramEnd"/>
      <w:r w:rsidRPr="00EB0CCC">
        <w:rPr>
          <w:rFonts w:ascii="Arial" w:hAnsi="Arial" w:cs="Arial"/>
          <w:sz w:val="20"/>
          <w:szCs w:val="20"/>
          <w:lang w:val="fr-CH"/>
        </w:rPr>
        <w:t xml:space="preserve"> hommes de troupe, quartiers-maîtres et matelots, après 20 ans de services </w:t>
      </w:r>
      <w:r w:rsidR="00707DFD">
        <w:rPr>
          <w:rFonts w:ascii="Arial" w:hAnsi="Arial" w:cs="Arial"/>
          <w:sz w:val="20"/>
          <w:szCs w:val="20"/>
          <w:lang w:val="fr-CH"/>
        </w:rPr>
        <w:t>civils et militaires effectifs ;</w:t>
      </w:r>
    </w:p>
    <w:p w:rsidR="00707DFD" w:rsidRDefault="00A951E4" w:rsidP="00707DFD">
      <w:pPr>
        <w:pStyle w:val="Paragraphedeliste"/>
        <w:numPr>
          <w:ilvl w:val="0"/>
          <w:numId w:val="10"/>
        </w:numPr>
        <w:spacing w:before="100" w:beforeAutospacing="1" w:after="0"/>
        <w:ind w:left="1777"/>
        <w:jc w:val="both"/>
        <w:rPr>
          <w:rFonts w:ascii="Arial" w:hAnsi="Arial" w:cs="Arial"/>
          <w:sz w:val="20"/>
          <w:szCs w:val="20"/>
          <w:lang w:val="fr-CH"/>
        </w:rPr>
      </w:pPr>
      <w:proofErr w:type="gramStart"/>
      <w:r w:rsidRPr="00EB0CCC">
        <w:rPr>
          <w:rFonts w:ascii="Arial" w:hAnsi="Arial" w:cs="Arial"/>
          <w:sz w:val="20"/>
          <w:szCs w:val="20"/>
          <w:lang w:val="fr-CH"/>
        </w:rPr>
        <w:t>les</w:t>
      </w:r>
      <w:proofErr w:type="gramEnd"/>
      <w:r w:rsidRPr="00EB0CCC">
        <w:rPr>
          <w:rFonts w:ascii="Arial" w:hAnsi="Arial" w:cs="Arial"/>
          <w:sz w:val="20"/>
          <w:szCs w:val="20"/>
          <w:lang w:val="fr-CH"/>
        </w:rPr>
        <w:t xml:space="preserve"> militaires réformés par mesure disciplinaire après 15 ans de service</w:t>
      </w:r>
      <w:r w:rsidR="00707DFD">
        <w:rPr>
          <w:rFonts w:ascii="Arial" w:hAnsi="Arial" w:cs="Arial"/>
          <w:sz w:val="20"/>
          <w:szCs w:val="20"/>
          <w:lang w:val="fr-CH"/>
        </w:rPr>
        <w:t xml:space="preserve"> civils et militaires effectifs ;</w:t>
      </w:r>
    </w:p>
    <w:p w:rsidR="00A951E4" w:rsidRPr="00EB0CCC" w:rsidRDefault="00A951E4" w:rsidP="00707DFD">
      <w:pPr>
        <w:pStyle w:val="Paragraphedeliste"/>
        <w:numPr>
          <w:ilvl w:val="0"/>
          <w:numId w:val="10"/>
        </w:numPr>
        <w:spacing w:before="100" w:beforeAutospacing="1" w:after="0"/>
        <w:ind w:left="1777"/>
        <w:jc w:val="both"/>
        <w:rPr>
          <w:rFonts w:ascii="Arial" w:hAnsi="Arial" w:cs="Arial"/>
          <w:sz w:val="20"/>
          <w:szCs w:val="20"/>
          <w:lang w:val="fr-CH"/>
        </w:rPr>
      </w:pPr>
      <w:proofErr w:type="gramStart"/>
      <w:r w:rsidRPr="00EB0CCC">
        <w:rPr>
          <w:rFonts w:ascii="Arial" w:hAnsi="Arial" w:cs="Arial"/>
          <w:sz w:val="20"/>
          <w:szCs w:val="20"/>
          <w:lang w:val="fr-CH"/>
        </w:rPr>
        <w:t>les</w:t>
      </w:r>
      <w:proofErr w:type="gramEnd"/>
      <w:r w:rsidRPr="00EB0CCC">
        <w:rPr>
          <w:rFonts w:ascii="Arial" w:hAnsi="Arial" w:cs="Arial"/>
          <w:sz w:val="20"/>
          <w:szCs w:val="20"/>
          <w:lang w:val="fr-CH"/>
        </w:rPr>
        <w:t xml:space="preserve"> militaires mis à la retraite d’office après 15 ans de services civils et militaires effectifs.</w:t>
      </w:r>
    </w:p>
    <w:p w:rsidR="00707DFD" w:rsidRDefault="00707DFD" w:rsidP="00707DF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Art. 2 – </w:t>
      </w:r>
      <w:r w:rsidR="00CA5354" w:rsidRPr="00EB0CCC">
        <w:rPr>
          <w:rFonts w:ascii="Arial" w:hAnsi="Arial" w:cs="Arial"/>
          <w:sz w:val="20"/>
          <w:szCs w:val="20"/>
          <w:lang w:val="fr-CH"/>
        </w:rPr>
        <w:t xml:space="preserve">L’article 6 de la loi n° 85-12 du 5 mars 1985 portant régime de pensions civiles et militaires de retraite et des survivants dans le secteur public est complété </w:t>
      </w:r>
      <w:r>
        <w:rPr>
          <w:rFonts w:ascii="Arial" w:hAnsi="Arial" w:cs="Arial"/>
          <w:sz w:val="20"/>
          <w:szCs w:val="20"/>
          <w:lang w:val="fr-CH"/>
        </w:rPr>
        <w:t>par les dispositions suivantes :</w:t>
      </w:r>
    </w:p>
    <w:p w:rsidR="00CA5354" w:rsidRPr="00707DFD" w:rsidRDefault="00CA5354" w:rsidP="00707DFD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 w:rsidRPr="00EB0CCC">
        <w:rPr>
          <w:rFonts w:ascii="Arial" w:hAnsi="Arial" w:cs="Arial"/>
          <w:sz w:val="20"/>
          <w:szCs w:val="20"/>
          <w:lang w:val="fr-CH"/>
        </w:rPr>
        <w:t>A l’exclusion des personnels militaires et des agents des forces de sécurité intérieure</w:t>
      </w:r>
      <w:r w:rsidR="00603AD1" w:rsidRPr="00EB0CCC">
        <w:rPr>
          <w:rFonts w:ascii="Arial" w:hAnsi="Arial" w:cs="Arial"/>
          <w:sz w:val="20"/>
          <w:szCs w:val="20"/>
          <w:lang w:val="fr-CH"/>
        </w:rPr>
        <w:t>, la mise à la retraite d’office est décidée par décret au vu d’un rapport de l’employeur et des observations de l’agent concerné </w:t>
      </w:r>
      <w:r w:rsidR="00FF1ADF" w:rsidRPr="00EB0CCC">
        <w:rPr>
          <w:rFonts w:ascii="Arial" w:hAnsi="Arial" w:cs="Arial"/>
          <w:sz w:val="20"/>
          <w:szCs w:val="20"/>
          <w:lang w:val="fr-CH"/>
        </w:rPr>
        <w:t>; ce</w:t>
      </w:r>
      <w:r w:rsidR="00603AD1" w:rsidRPr="00EB0CCC">
        <w:rPr>
          <w:rFonts w:ascii="Arial" w:hAnsi="Arial" w:cs="Arial"/>
          <w:sz w:val="20"/>
          <w:szCs w:val="20"/>
          <w:lang w:val="fr-CH"/>
        </w:rPr>
        <w:t xml:space="preserve"> décret est notifié à l’intéressé et à la caisse nationale de retraite et de prévoyance sociale six mois au moins avant la mise à la retraite.</w:t>
      </w:r>
    </w:p>
    <w:p w:rsidR="00603AD1" w:rsidRPr="00707DFD" w:rsidRDefault="00707DFD" w:rsidP="00707DFD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Art. 3 – </w:t>
      </w:r>
      <w:r w:rsidR="00603AD1" w:rsidRPr="00EB0CCC">
        <w:rPr>
          <w:rFonts w:ascii="Arial" w:hAnsi="Arial" w:cs="Arial"/>
          <w:sz w:val="20"/>
          <w:szCs w:val="20"/>
          <w:lang w:val="fr-CH"/>
        </w:rPr>
        <w:t>Les dispositions des articles 25 et 26 de la loi n° 85-12 du 5 mars 1985 portant régime des pensions civiles et militaires de retraite et des survivants dans le secteur public sont abrogées.</w:t>
      </w:r>
    </w:p>
    <w:p w:rsidR="00707DFD" w:rsidRPr="00707DFD" w:rsidRDefault="00707DFD" w:rsidP="00707DFD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Art. 4 – </w:t>
      </w:r>
      <w:r w:rsidR="00FF1ADF" w:rsidRPr="00EB0CCC">
        <w:rPr>
          <w:rFonts w:ascii="Arial" w:hAnsi="Arial" w:cs="Arial"/>
          <w:sz w:val="20"/>
          <w:szCs w:val="20"/>
          <w:lang w:val="fr-CH"/>
        </w:rPr>
        <w:t xml:space="preserve">La présente loi entre en vigueur à l’expiration d’un délai de six (6) mois à compter de la date </w:t>
      </w:r>
      <w:r w:rsidR="00FF1ADF" w:rsidRPr="00707DFD">
        <w:rPr>
          <w:rFonts w:ascii="Arial" w:hAnsi="Arial" w:cs="Arial"/>
          <w:sz w:val="20"/>
          <w:szCs w:val="20"/>
          <w:lang w:val="fr-CH"/>
        </w:rPr>
        <w:t>de sa publication au Journal Officiel de la République Tunisienne.</w:t>
      </w:r>
    </w:p>
    <w:p w:rsidR="00FF1ADF" w:rsidRPr="00707DFD" w:rsidRDefault="00FF1ADF" w:rsidP="00707DFD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 w:rsidRPr="00707DFD">
        <w:rPr>
          <w:rFonts w:ascii="Arial" w:hAnsi="Arial" w:cs="Arial"/>
          <w:sz w:val="20"/>
          <w:szCs w:val="20"/>
          <w:lang w:val="fr-CH"/>
        </w:rPr>
        <w:t>La présente loi sera publiée au Journal Officiel de la République Tunisienne et exécutée comme loi de l’Etat.</w:t>
      </w:r>
    </w:p>
    <w:p w:rsidR="00AF78DE" w:rsidRPr="00707DFD" w:rsidRDefault="00FF1ADF" w:rsidP="00707DFD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 w:rsidRPr="00707DFD">
        <w:rPr>
          <w:rFonts w:ascii="Arial" w:hAnsi="Arial" w:cs="Arial"/>
          <w:b/>
          <w:bCs/>
          <w:sz w:val="20"/>
          <w:szCs w:val="20"/>
          <w:lang w:val="fr-CH"/>
        </w:rPr>
        <w:t>Fait à Tunis, le 27 juin 1988.</w:t>
      </w:r>
      <w:bookmarkStart w:id="0" w:name="_GoBack"/>
      <w:bookmarkEnd w:id="0"/>
    </w:p>
    <w:sectPr w:rsidR="00AF78DE" w:rsidRPr="00707DFD" w:rsidSect="00707D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558"/>
    <w:multiLevelType w:val="hybridMultilevel"/>
    <w:tmpl w:val="64FA5A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29BF"/>
    <w:multiLevelType w:val="hybridMultilevel"/>
    <w:tmpl w:val="DB16950C"/>
    <w:lvl w:ilvl="0" w:tplc="53429F3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7F3D"/>
    <w:multiLevelType w:val="hybridMultilevel"/>
    <w:tmpl w:val="40AEC11C"/>
    <w:lvl w:ilvl="0" w:tplc="9B32340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35" w:hanging="360"/>
      </w:pPr>
    </w:lvl>
    <w:lvl w:ilvl="2" w:tplc="100C001B" w:tentative="1">
      <w:start w:val="1"/>
      <w:numFmt w:val="lowerRoman"/>
      <w:lvlText w:val="%3."/>
      <w:lvlJc w:val="right"/>
      <w:pPr>
        <w:ind w:left="2055" w:hanging="180"/>
      </w:pPr>
    </w:lvl>
    <w:lvl w:ilvl="3" w:tplc="100C000F" w:tentative="1">
      <w:start w:val="1"/>
      <w:numFmt w:val="decimal"/>
      <w:lvlText w:val="%4."/>
      <w:lvlJc w:val="left"/>
      <w:pPr>
        <w:ind w:left="2775" w:hanging="360"/>
      </w:pPr>
    </w:lvl>
    <w:lvl w:ilvl="4" w:tplc="100C0019" w:tentative="1">
      <w:start w:val="1"/>
      <w:numFmt w:val="lowerLetter"/>
      <w:lvlText w:val="%5."/>
      <w:lvlJc w:val="left"/>
      <w:pPr>
        <w:ind w:left="3495" w:hanging="360"/>
      </w:pPr>
    </w:lvl>
    <w:lvl w:ilvl="5" w:tplc="100C001B" w:tentative="1">
      <w:start w:val="1"/>
      <w:numFmt w:val="lowerRoman"/>
      <w:lvlText w:val="%6."/>
      <w:lvlJc w:val="right"/>
      <w:pPr>
        <w:ind w:left="4215" w:hanging="180"/>
      </w:pPr>
    </w:lvl>
    <w:lvl w:ilvl="6" w:tplc="100C000F" w:tentative="1">
      <w:start w:val="1"/>
      <w:numFmt w:val="decimal"/>
      <w:lvlText w:val="%7."/>
      <w:lvlJc w:val="left"/>
      <w:pPr>
        <w:ind w:left="4935" w:hanging="360"/>
      </w:pPr>
    </w:lvl>
    <w:lvl w:ilvl="7" w:tplc="100C0019" w:tentative="1">
      <w:start w:val="1"/>
      <w:numFmt w:val="lowerLetter"/>
      <w:lvlText w:val="%8."/>
      <w:lvlJc w:val="left"/>
      <w:pPr>
        <w:ind w:left="5655" w:hanging="360"/>
      </w:pPr>
    </w:lvl>
    <w:lvl w:ilvl="8" w:tplc="10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51B6431"/>
    <w:multiLevelType w:val="hybridMultilevel"/>
    <w:tmpl w:val="BBB21B8E"/>
    <w:lvl w:ilvl="0" w:tplc="9014F44C">
      <w:start w:val="1"/>
      <w:numFmt w:val="lowerLetter"/>
      <w:lvlText w:val="%1)"/>
      <w:lvlJc w:val="left"/>
      <w:pPr>
        <w:ind w:left="2214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1463A53"/>
    <w:multiLevelType w:val="hybridMultilevel"/>
    <w:tmpl w:val="865051E8"/>
    <w:lvl w:ilvl="0" w:tplc="C184844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395B"/>
    <w:multiLevelType w:val="hybridMultilevel"/>
    <w:tmpl w:val="443AB136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455519A4"/>
    <w:multiLevelType w:val="hybridMultilevel"/>
    <w:tmpl w:val="F524E8F4"/>
    <w:lvl w:ilvl="0" w:tplc="8EEC6340">
      <w:start w:val="1"/>
      <w:numFmt w:val="lowerLetter"/>
      <w:lvlText w:val="%1)"/>
      <w:lvlJc w:val="left"/>
      <w:pPr>
        <w:ind w:left="2214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6422371C"/>
    <w:multiLevelType w:val="hybridMultilevel"/>
    <w:tmpl w:val="D8EEC52A"/>
    <w:lvl w:ilvl="0" w:tplc="5212E22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6F62"/>
    <w:multiLevelType w:val="hybridMultilevel"/>
    <w:tmpl w:val="C650A0F2"/>
    <w:lvl w:ilvl="0" w:tplc="A322E9D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35" w:hanging="360"/>
      </w:pPr>
    </w:lvl>
    <w:lvl w:ilvl="2" w:tplc="100C001B" w:tentative="1">
      <w:start w:val="1"/>
      <w:numFmt w:val="lowerRoman"/>
      <w:lvlText w:val="%3."/>
      <w:lvlJc w:val="right"/>
      <w:pPr>
        <w:ind w:left="2055" w:hanging="180"/>
      </w:pPr>
    </w:lvl>
    <w:lvl w:ilvl="3" w:tplc="100C000F" w:tentative="1">
      <w:start w:val="1"/>
      <w:numFmt w:val="decimal"/>
      <w:lvlText w:val="%4."/>
      <w:lvlJc w:val="left"/>
      <w:pPr>
        <w:ind w:left="2775" w:hanging="360"/>
      </w:pPr>
    </w:lvl>
    <w:lvl w:ilvl="4" w:tplc="100C0019" w:tentative="1">
      <w:start w:val="1"/>
      <w:numFmt w:val="lowerLetter"/>
      <w:lvlText w:val="%5."/>
      <w:lvlJc w:val="left"/>
      <w:pPr>
        <w:ind w:left="3495" w:hanging="360"/>
      </w:pPr>
    </w:lvl>
    <w:lvl w:ilvl="5" w:tplc="100C001B" w:tentative="1">
      <w:start w:val="1"/>
      <w:numFmt w:val="lowerRoman"/>
      <w:lvlText w:val="%6."/>
      <w:lvlJc w:val="right"/>
      <w:pPr>
        <w:ind w:left="4215" w:hanging="180"/>
      </w:pPr>
    </w:lvl>
    <w:lvl w:ilvl="6" w:tplc="100C000F" w:tentative="1">
      <w:start w:val="1"/>
      <w:numFmt w:val="decimal"/>
      <w:lvlText w:val="%7."/>
      <w:lvlJc w:val="left"/>
      <w:pPr>
        <w:ind w:left="4935" w:hanging="360"/>
      </w:pPr>
    </w:lvl>
    <w:lvl w:ilvl="7" w:tplc="100C0019" w:tentative="1">
      <w:start w:val="1"/>
      <w:numFmt w:val="lowerLetter"/>
      <w:lvlText w:val="%8."/>
      <w:lvlJc w:val="left"/>
      <w:pPr>
        <w:ind w:left="5655" w:hanging="360"/>
      </w:pPr>
    </w:lvl>
    <w:lvl w:ilvl="8" w:tplc="10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87C04A3"/>
    <w:multiLevelType w:val="hybridMultilevel"/>
    <w:tmpl w:val="D69822BE"/>
    <w:lvl w:ilvl="0" w:tplc="3180864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F7"/>
    <w:rsid w:val="0003629F"/>
    <w:rsid w:val="00041BF5"/>
    <w:rsid w:val="00042F7B"/>
    <w:rsid w:val="00045EC1"/>
    <w:rsid w:val="00046E0B"/>
    <w:rsid w:val="00047814"/>
    <w:rsid w:val="00051BF8"/>
    <w:rsid w:val="000800FF"/>
    <w:rsid w:val="000867C7"/>
    <w:rsid w:val="0008737D"/>
    <w:rsid w:val="000E7180"/>
    <w:rsid w:val="00137590"/>
    <w:rsid w:val="0014248F"/>
    <w:rsid w:val="0014260D"/>
    <w:rsid w:val="001500C6"/>
    <w:rsid w:val="00154735"/>
    <w:rsid w:val="001564AE"/>
    <w:rsid w:val="00166650"/>
    <w:rsid w:val="001706F2"/>
    <w:rsid w:val="001A4AD5"/>
    <w:rsid w:val="001A4C59"/>
    <w:rsid w:val="001A589C"/>
    <w:rsid w:val="001C7253"/>
    <w:rsid w:val="001D068F"/>
    <w:rsid w:val="001D133A"/>
    <w:rsid w:val="001E5595"/>
    <w:rsid w:val="001E701B"/>
    <w:rsid w:val="001E744D"/>
    <w:rsid w:val="001F5729"/>
    <w:rsid w:val="00233B26"/>
    <w:rsid w:val="00245C1D"/>
    <w:rsid w:val="00254A2A"/>
    <w:rsid w:val="002A5EA0"/>
    <w:rsid w:val="002D2D35"/>
    <w:rsid w:val="002D53BA"/>
    <w:rsid w:val="003418F3"/>
    <w:rsid w:val="00392109"/>
    <w:rsid w:val="00394943"/>
    <w:rsid w:val="004660E1"/>
    <w:rsid w:val="004716B1"/>
    <w:rsid w:val="004D4EF8"/>
    <w:rsid w:val="004D57BD"/>
    <w:rsid w:val="004F0E1F"/>
    <w:rsid w:val="004F4EF7"/>
    <w:rsid w:val="005101B2"/>
    <w:rsid w:val="00576BFD"/>
    <w:rsid w:val="00590302"/>
    <w:rsid w:val="00597EE6"/>
    <w:rsid w:val="005A623A"/>
    <w:rsid w:val="005B13C0"/>
    <w:rsid w:val="005D229A"/>
    <w:rsid w:val="005F6049"/>
    <w:rsid w:val="006037F3"/>
    <w:rsid w:val="00603AD1"/>
    <w:rsid w:val="00607512"/>
    <w:rsid w:val="006C31AA"/>
    <w:rsid w:val="006E069B"/>
    <w:rsid w:val="00707DFD"/>
    <w:rsid w:val="007331AB"/>
    <w:rsid w:val="00765276"/>
    <w:rsid w:val="007917E0"/>
    <w:rsid w:val="007D6CE8"/>
    <w:rsid w:val="00816DF4"/>
    <w:rsid w:val="00827E42"/>
    <w:rsid w:val="008503B5"/>
    <w:rsid w:val="008643B7"/>
    <w:rsid w:val="0086621D"/>
    <w:rsid w:val="00896658"/>
    <w:rsid w:val="008A5FCE"/>
    <w:rsid w:val="00933E59"/>
    <w:rsid w:val="00952C3B"/>
    <w:rsid w:val="009724FE"/>
    <w:rsid w:val="00974C48"/>
    <w:rsid w:val="009B195F"/>
    <w:rsid w:val="009C7B62"/>
    <w:rsid w:val="009F0EE5"/>
    <w:rsid w:val="00A11B4B"/>
    <w:rsid w:val="00A53C52"/>
    <w:rsid w:val="00A951E4"/>
    <w:rsid w:val="00A973C0"/>
    <w:rsid w:val="00AA6566"/>
    <w:rsid w:val="00AB1ECF"/>
    <w:rsid w:val="00AF3C1C"/>
    <w:rsid w:val="00AF78DE"/>
    <w:rsid w:val="00B01D23"/>
    <w:rsid w:val="00B427A1"/>
    <w:rsid w:val="00B53497"/>
    <w:rsid w:val="00B80E42"/>
    <w:rsid w:val="00B80F03"/>
    <w:rsid w:val="00C13C29"/>
    <w:rsid w:val="00C41965"/>
    <w:rsid w:val="00C8206F"/>
    <w:rsid w:val="00CA5354"/>
    <w:rsid w:val="00CD1146"/>
    <w:rsid w:val="00CD581A"/>
    <w:rsid w:val="00D3493B"/>
    <w:rsid w:val="00D90B58"/>
    <w:rsid w:val="00DB4B4D"/>
    <w:rsid w:val="00DE044D"/>
    <w:rsid w:val="00E00BBC"/>
    <w:rsid w:val="00EB0CCC"/>
    <w:rsid w:val="00ED4D74"/>
    <w:rsid w:val="00EE5048"/>
    <w:rsid w:val="00EF6FFF"/>
    <w:rsid w:val="00F17624"/>
    <w:rsid w:val="00F53729"/>
    <w:rsid w:val="00F55E67"/>
    <w:rsid w:val="00F646BC"/>
    <w:rsid w:val="00FA1A20"/>
    <w:rsid w:val="00FC785B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DCAF-Tunis</dc:creator>
  <cp:lastModifiedBy>Assist.Wided</cp:lastModifiedBy>
  <cp:revision>3</cp:revision>
  <dcterms:created xsi:type="dcterms:W3CDTF">2012-05-08T08:41:00Z</dcterms:created>
  <dcterms:modified xsi:type="dcterms:W3CDTF">2012-05-08T08:46:00Z</dcterms:modified>
</cp:coreProperties>
</file>