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6F30B295" w14:textId="6DF68A12" w:rsidR="00304792" w:rsidRPr="00180A72" w:rsidRDefault="00304792" w:rsidP="00BF1FB3">
      <w:pPr>
        <w:tabs>
          <w:tab w:val="decimal" w:pos="360"/>
        </w:tabs>
        <w:spacing w:before="100" w:beforeAutospacing="1" w:after="0" w:line="240" w:lineRule="auto"/>
        <w:ind w:left="283"/>
        <w:jc w:val="both"/>
        <w:textAlignment w:val="baseline"/>
        <w:rPr>
          <w:rFonts w:ascii="Arial" w:eastAsia="Tahoma" w:hAnsi="Arial" w:cs="Arial"/>
          <w:b/>
          <w:color w:val="000000"/>
          <w:sz w:val="24"/>
          <w:szCs w:val="24"/>
          <w:lang w:eastAsia="en-US"/>
        </w:rPr>
      </w:pPr>
      <w:r w:rsidRPr="00304792">
        <w:rPr>
          <w:rFonts w:ascii="Arial" w:eastAsia="Tahoma" w:hAnsi="Arial" w:cs="Arial"/>
          <w:b/>
          <w:color w:val="000000"/>
          <w:sz w:val="24"/>
          <w:szCs w:val="24"/>
          <w:lang w:eastAsia="en-US"/>
        </w:rPr>
        <w:t xml:space="preserve">Loi n° </w:t>
      </w:r>
      <w:r w:rsidR="00BF1FB3">
        <w:rPr>
          <w:rFonts w:ascii="Arial" w:eastAsia="Tahoma" w:hAnsi="Arial" w:cs="Arial"/>
          <w:b/>
          <w:color w:val="000000"/>
          <w:sz w:val="24"/>
          <w:szCs w:val="24"/>
          <w:lang w:eastAsia="en-US"/>
        </w:rPr>
        <w:t>80</w:t>
      </w:r>
      <w:r w:rsidRPr="00304792">
        <w:rPr>
          <w:rFonts w:ascii="Arial" w:eastAsia="Tahoma" w:hAnsi="Arial" w:cs="Arial"/>
          <w:b/>
          <w:color w:val="000000"/>
          <w:sz w:val="24"/>
          <w:szCs w:val="24"/>
          <w:lang w:eastAsia="en-US"/>
        </w:rPr>
        <w:t>-25 du</w:t>
      </w:r>
      <w:r>
        <w:rPr>
          <w:rFonts w:ascii="Arial" w:eastAsia="Tahoma" w:hAnsi="Arial" w:cs="Arial"/>
          <w:b/>
          <w:color w:val="000000"/>
          <w:sz w:val="24"/>
          <w:szCs w:val="24"/>
          <w:lang w:eastAsia="en-US"/>
        </w:rPr>
        <w:t xml:space="preserve"> 23 mai </w:t>
      </w:r>
      <w:r w:rsidR="00BF1FB3">
        <w:rPr>
          <w:rFonts w:ascii="Arial" w:eastAsia="Tahoma" w:hAnsi="Arial" w:cs="Arial"/>
          <w:b/>
          <w:color w:val="000000"/>
          <w:sz w:val="24"/>
          <w:szCs w:val="24"/>
          <w:lang w:eastAsia="en-US"/>
        </w:rPr>
        <w:t>1980</w:t>
      </w:r>
      <w:bookmarkStart w:id="0" w:name="_GoBack"/>
      <w:bookmarkEnd w:id="0"/>
      <w:r w:rsidRPr="00304792">
        <w:rPr>
          <w:rFonts w:ascii="Arial" w:eastAsia="Tahoma" w:hAnsi="Arial" w:cs="Arial"/>
          <w:b/>
          <w:color w:val="000000"/>
          <w:sz w:val="24"/>
          <w:szCs w:val="24"/>
          <w:lang w:eastAsia="en-US"/>
        </w:rPr>
        <w:t>, modifiant la loi n° 67-20 du 31 mai 196</w:t>
      </w:r>
      <w:r w:rsidR="00180A72">
        <w:rPr>
          <w:rFonts w:ascii="Arial" w:eastAsia="Tahoma" w:hAnsi="Arial" w:cs="Arial"/>
          <w:b/>
          <w:color w:val="000000"/>
          <w:sz w:val="24"/>
          <w:szCs w:val="24"/>
          <w:lang w:eastAsia="en-US"/>
        </w:rPr>
        <w:t>7, portant statut gé</w:t>
      </w:r>
      <w:r w:rsidR="00180A72">
        <w:rPr>
          <w:rFonts w:ascii="Arial" w:eastAsia="Tahoma" w:hAnsi="Arial" w:cs="Arial"/>
          <w:b/>
          <w:color w:val="000000"/>
          <w:sz w:val="24"/>
          <w:szCs w:val="24"/>
          <w:lang w:eastAsia="en-US"/>
        </w:rPr>
        <w:softHyphen/>
        <w:t>néral des m</w:t>
      </w:r>
      <w:r w:rsidRPr="00304792">
        <w:rPr>
          <w:rFonts w:ascii="Arial" w:eastAsia="Tahoma" w:hAnsi="Arial" w:cs="Arial"/>
          <w:b/>
          <w:color w:val="000000"/>
          <w:sz w:val="24"/>
          <w:szCs w:val="24"/>
          <w:lang w:eastAsia="en-US"/>
        </w:rPr>
        <w:t>ilitaires</w:t>
      </w:r>
    </w:p>
    <w:p w14:paraId="3A3FE24F" w14:textId="77777777" w:rsidR="00304792" w:rsidRPr="00304792" w:rsidRDefault="00304792" w:rsidP="00304792">
      <w:pPr>
        <w:spacing w:before="100" w:beforeAutospacing="1" w:after="0" w:line="240" w:lineRule="auto"/>
        <w:ind w:left="283"/>
        <w:jc w:val="both"/>
        <w:textAlignment w:val="baseline"/>
        <w:rPr>
          <w:rFonts w:ascii="Arial" w:eastAsia="Garamond" w:hAnsi="Arial" w:cs="Arial"/>
          <w:bCs/>
          <w:color w:val="000000"/>
          <w:spacing w:val="-4"/>
          <w:sz w:val="20"/>
          <w:szCs w:val="20"/>
          <w:lang w:eastAsia="en-US"/>
        </w:rPr>
      </w:pPr>
      <w:r w:rsidRPr="00304792">
        <w:rPr>
          <w:rFonts w:ascii="Arial" w:eastAsia="Garamond" w:hAnsi="Arial" w:cs="Arial"/>
          <w:bCs/>
          <w:color w:val="000000"/>
          <w:spacing w:val="-4"/>
          <w:sz w:val="20"/>
          <w:szCs w:val="20"/>
          <w:lang w:eastAsia="en-US"/>
        </w:rPr>
        <w:t>Au nom du Peuple,</w:t>
      </w:r>
    </w:p>
    <w:p w14:paraId="3FD9C4FE" w14:textId="77777777" w:rsidR="00304792" w:rsidRPr="00304792" w:rsidRDefault="00304792" w:rsidP="00304792">
      <w:pPr>
        <w:spacing w:before="100" w:beforeAutospacing="1" w:after="0" w:line="240" w:lineRule="auto"/>
        <w:ind w:left="283"/>
        <w:jc w:val="both"/>
        <w:textAlignment w:val="baseline"/>
        <w:rPr>
          <w:rFonts w:ascii="Arial" w:eastAsia="Garamond" w:hAnsi="Arial" w:cs="Arial"/>
          <w:bCs/>
          <w:color w:val="000000"/>
          <w:sz w:val="20"/>
          <w:szCs w:val="20"/>
          <w:lang w:eastAsia="en-US"/>
        </w:rPr>
      </w:pPr>
      <w:r w:rsidRPr="00304792">
        <w:rPr>
          <w:rFonts w:ascii="Arial" w:eastAsia="Garamond" w:hAnsi="Arial" w:cs="Arial"/>
          <w:bCs/>
          <w:color w:val="000000"/>
          <w:sz w:val="20"/>
          <w:szCs w:val="20"/>
          <w:lang w:eastAsia="en-US"/>
        </w:rPr>
        <w:t>Nous, Habib Bourguiba, Président de la République Tunisienne;</w:t>
      </w:r>
    </w:p>
    <w:p w14:paraId="20672B61" w14:textId="77777777" w:rsidR="00304792" w:rsidRPr="00304792" w:rsidRDefault="00304792" w:rsidP="00304792">
      <w:pPr>
        <w:spacing w:before="100" w:beforeAutospacing="1" w:after="0" w:line="240" w:lineRule="auto"/>
        <w:ind w:left="283"/>
        <w:jc w:val="both"/>
        <w:textAlignment w:val="baseline"/>
        <w:rPr>
          <w:rFonts w:ascii="Arial" w:eastAsia="Garamond" w:hAnsi="Arial" w:cs="Arial"/>
          <w:bCs/>
          <w:color w:val="000000"/>
          <w:sz w:val="20"/>
          <w:szCs w:val="20"/>
          <w:lang w:eastAsia="en-US"/>
        </w:rPr>
      </w:pPr>
      <w:r w:rsidRPr="00304792">
        <w:rPr>
          <w:rFonts w:ascii="Arial" w:eastAsia="Garamond" w:hAnsi="Arial" w:cs="Arial"/>
          <w:bCs/>
          <w:color w:val="000000"/>
          <w:sz w:val="20"/>
          <w:szCs w:val="20"/>
          <w:lang w:eastAsia="en-US"/>
        </w:rPr>
        <w:t>L'Assemblée Nationale ayant adopté,</w:t>
      </w:r>
    </w:p>
    <w:p w14:paraId="30F7D951" w14:textId="77777777" w:rsidR="00304792" w:rsidRPr="00304792" w:rsidRDefault="00304792" w:rsidP="00304792">
      <w:pPr>
        <w:spacing w:before="100" w:beforeAutospacing="1" w:after="0" w:line="240" w:lineRule="auto"/>
        <w:ind w:left="283"/>
        <w:jc w:val="both"/>
        <w:textAlignment w:val="baseline"/>
        <w:rPr>
          <w:rFonts w:ascii="Arial" w:eastAsia="Garamond" w:hAnsi="Arial" w:cs="Arial"/>
          <w:bCs/>
          <w:color w:val="000000"/>
          <w:spacing w:val="-4"/>
          <w:sz w:val="20"/>
          <w:szCs w:val="20"/>
          <w:lang w:eastAsia="en-US"/>
        </w:rPr>
      </w:pPr>
      <w:r w:rsidRPr="00304792">
        <w:rPr>
          <w:rFonts w:ascii="Arial" w:eastAsia="Garamond" w:hAnsi="Arial" w:cs="Arial"/>
          <w:bCs/>
          <w:color w:val="000000"/>
          <w:sz w:val="20"/>
          <w:szCs w:val="20"/>
          <w:lang w:eastAsia="en-US"/>
        </w:rPr>
        <w:t>Promulguons la loi dont la teneur suit :</w:t>
      </w:r>
    </w:p>
    <w:p w14:paraId="2F58D14B" w14:textId="77777777" w:rsidR="00304792" w:rsidRPr="00304792" w:rsidRDefault="00304792" w:rsidP="00304792">
      <w:pPr>
        <w:spacing w:before="100" w:beforeAutospacing="1" w:after="0" w:line="240" w:lineRule="auto"/>
        <w:ind w:left="283"/>
        <w:jc w:val="both"/>
        <w:textAlignment w:val="baseline"/>
        <w:rPr>
          <w:rFonts w:ascii="Arial" w:eastAsia="Garamond" w:hAnsi="Arial" w:cs="Arial"/>
          <w:bCs/>
          <w:color w:val="000000"/>
          <w:sz w:val="20"/>
          <w:szCs w:val="20"/>
          <w:lang w:eastAsia="en-US"/>
        </w:rPr>
      </w:pPr>
      <w:r w:rsidRPr="00304792">
        <w:rPr>
          <w:rFonts w:ascii="Arial" w:eastAsia="Garamond" w:hAnsi="Arial" w:cs="Arial"/>
          <w:b/>
          <w:i/>
          <w:iCs/>
          <w:color w:val="000000"/>
          <w:sz w:val="20"/>
          <w:szCs w:val="20"/>
          <w:lang w:eastAsia="en-US"/>
        </w:rPr>
        <w:t>Article Premier –</w:t>
      </w:r>
      <w:r w:rsidRPr="00304792">
        <w:rPr>
          <w:rFonts w:ascii="Arial" w:eastAsia="Garamond" w:hAnsi="Arial" w:cs="Arial"/>
          <w:bCs/>
          <w:color w:val="000000"/>
          <w:sz w:val="20"/>
          <w:szCs w:val="20"/>
          <w:lang w:eastAsia="en-US"/>
        </w:rPr>
        <w:t xml:space="preserve"> L'article 39 de la loi n° 67-20 du 31 mai 1967, portant statut général des Militaires, est abrogé et remplacé par les dispositions suivantes</w:t>
      </w:r>
    </w:p>
    <w:p w14:paraId="7D61EE0E" w14:textId="77777777" w:rsidR="00304792" w:rsidRPr="00304792" w:rsidRDefault="00304792" w:rsidP="00304792">
      <w:pPr>
        <w:spacing w:before="100" w:beforeAutospacing="1" w:after="0" w:line="240" w:lineRule="auto"/>
        <w:ind w:left="283"/>
        <w:jc w:val="both"/>
        <w:textAlignment w:val="baseline"/>
        <w:rPr>
          <w:rFonts w:ascii="Arial" w:eastAsia="Garamond" w:hAnsi="Arial" w:cs="Arial"/>
          <w:bCs/>
          <w:color w:val="000000"/>
          <w:spacing w:val="3"/>
          <w:sz w:val="20"/>
          <w:szCs w:val="20"/>
          <w:lang w:eastAsia="en-US"/>
        </w:rPr>
      </w:pPr>
      <w:r w:rsidRPr="00304792">
        <w:rPr>
          <w:rFonts w:ascii="Arial" w:eastAsia="Garamond" w:hAnsi="Arial" w:cs="Arial"/>
          <w:b/>
          <w:i/>
          <w:iCs/>
          <w:color w:val="000000"/>
          <w:spacing w:val="3"/>
          <w:sz w:val="20"/>
          <w:szCs w:val="20"/>
          <w:lang w:eastAsia="en-US"/>
        </w:rPr>
        <w:t>Art. 39 (nouveau) –</w:t>
      </w:r>
      <w:r w:rsidRPr="00304792">
        <w:rPr>
          <w:rFonts w:ascii="Arial" w:eastAsia="Garamond" w:hAnsi="Arial" w:cs="Arial"/>
          <w:bCs/>
          <w:color w:val="000000"/>
          <w:spacing w:val="3"/>
          <w:sz w:val="20"/>
          <w:szCs w:val="20"/>
          <w:lang w:eastAsia="en-US"/>
        </w:rPr>
        <w:t xml:space="preserve"> Pour fait de guerre ou action d'héroïsme accomplis au cours d'opérations de défense ou de sécurité de la Partie, les nominations ainsi que les promotions au grade immédiatement supérieur peuvent intervenir, nonobstant toutes dispositions statutaires en la matière et, le cas échéant, à titre posthume.</w:t>
      </w:r>
    </w:p>
    <w:p w14:paraId="30F677B0" w14:textId="77777777" w:rsidR="00304792" w:rsidRPr="00304792" w:rsidRDefault="00304792" w:rsidP="00304792">
      <w:pPr>
        <w:spacing w:before="100" w:beforeAutospacing="1" w:after="0" w:line="240" w:lineRule="auto"/>
        <w:ind w:left="283"/>
        <w:jc w:val="both"/>
        <w:textAlignment w:val="baseline"/>
        <w:rPr>
          <w:rFonts w:ascii="Arial" w:eastAsia="Garamond" w:hAnsi="Arial" w:cs="Arial"/>
          <w:bCs/>
          <w:color w:val="000000"/>
          <w:spacing w:val="-4"/>
          <w:sz w:val="20"/>
          <w:szCs w:val="20"/>
          <w:lang w:eastAsia="en-US"/>
        </w:rPr>
      </w:pPr>
      <w:r w:rsidRPr="00304792">
        <w:rPr>
          <w:rFonts w:ascii="Arial" w:eastAsia="Garamond" w:hAnsi="Arial" w:cs="Arial"/>
          <w:bCs/>
          <w:color w:val="000000"/>
          <w:sz w:val="20"/>
          <w:szCs w:val="20"/>
          <w:lang w:eastAsia="en-US"/>
        </w:rPr>
        <w:t>Toutefois, les sous-officiers et les hommes de trou</w:t>
      </w:r>
      <w:r w:rsidRPr="00304792">
        <w:rPr>
          <w:rFonts w:ascii="Arial" w:eastAsia="Garamond" w:hAnsi="Arial" w:cs="Arial"/>
          <w:bCs/>
          <w:color w:val="000000"/>
          <w:sz w:val="20"/>
          <w:szCs w:val="20"/>
          <w:lang w:eastAsia="en-US"/>
        </w:rPr>
        <w:softHyphen/>
        <w:t>pe peuvent recevoir une promotion de deux grades.</w:t>
      </w:r>
    </w:p>
    <w:p w14:paraId="7A5A644A" w14:textId="77777777" w:rsidR="00304792" w:rsidRPr="00304792" w:rsidRDefault="00304792" w:rsidP="00304792">
      <w:pPr>
        <w:spacing w:before="100" w:beforeAutospacing="1" w:after="0" w:line="240" w:lineRule="auto"/>
        <w:ind w:left="283"/>
        <w:jc w:val="both"/>
        <w:textAlignment w:val="baseline"/>
        <w:rPr>
          <w:rFonts w:ascii="Arial" w:eastAsia="Garamond" w:hAnsi="Arial" w:cs="Arial"/>
          <w:bCs/>
          <w:color w:val="000000"/>
          <w:spacing w:val="3"/>
          <w:sz w:val="20"/>
          <w:szCs w:val="20"/>
          <w:lang w:eastAsia="en-US"/>
        </w:rPr>
      </w:pPr>
      <w:r w:rsidRPr="00304792">
        <w:rPr>
          <w:rFonts w:ascii="Arial" w:eastAsia="Garamond" w:hAnsi="Arial" w:cs="Arial"/>
          <w:bCs/>
          <w:color w:val="000000"/>
          <w:spacing w:val="3"/>
          <w:sz w:val="20"/>
          <w:szCs w:val="20"/>
          <w:lang w:eastAsia="en-US"/>
        </w:rPr>
        <w:t>Pour ces avancements exceptionnels, doit être prise en considération la condition d'aptitude du candidat à assurer les responsabilités afférentes au nouveau grade.</w:t>
      </w:r>
    </w:p>
    <w:p w14:paraId="78C6646A" w14:textId="77777777" w:rsidR="00304792" w:rsidRPr="00304792" w:rsidRDefault="00304792" w:rsidP="00304792">
      <w:pPr>
        <w:spacing w:before="100" w:beforeAutospacing="1" w:after="0" w:line="240" w:lineRule="auto"/>
        <w:ind w:left="283"/>
        <w:jc w:val="both"/>
        <w:textAlignment w:val="baseline"/>
        <w:rPr>
          <w:rFonts w:ascii="Arial" w:eastAsia="Garamond" w:hAnsi="Arial" w:cs="Arial"/>
          <w:bCs/>
          <w:color w:val="000000"/>
          <w:spacing w:val="3"/>
          <w:sz w:val="20"/>
          <w:szCs w:val="20"/>
          <w:lang w:eastAsia="en-US"/>
        </w:rPr>
      </w:pPr>
      <w:r w:rsidRPr="00304792">
        <w:rPr>
          <w:rFonts w:ascii="Arial" w:eastAsia="Garamond" w:hAnsi="Arial" w:cs="Arial"/>
          <w:b/>
          <w:i/>
          <w:iCs/>
          <w:color w:val="000000"/>
          <w:spacing w:val="3"/>
          <w:sz w:val="20"/>
          <w:szCs w:val="20"/>
          <w:lang w:eastAsia="en-US"/>
        </w:rPr>
        <w:t>Art. 2 –</w:t>
      </w:r>
      <w:r w:rsidRPr="00304792">
        <w:rPr>
          <w:rFonts w:ascii="Arial" w:eastAsia="Garamond" w:hAnsi="Arial" w:cs="Arial"/>
          <w:bCs/>
          <w:color w:val="000000"/>
          <w:spacing w:val="3"/>
          <w:sz w:val="20"/>
          <w:szCs w:val="20"/>
          <w:lang w:eastAsia="en-US"/>
        </w:rPr>
        <w:t xml:space="preserve"> </w:t>
      </w:r>
      <w:r w:rsidRPr="00304792">
        <w:rPr>
          <w:rFonts w:ascii="Arial" w:eastAsia="Garamond" w:hAnsi="Arial" w:cs="Arial"/>
          <w:bCs/>
          <w:color w:val="000000"/>
          <w:sz w:val="20"/>
          <w:szCs w:val="20"/>
          <w:lang w:eastAsia="en-US"/>
        </w:rPr>
        <w:t>La présente loi prend effet à compter du 27 janvier 1980.</w:t>
      </w:r>
    </w:p>
    <w:p w14:paraId="6E07282C" w14:textId="77777777" w:rsidR="00304792" w:rsidRPr="00304792" w:rsidRDefault="00304792" w:rsidP="00304792">
      <w:pPr>
        <w:spacing w:before="100" w:beforeAutospacing="1" w:after="0" w:line="240" w:lineRule="auto"/>
        <w:ind w:left="283"/>
        <w:jc w:val="both"/>
        <w:textAlignment w:val="baseline"/>
        <w:rPr>
          <w:rFonts w:ascii="Arial" w:eastAsia="Garamond" w:hAnsi="Arial" w:cs="Arial"/>
          <w:bCs/>
          <w:color w:val="000000"/>
          <w:spacing w:val="-4"/>
          <w:sz w:val="20"/>
          <w:szCs w:val="20"/>
          <w:lang w:eastAsia="en-US"/>
        </w:rPr>
      </w:pPr>
      <w:r w:rsidRPr="00304792">
        <w:rPr>
          <w:rFonts w:ascii="Arial" w:eastAsia="Garamond" w:hAnsi="Arial" w:cs="Arial"/>
          <w:bCs/>
          <w:color w:val="000000"/>
          <w:spacing w:val="1"/>
          <w:sz w:val="20"/>
          <w:szCs w:val="20"/>
          <w:lang w:eastAsia="en-US"/>
        </w:rPr>
        <w:t>La présente loi sera publiée au Journal Officiel de la République Tunisienne et exécutée comme loi de l'Etat.</w:t>
      </w:r>
    </w:p>
    <w:p w14:paraId="71E6F4F2" w14:textId="727F9C4B" w:rsidR="00E953A2" w:rsidRPr="00304792" w:rsidRDefault="00304792" w:rsidP="00BF1FB3">
      <w:pPr>
        <w:spacing w:before="100" w:beforeAutospacing="1" w:after="0" w:line="240" w:lineRule="auto"/>
        <w:ind w:left="283"/>
        <w:jc w:val="both"/>
        <w:textAlignment w:val="baseline"/>
        <w:rPr>
          <w:rFonts w:ascii="Arial" w:eastAsia="Garamond" w:hAnsi="Arial" w:cs="Arial"/>
          <w:b/>
          <w:color w:val="000000"/>
          <w:spacing w:val="2"/>
          <w:sz w:val="20"/>
          <w:szCs w:val="20"/>
          <w:lang w:eastAsia="en-US"/>
        </w:rPr>
      </w:pPr>
      <w:r w:rsidRPr="00304792">
        <w:rPr>
          <w:rFonts w:ascii="Arial" w:eastAsia="Garamond" w:hAnsi="Arial" w:cs="Arial"/>
          <w:b/>
          <w:color w:val="000000"/>
          <w:spacing w:val="2"/>
          <w:sz w:val="20"/>
          <w:szCs w:val="20"/>
          <w:lang w:eastAsia="en-US"/>
        </w:rPr>
        <w:t xml:space="preserve">Fait au Palais de Carthage, le 23 mai </w:t>
      </w:r>
      <w:r w:rsidR="00BF1FB3">
        <w:rPr>
          <w:rFonts w:ascii="Arial" w:eastAsia="Garamond" w:hAnsi="Arial" w:cs="Arial"/>
          <w:b/>
          <w:color w:val="000000"/>
          <w:spacing w:val="2"/>
          <w:sz w:val="20"/>
          <w:szCs w:val="20"/>
          <w:lang w:eastAsia="en-US"/>
        </w:rPr>
        <w:t>1980</w:t>
      </w:r>
      <w:r w:rsidRPr="00304792">
        <w:rPr>
          <w:rFonts w:ascii="Arial" w:eastAsia="Garamond" w:hAnsi="Arial" w:cs="Arial"/>
          <w:b/>
          <w:color w:val="000000"/>
          <w:spacing w:val="2"/>
          <w:sz w:val="20"/>
          <w:szCs w:val="20"/>
          <w:lang w:eastAsia="en-US"/>
        </w:rPr>
        <w:t>.</w:t>
      </w:r>
    </w:p>
    <w:sectPr w:rsidR="00E953A2" w:rsidRPr="00304792" w:rsidSect="00304792">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FAD5A" w14:textId="77777777" w:rsidR="00180A72" w:rsidRDefault="00180A72" w:rsidP="008F3F2D">
      <w:r>
        <w:separator/>
      </w:r>
    </w:p>
  </w:endnote>
  <w:endnote w:type="continuationSeparator" w:id="0">
    <w:p w14:paraId="201B7C05" w14:textId="77777777" w:rsidR="00180A72" w:rsidRDefault="00180A7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180A72" w:rsidRPr="00C64B86" w:rsidRDefault="00180A72">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77777777" w:rsidR="00180A72" w:rsidRPr="00A00644" w:rsidRDefault="00180A72" w:rsidP="001E5DD5">
                          <w:pPr>
                            <w:tabs>
                              <w:tab w:val="center" w:pos="6096"/>
                            </w:tabs>
                            <w:spacing w:before="160"/>
                            <w:ind w:left="1701"/>
                            <w:rPr>
                              <w:rFonts w:ascii="Arial" w:hAnsi="Arial" w:cs="Arial"/>
                              <w:sz w:val="18"/>
                              <w:szCs w:val="18"/>
                            </w:rPr>
                          </w:pPr>
                          <w:r w:rsidRPr="00A00644">
                            <w:rPr>
                              <w:rFonts w:ascii="Arial" w:hAnsi="Arial" w:cs="Arial"/>
                              <w:noProof/>
                              <w:sz w:val="18"/>
                              <w:szCs w:val="18"/>
                            </w:rPr>
                            <w:fldChar w:fldCharType="begin"/>
                          </w:r>
                          <w:r w:rsidRPr="00A00644">
                            <w:rPr>
                              <w:rFonts w:ascii="Arial" w:hAnsi="Arial" w:cs="Arial"/>
                              <w:noProof/>
                              <w:sz w:val="18"/>
                              <w:szCs w:val="18"/>
                            </w:rPr>
                            <w:instrText xml:space="preserve"> FILENAME </w:instrText>
                          </w:r>
                          <w:r w:rsidRPr="00A00644">
                            <w:rPr>
                              <w:rFonts w:ascii="Arial" w:hAnsi="Arial" w:cs="Arial"/>
                              <w:noProof/>
                              <w:sz w:val="18"/>
                              <w:szCs w:val="18"/>
                            </w:rPr>
                            <w:fldChar w:fldCharType="separate"/>
                          </w:r>
                          <w:r w:rsidR="00032285">
                            <w:rPr>
                              <w:rFonts w:ascii="Arial" w:hAnsi="Arial" w:cs="Arial"/>
                              <w:noProof/>
                              <w:sz w:val="18"/>
                              <w:szCs w:val="18"/>
                            </w:rPr>
                            <w:t>Loi n° 80-25 du 23 Mai 1980 (Fr)</w:t>
                          </w:r>
                          <w:r w:rsidRPr="00A00644">
                            <w:rPr>
                              <w:rFonts w:ascii="Arial" w:hAnsi="Arial" w:cs="Arial"/>
                              <w:noProof/>
                              <w:sz w:val="18"/>
                              <w:szCs w:val="18"/>
                            </w:rPr>
                            <w:fldChar w:fldCharType="end"/>
                          </w:r>
                          <w:r>
                            <w:rPr>
                              <w:rFonts w:ascii="Arial" w:hAnsi="Arial" w:cs="Arial"/>
                              <w:noProof/>
                              <w:sz w:val="18"/>
                              <w:szCs w:val="18"/>
                            </w:rPr>
                            <w:t xml:space="preserve"> </w:t>
                          </w: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32285">
                            <w:rPr>
                              <w:rFonts w:ascii="Arial" w:hAnsi="Arial" w:cs="Arial"/>
                              <w:noProof/>
                              <w:sz w:val="18"/>
                              <w:szCs w:val="18"/>
                            </w:rPr>
                            <w:t>1</w:t>
                          </w:r>
                          <w:r w:rsidRPr="001E5DD5">
                            <w:rPr>
                              <w:rFonts w:ascii="Arial" w:hAnsi="Arial" w:cs="Arial"/>
                              <w:noProof/>
                              <w:sz w:val="18"/>
                              <w:szCs w:val="18"/>
                            </w:rPr>
                            <w:fldChar w:fldCharType="end"/>
                          </w:r>
                        </w:p>
                        <w:p w14:paraId="75F5800F" w14:textId="77777777" w:rsidR="00180A72" w:rsidRDefault="00180A7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0333D16A" w14:textId="77777777" w:rsidR="00180A72" w:rsidRPr="00A00644" w:rsidRDefault="00180A72" w:rsidP="001E5DD5">
                    <w:pPr>
                      <w:tabs>
                        <w:tab w:val="center" w:pos="6096"/>
                      </w:tabs>
                      <w:spacing w:before="160"/>
                      <w:ind w:left="1701"/>
                      <w:rPr>
                        <w:rFonts w:ascii="Arial" w:hAnsi="Arial" w:cs="Arial"/>
                        <w:sz w:val="18"/>
                        <w:szCs w:val="18"/>
                      </w:rPr>
                    </w:pPr>
                    <w:r w:rsidRPr="00A00644">
                      <w:rPr>
                        <w:rFonts w:ascii="Arial" w:hAnsi="Arial" w:cs="Arial"/>
                        <w:noProof/>
                        <w:sz w:val="18"/>
                        <w:szCs w:val="18"/>
                      </w:rPr>
                      <w:fldChar w:fldCharType="begin"/>
                    </w:r>
                    <w:r w:rsidRPr="00A00644">
                      <w:rPr>
                        <w:rFonts w:ascii="Arial" w:hAnsi="Arial" w:cs="Arial"/>
                        <w:noProof/>
                        <w:sz w:val="18"/>
                        <w:szCs w:val="18"/>
                      </w:rPr>
                      <w:instrText xml:space="preserve"> FILENAME </w:instrText>
                    </w:r>
                    <w:r w:rsidRPr="00A00644">
                      <w:rPr>
                        <w:rFonts w:ascii="Arial" w:hAnsi="Arial" w:cs="Arial"/>
                        <w:noProof/>
                        <w:sz w:val="18"/>
                        <w:szCs w:val="18"/>
                      </w:rPr>
                      <w:fldChar w:fldCharType="separate"/>
                    </w:r>
                    <w:r w:rsidR="00032285">
                      <w:rPr>
                        <w:rFonts w:ascii="Arial" w:hAnsi="Arial" w:cs="Arial"/>
                        <w:noProof/>
                        <w:sz w:val="18"/>
                        <w:szCs w:val="18"/>
                      </w:rPr>
                      <w:t>Loi n° 80-25 du 23 Mai 1980 (Fr)</w:t>
                    </w:r>
                    <w:r w:rsidRPr="00A00644">
                      <w:rPr>
                        <w:rFonts w:ascii="Arial" w:hAnsi="Arial" w:cs="Arial"/>
                        <w:noProof/>
                        <w:sz w:val="18"/>
                        <w:szCs w:val="18"/>
                      </w:rPr>
                      <w:fldChar w:fldCharType="end"/>
                    </w:r>
                    <w:r>
                      <w:rPr>
                        <w:rFonts w:ascii="Arial" w:hAnsi="Arial" w:cs="Arial"/>
                        <w:noProof/>
                        <w:sz w:val="18"/>
                        <w:szCs w:val="18"/>
                      </w:rPr>
                      <w:t xml:space="preserve"> </w:t>
                    </w: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32285">
                      <w:rPr>
                        <w:rFonts w:ascii="Arial" w:hAnsi="Arial" w:cs="Arial"/>
                        <w:noProof/>
                        <w:sz w:val="18"/>
                        <w:szCs w:val="18"/>
                      </w:rPr>
                      <w:t>1</w:t>
                    </w:r>
                    <w:r w:rsidRPr="001E5DD5">
                      <w:rPr>
                        <w:rFonts w:ascii="Arial" w:hAnsi="Arial" w:cs="Arial"/>
                        <w:noProof/>
                        <w:sz w:val="18"/>
                        <w:szCs w:val="18"/>
                      </w:rPr>
                      <w:fldChar w:fldCharType="end"/>
                    </w:r>
                  </w:p>
                  <w:p w14:paraId="75F5800F" w14:textId="77777777" w:rsidR="00180A72" w:rsidRDefault="00180A72"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180A72" w:rsidRDefault="00180A72">
    <w:pPr>
      <w:pStyle w:val="Pieddepage"/>
    </w:pPr>
    <w:r>
      <w:rPr>
        <w:noProof/>
      </w:rPr>
      <mc:AlternateContent>
        <mc:Choice Requires="wps">
          <w:drawing>
            <wp:anchor distT="0" distB="0" distL="114300" distR="114300" simplePos="0" relativeHeight="251662336" behindDoc="1" locked="0" layoutInCell="1" allowOverlap="1" wp14:anchorId="530C62FE" wp14:editId="3DDFFB42">
              <wp:simplePos x="0" y="0"/>
              <wp:positionH relativeFrom="column">
                <wp:posOffset>-1146810</wp:posOffset>
              </wp:positionH>
              <wp:positionV relativeFrom="paragraph">
                <wp:posOffset>450850</wp:posOffset>
              </wp:positionV>
              <wp:extent cx="798576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7955BFD" w:rsidR="00180A72" w:rsidRPr="00A00644" w:rsidRDefault="00180A7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3228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32285">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8.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" fillcolor="maroon" stroked="f">
              <v:fill color2="red" rotate="t" angle="180" focus="100%" type="gradient">
                <o:fill v:ext="view" type="gradientUnscaled"/>
              </v:fill>
              <v:textbox>
                <w:txbxContent>
                  <w:p w14:paraId="473BCA54" w14:textId="07955BFD" w:rsidR="00180A72" w:rsidRPr="00A00644" w:rsidRDefault="00180A7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3228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32285">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2FA70" w14:textId="77777777" w:rsidR="00180A72" w:rsidRDefault="00180A72" w:rsidP="008F3F2D">
      <w:r>
        <w:separator/>
      </w:r>
    </w:p>
  </w:footnote>
  <w:footnote w:type="continuationSeparator" w:id="0">
    <w:p w14:paraId="4120A5E8" w14:textId="77777777" w:rsidR="00180A72" w:rsidRDefault="00180A72"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7777777" w:rsidR="00180A72" w:rsidRDefault="00180A72">
    <w:pPr>
      <w:pStyle w:val="En-tte"/>
    </w:pPr>
    <w:r>
      <w:rPr>
        <w:noProof/>
      </w:rPr>
      <w:drawing>
        <wp:anchor distT="0" distB="0" distL="114300" distR="114300" simplePos="0" relativeHeight="251668480" behindDoc="0" locked="0" layoutInCell="1" allowOverlap="1" wp14:anchorId="56176629" wp14:editId="5AB71859">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24DA758A">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180A72" w:rsidRDefault="00180A72" w:rsidP="0097472C">
                          <w:pPr>
                            <w:spacing w:after="0" w:line="240" w:lineRule="auto"/>
                            <w:ind w:left="567"/>
                            <w:rPr>
                              <w:rFonts w:ascii="Arial" w:eastAsia="Times New Roman" w:hAnsi="Arial" w:cs="Times New Roman"/>
                              <w:sz w:val="24"/>
                              <w:szCs w:val="24"/>
                            </w:rPr>
                          </w:pPr>
                        </w:p>
                        <w:p w14:paraId="6E13C0BA" w14:textId="77777777" w:rsidR="00180A72" w:rsidRPr="005F7BF4" w:rsidRDefault="00180A7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180A72" w:rsidRDefault="00180A72" w:rsidP="0097472C">
                    <w:pPr>
                      <w:spacing w:after="0" w:line="240" w:lineRule="auto"/>
                      <w:ind w:left="567"/>
                      <w:rPr>
                        <w:rFonts w:ascii="Arial" w:eastAsia="Times New Roman" w:hAnsi="Arial" w:cs="Times New Roman"/>
                        <w:sz w:val="24"/>
                        <w:szCs w:val="24"/>
                      </w:rPr>
                    </w:pPr>
                  </w:p>
                  <w:p w14:paraId="6E13C0BA" w14:textId="77777777" w:rsidR="00180A72" w:rsidRPr="005F7BF4" w:rsidRDefault="00180A7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2E24B9" w:rsidR="00180A72" w:rsidRDefault="00180A72">
    <w:pPr>
      <w:pStyle w:val="En-tte"/>
    </w:pPr>
    <w:r>
      <w:rPr>
        <w:noProof/>
      </w:rPr>
      <mc:AlternateContent>
        <mc:Choice Requires="wps">
          <w:drawing>
            <wp:anchor distT="0" distB="0" distL="114300" distR="114300" simplePos="0" relativeHeight="251659264" behindDoc="0" locked="0" layoutInCell="1" allowOverlap="1" wp14:anchorId="7FDF51B2" wp14:editId="746CF5E6">
              <wp:simplePos x="0" y="0"/>
              <wp:positionH relativeFrom="column">
                <wp:posOffset>-1146810</wp:posOffset>
              </wp:positionH>
              <wp:positionV relativeFrom="paragraph">
                <wp:posOffset>-720090</wp:posOffset>
              </wp:positionV>
              <wp:extent cx="798576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180A72" w:rsidRDefault="00180A72" w:rsidP="0075404E">
                          <w:pPr>
                            <w:spacing w:after="0" w:line="20" w:lineRule="atLeast"/>
                            <w:ind w:left="567"/>
                            <w:rPr>
                              <w:rFonts w:ascii="Arial" w:eastAsia="Times New Roman" w:hAnsi="Arial" w:cs="Arial"/>
                              <w:sz w:val="24"/>
                              <w:szCs w:val="20"/>
                              <w:lang w:eastAsia="en-US"/>
                            </w:rPr>
                          </w:pPr>
                        </w:p>
                        <w:p w14:paraId="590536B7" w14:textId="77777777" w:rsidR="00180A72" w:rsidRPr="00317C84" w:rsidRDefault="00180A7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180A72" w:rsidRDefault="00180A72" w:rsidP="00E10A35">
                          <w:pPr>
                            <w:spacing w:after="0" w:line="20" w:lineRule="atLeast"/>
                            <w:ind w:left="1134"/>
                            <w:rPr>
                              <w:rFonts w:ascii="Arial" w:eastAsia="Times New Roman" w:hAnsi="Arial" w:cs="Arial"/>
                              <w:b/>
                              <w:bCs/>
                              <w:caps/>
                              <w:sz w:val="24"/>
                              <w:szCs w:val="24"/>
                              <w:lang w:eastAsia="en-US"/>
                            </w:rPr>
                          </w:pPr>
                          <w:r w:rsidRPr="00317C84">
                            <w:rPr>
                              <w:rFonts w:ascii="Arial" w:eastAsia="Times New Roman" w:hAnsi="Arial" w:cs="Arial"/>
                              <w:b/>
                              <w:bCs/>
                              <w:caps/>
                              <w:sz w:val="24"/>
                              <w:szCs w:val="24"/>
                              <w:lang w:eastAsia="en-US"/>
                            </w:rPr>
                            <w:t>La legislation du secteur de la sécurité en Tunisie</w:t>
                          </w:r>
                        </w:p>
                        <w:p w14:paraId="3868F546" w14:textId="107A2440" w:rsidR="00180A72" w:rsidRPr="00304792" w:rsidRDefault="00180A72" w:rsidP="00304792">
                          <w:pPr>
                            <w:ind w:left="1134"/>
                            <w:rPr>
                              <w:rFonts w:ascii="Arial" w:hAnsi="Arial"/>
                            </w:rPr>
                          </w:pPr>
                          <w:r w:rsidRPr="00304792">
                            <w:rPr>
                              <w:rFonts w:ascii="Arial" w:eastAsia="Times New Roman" w:hAnsi="Arial" w:cs="Arial"/>
                              <w:lang w:eastAsia="en-US"/>
                            </w:rPr>
                            <w:t>www.legislation-securite.tn</w:t>
                          </w:r>
                        </w:p>
                        <w:p w14:paraId="73E99C6F" w14:textId="77777777" w:rsidR="00180A72" w:rsidRPr="00317C84" w:rsidRDefault="00180A72" w:rsidP="00E10A35">
                          <w:pPr>
                            <w:spacing w:after="0" w:line="20" w:lineRule="atLeast"/>
                            <w:ind w:left="1134"/>
                            <w:rPr>
                              <w:b/>
                              <w:bCs/>
                              <w:caps/>
                              <w:sz w:val="28"/>
                              <w:szCs w:val="24"/>
                            </w:rPr>
                          </w:pPr>
                        </w:p>
                        <w:p w14:paraId="7E3BAB1E" w14:textId="77777777" w:rsidR="00180A72" w:rsidRDefault="00180A72"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8.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JBuW+/PAgAAIAYAAA4AAAAAAAAAAAAAAAAALgIAAGRycy9lMm9E&#10;b2MueG1sUEsBAi0AFAAGAAgAAAAhAG5UIALhAAAADQEAAA8AAAAAAAAAAAAAAAAAKQUAAGRycy9k&#10;b3ducmV2LnhtbFBLBQYAAAAABAAEAPMAAAA3BgAAAAA=&#10;" fillcolor="maroon" stroked="f">
              <v:fill color2="red" rotate="t" angle="90" focus="100%" type="gradient"/>
              <v:textbox>
                <w:txbxContent>
                  <w:p w14:paraId="09A34E73" w14:textId="77777777" w:rsidR="00180A72" w:rsidRDefault="00180A72" w:rsidP="0075404E">
                    <w:pPr>
                      <w:spacing w:after="0" w:line="20" w:lineRule="atLeast"/>
                      <w:ind w:left="567"/>
                      <w:rPr>
                        <w:rFonts w:ascii="Arial" w:eastAsia="Times New Roman" w:hAnsi="Arial" w:cs="Arial"/>
                        <w:sz w:val="24"/>
                        <w:szCs w:val="20"/>
                        <w:lang w:eastAsia="en-US"/>
                      </w:rPr>
                    </w:pPr>
                  </w:p>
                  <w:p w14:paraId="590536B7" w14:textId="77777777" w:rsidR="00180A72" w:rsidRPr="00317C84" w:rsidRDefault="00180A7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180A72" w:rsidRDefault="00180A72" w:rsidP="00E10A35">
                    <w:pPr>
                      <w:spacing w:after="0" w:line="20" w:lineRule="atLeast"/>
                      <w:ind w:left="1134"/>
                      <w:rPr>
                        <w:rFonts w:ascii="Arial" w:eastAsia="Times New Roman" w:hAnsi="Arial" w:cs="Arial"/>
                        <w:b/>
                        <w:bCs/>
                        <w:caps/>
                        <w:sz w:val="24"/>
                        <w:szCs w:val="24"/>
                        <w:lang w:eastAsia="en-US"/>
                      </w:rPr>
                    </w:pPr>
                    <w:r w:rsidRPr="00317C84">
                      <w:rPr>
                        <w:rFonts w:ascii="Arial" w:eastAsia="Times New Roman" w:hAnsi="Arial" w:cs="Arial"/>
                        <w:b/>
                        <w:bCs/>
                        <w:caps/>
                        <w:sz w:val="24"/>
                        <w:szCs w:val="24"/>
                        <w:lang w:eastAsia="en-US"/>
                      </w:rPr>
                      <w:t>La legislation du secteur de la sécurité en Tunisie</w:t>
                    </w:r>
                  </w:p>
                  <w:p w14:paraId="3868F546" w14:textId="107A2440" w:rsidR="00180A72" w:rsidRPr="00304792" w:rsidRDefault="00180A72" w:rsidP="00304792">
                    <w:pPr>
                      <w:ind w:left="1134"/>
                      <w:rPr>
                        <w:rFonts w:ascii="Arial" w:hAnsi="Arial"/>
                      </w:rPr>
                    </w:pPr>
                    <w:r w:rsidRPr="00304792">
                      <w:rPr>
                        <w:rFonts w:ascii="Arial" w:eastAsia="Times New Roman" w:hAnsi="Arial" w:cs="Arial"/>
                        <w:lang w:eastAsia="en-US"/>
                      </w:rPr>
                      <w:t>www.legislation-securite.tn</w:t>
                    </w:r>
                  </w:p>
                  <w:p w14:paraId="73E99C6F" w14:textId="77777777" w:rsidR="00180A72" w:rsidRPr="00317C84" w:rsidRDefault="00180A72" w:rsidP="00E10A35">
                    <w:pPr>
                      <w:spacing w:after="0" w:line="20" w:lineRule="atLeast"/>
                      <w:ind w:left="1134"/>
                      <w:rPr>
                        <w:b/>
                        <w:bCs/>
                        <w:caps/>
                        <w:sz w:val="28"/>
                        <w:szCs w:val="24"/>
                      </w:rPr>
                    </w:pPr>
                  </w:p>
                  <w:p w14:paraId="7E3BAB1E" w14:textId="77777777" w:rsidR="00180A72" w:rsidRDefault="00180A72"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1243B31D">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32285"/>
    <w:rsid w:val="000B0D20"/>
    <w:rsid w:val="000D0DE1"/>
    <w:rsid w:val="00180A72"/>
    <w:rsid w:val="001E5DD5"/>
    <w:rsid w:val="0020398F"/>
    <w:rsid w:val="00240403"/>
    <w:rsid w:val="002B19EE"/>
    <w:rsid w:val="00304792"/>
    <w:rsid w:val="00354137"/>
    <w:rsid w:val="003B6CD4"/>
    <w:rsid w:val="0041619A"/>
    <w:rsid w:val="005F7BF4"/>
    <w:rsid w:val="00684129"/>
    <w:rsid w:val="007244D3"/>
    <w:rsid w:val="0075404E"/>
    <w:rsid w:val="008F3F2D"/>
    <w:rsid w:val="00957F0E"/>
    <w:rsid w:val="0097472C"/>
    <w:rsid w:val="00A00644"/>
    <w:rsid w:val="00A04F09"/>
    <w:rsid w:val="00A90F21"/>
    <w:rsid w:val="00AD2268"/>
    <w:rsid w:val="00B05438"/>
    <w:rsid w:val="00B617F1"/>
    <w:rsid w:val="00BF1FB3"/>
    <w:rsid w:val="00C1635D"/>
    <w:rsid w:val="00C64B86"/>
    <w:rsid w:val="00CC4ADF"/>
    <w:rsid w:val="00CE3165"/>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190</Words>
  <Characters>1046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6</cp:revision>
  <cp:lastPrinted>2012-05-16T17:07:00Z</cp:lastPrinted>
  <dcterms:created xsi:type="dcterms:W3CDTF">2012-05-16T09:09:00Z</dcterms:created>
  <dcterms:modified xsi:type="dcterms:W3CDTF">2012-05-16T17:09:00Z</dcterms:modified>
</cp:coreProperties>
</file>