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91" w:rsidRDefault="00650891" w:rsidP="00650891">
      <w:pPr>
        <w:spacing w:after="0" w:line="240" w:lineRule="auto"/>
        <w:ind w:left="284"/>
        <w:rPr>
          <w:rFonts w:ascii="Arial" w:hAnsi="Arial"/>
          <w:b/>
          <w:bCs/>
          <w:sz w:val="24"/>
          <w:szCs w:val="24"/>
        </w:rPr>
      </w:pPr>
      <w:bookmarkStart w:id="0" w:name="_GoBack"/>
      <w:r w:rsidRPr="00650891">
        <w:rPr>
          <w:rFonts w:ascii="Arial" w:hAnsi="Arial"/>
          <w:b/>
          <w:bCs/>
          <w:sz w:val="24"/>
          <w:szCs w:val="24"/>
        </w:rPr>
        <w:t>Loi n° 2017-15 du 28 mars 2017</w:t>
      </w:r>
      <w:bookmarkEnd w:id="0"/>
      <w:r w:rsidRPr="00650891">
        <w:rPr>
          <w:rFonts w:ascii="Arial" w:hAnsi="Arial"/>
          <w:b/>
          <w:bCs/>
          <w:sz w:val="24"/>
          <w:szCs w:val="24"/>
        </w:rPr>
        <w:t>, portant approbation de l'accord de crédit acheteur et son avenant conclus respectivement le 16 août 2016 et le 27 octobre 2016, entre le ministère des finances et ABN-AMRO Bank pour le financement de l'acquisition de deux patrouilles multiservices de haute mer au profit du ministère de la défense nationale</w:t>
      </w:r>
    </w:p>
    <w:p w:rsidR="00650891" w:rsidRPr="00650891" w:rsidRDefault="00650891" w:rsidP="00650891">
      <w:pPr>
        <w:spacing w:after="0" w:line="240" w:lineRule="auto"/>
        <w:ind w:left="284"/>
        <w:rPr>
          <w:rFonts w:ascii="Arial" w:hAnsi="Arial"/>
          <w:b/>
          <w:bCs/>
          <w:sz w:val="24"/>
          <w:szCs w:val="24"/>
        </w:rPr>
      </w:pPr>
    </w:p>
    <w:p w:rsidR="00650891" w:rsidRPr="00650891" w:rsidRDefault="00650891" w:rsidP="00650891">
      <w:pPr>
        <w:spacing w:after="0" w:line="240" w:lineRule="auto"/>
        <w:ind w:left="284"/>
        <w:rPr>
          <w:rFonts w:ascii="Arial" w:hAnsi="Arial"/>
          <w:sz w:val="20"/>
          <w:szCs w:val="20"/>
        </w:rPr>
      </w:pPr>
    </w:p>
    <w:p w:rsidR="00650891" w:rsidRPr="00650891" w:rsidRDefault="00650891" w:rsidP="00650891">
      <w:pPr>
        <w:spacing w:after="0" w:line="240" w:lineRule="auto"/>
        <w:ind w:left="284"/>
        <w:rPr>
          <w:rFonts w:ascii="Arial" w:hAnsi="Arial"/>
          <w:sz w:val="20"/>
          <w:szCs w:val="20"/>
        </w:rPr>
      </w:pPr>
      <w:r w:rsidRPr="00650891">
        <w:rPr>
          <w:rFonts w:ascii="Arial" w:hAnsi="Arial"/>
          <w:sz w:val="20"/>
          <w:szCs w:val="20"/>
        </w:rPr>
        <w:t xml:space="preserve">Au nom du peuple, </w:t>
      </w:r>
    </w:p>
    <w:p w:rsidR="00650891" w:rsidRDefault="00650891" w:rsidP="00650891">
      <w:pPr>
        <w:spacing w:after="0" w:line="240" w:lineRule="auto"/>
        <w:ind w:left="284"/>
        <w:rPr>
          <w:rFonts w:ascii="Arial" w:hAnsi="Arial"/>
          <w:sz w:val="20"/>
          <w:szCs w:val="20"/>
        </w:rPr>
      </w:pPr>
    </w:p>
    <w:p w:rsidR="00650891" w:rsidRPr="00650891" w:rsidRDefault="00650891" w:rsidP="00650891">
      <w:pPr>
        <w:spacing w:after="0" w:line="240" w:lineRule="auto"/>
        <w:ind w:left="284"/>
        <w:rPr>
          <w:rFonts w:ascii="Arial" w:hAnsi="Arial"/>
          <w:sz w:val="20"/>
          <w:szCs w:val="20"/>
        </w:rPr>
      </w:pPr>
      <w:r w:rsidRPr="00650891">
        <w:rPr>
          <w:rFonts w:ascii="Arial" w:hAnsi="Arial"/>
          <w:sz w:val="20"/>
          <w:szCs w:val="20"/>
        </w:rPr>
        <w:t xml:space="preserve">L’assemblée des représentants du peuple ayant adopté, </w:t>
      </w:r>
    </w:p>
    <w:p w:rsidR="00650891" w:rsidRDefault="00650891" w:rsidP="00650891">
      <w:pPr>
        <w:spacing w:after="0" w:line="240" w:lineRule="auto"/>
        <w:ind w:left="284"/>
        <w:rPr>
          <w:rFonts w:ascii="Arial" w:hAnsi="Arial"/>
          <w:sz w:val="20"/>
          <w:szCs w:val="20"/>
        </w:rPr>
      </w:pPr>
    </w:p>
    <w:p w:rsidR="00650891" w:rsidRPr="00650891" w:rsidRDefault="00650891" w:rsidP="00650891">
      <w:pPr>
        <w:spacing w:after="0" w:line="240" w:lineRule="auto"/>
        <w:ind w:left="284"/>
        <w:rPr>
          <w:rFonts w:ascii="Arial" w:hAnsi="Arial"/>
          <w:sz w:val="20"/>
          <w:szCs w:val="20"/>
        </w:rPr>
      </w:pPr>
      <w:r w:rsidRPr="00650891">
        <w:rPr>
          <w:rFonts w:ascii="Arial" w:hAnsi="Arial"/>
          <w:sz w:val="20"/>
          <w:szCs w:val="20"/>
        </w:rPr>
        <w:t>Le Président de la République promulgue la loi dont la teneur suit :</w:t>
      </w:r>
    </w:p>
    <w:p w:rsidR="00650891" w:rsidRDefault="00650891" w:rsidP="00650891">
      <w:pPr>
        <w:spacing w:after="0" w:line="240" w:lineRule="auto"/>
        <w:ind w:left="284"/>
        <w:rPr>
          <w:rFonts w:ascii="Arial" w:hAnsi="Arial"/>
          <w:sz w:val="20"/>
          <w:szCs w:val="20"/>
        </w:rPr>
      </w:pPr>
    </w:p>
    <w:p w:rsidR="00650891" w:rsidRPr="00650891" w:rsidRDefault="00650891" w:rsidP="00650891">
      <w:pPr>
        <w:spacing w:after="0" w:line="240" w:lineRule="auto"/>
        <w:ind w:left="284"/>
        <w:rPr>
          <w:rFonts w:ascii="Arial" w:hAnsi="Arial"/>
          <w:sz w:val="20"/>
          <w:szCs w:val="20"/>
        </w:rPr>
      </w:pPr>
      <w:r w:rsidRPr="00650891">
        <w:rPr>
          <w:rFonts w:ascii="Arial" w:hAnsi="Arial"/>
          <w:sz w:val="20"/>
          <w:szCs w:val="20"/>
        </w:rPr>
        <w:t xml:space="preserve">Article unique - Est approuvé, l'accord de crédit acheteur et son avenant, annexés à la présente loi, conclus respectivement le 16 août 2016 et le 27 octobre 2016, entre le ministère des finances et ABN-AMRO Bank d'un montant de trente sept millions six cent soixante quatre mille six cent cinq (37.664.605) euros pour le financement de l'acquisition de deux patrouilles multiservices de haute mer au profit du ministère de la défense nationale. </w:t>
      </w:r>
    </w:p>
    <w:p w:rsidR="00650891" w:rsidRDefault="00650891" w:rsidP="00650891">
      <w:pPr>
        <w:spacing w:after="0" w:line="240" w:lineRule="auto"/>
        <w:ind w:left="284"/>
        <w:rPr>
          <w:rFonts w:ascii="Arial" w:hAnsi="Arial"/>
          <w:sz w:val="20"/>
          <w:szCs w:val="20"/>
        </w:rPr>
      </w:pPr>
    </w:p>
    <w:p w:rsidR="00650891" w:rsidRPr="00650891" w:rsidRDefault="00650891" w:rsidP="00650891">
      <w:pPr>
        <w:spacing w:after="0" w:line="240" w:lineRule="auto"/>
        <w:ind w:left="284"/>
        <w:rPr>
          <w:rFonts w:ascii="Arial" w:hAnsi="Arial"/>
          <w:sz w:val="20"/>
          <w:szCs w:val="20"/>
        </w:rPr>
      </w:pPr>
      <w:r w:rsidRPr="00650891">
        <w:rPr>
          <w:rFonts w:ascii="Arial" w:hAnsi="Arial"/>
          <w:sz w:val="20"/>
          <w:szCs w:val="20"/>
        </w:rPr>
        <w:t>La présente loi sera publiée au Journal Officiel de la République Tunisienne et exécutée comme loi de l'Etat.</w:t>
      </w:r>
    </w:p>
    <w:p w:rsidR="00650891" w:rsidRDefault="00650891" w:rsidP="00650891">
      <w:pPr>
        <w:spacing w:after="0" w:line="240" w:lineRule="auto"/>
        <w:ind w:left="284"/>
        <w:rPr>
          <w:rFonts w:ascii="Arial" w:hAnsi="Arial"/>
          <w:sz w:val="20"/>
          <w:szCs w:val="20"/>
        </w:rPr>
      </w:pPr>
    </w:p>
    <w:p w:rsidR="00650891" w:rsidRPr="00650891" w:rsidRDefault="00650891" w:rsidP="00650891">
      <w:pPr>
        <w:spacing w:after="0" w:line="240" w:lineRule="auto"/>
        <w:ind w:left="284"/>
        <w:rPr>
          <w:rFonts w:ascii="Arial" w:hAnsi="Arial"/>
          <w:b/>
          <w:bCs/>
          <w:sz w:val="20"/>
          <w:szCs w:val="20"/>
        </w:rPr>
      </w:pPr>
      <w:r w:rsidRPr="00650891">
        <w:rPr>
          <w:rFonts w:ascii="Arial" w:hAnsi="Arial"/>
          <w:b/>
          <w:bCs/>
          <w:sz w:val="20"/>
          <w:szCs w:val="20"/>
        </w:rPr>
        <w:t>Tunis, le 28 mars 2017.</w:t>
      </w:r>
    </w:p>
    <w:p w:rsidR="00A72321" w:rsidRPr="00C839AE" w:rsidRDefault="00A72321" w:rsidP="00650891">
      <w:pPr>
        <w:spacing w:after="0" w:line="240" w:lineRule="auto"/>
        <w:ind w:left="284"/>
        <w:rPr>
          <w:rFonts w:ascii="Arial" w:hAnsi="Arial"/>
          <w:sz w:val="20"/>
          <w:szCs w:val="20"/>
        </w:rPr>
      </w:pP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129" w:rsidRDefault="000F7129" w:rsidP="008F3F2D">
      <w:r>
        <w:separator/>
      </w:r>
    </w:p>
  </w:endnote>
  <w:endnote w:type="continuationSeparator" w:id="0">
    <w:p w:rsidR="000F7129" w:rsidRDefault="000F712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650891">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650891">
                            <w:rPr>
                              <w:rFonts w:ascii="Arial" w:hAnsi="Arial"/>
                              <w:noProof/>
                              <w:sz w:val="18"/>
                              <w:szCs w:val="18"/>
                            </w:rPr>
                            <w:t>10</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650891">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650891">
                      <w:rPr>
                        <w:rFonts w:ascii="Arial" w:hAnsi="Arial"/>
                        <w:noProof/>
                        <w:sz w:val="18"/>
                        <w:szCs w:val="18"/>
                      </w:rPr>
                      <w:t>10</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650891">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650891">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0F7129">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0F7129">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0F7129">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0F7129">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129" w:rsidRDefault="000F7129" w:rsidP="008F3F2D">
      <w:r>
        <w:separator/>
      </w:r>
    </w:p>
  </w:footnote>
  <w:footnote w:type="continuationSeparator" w:id="0">
    <w:p w:rsidR="000F7129" w:rsidRDefault="000F712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650891">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650891">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91"/>
    <w:rsid w:val="00006A31"/>
    <w:rsid w:val="000414A7"/>
    <w:rsid w:val="00062ECD"/>
    <w:rsid w:val="00077529"/>
    <w:rsid w:val="000B0D20"/>
    <w:rsid w:val="000C24FA"/>
    <w:rsid w:val="000C3437"/>
    <w:rsid w:val="000C3F27"/>
    <w:rsid w:val="000C7FAD"/>
    <w:rsid w:val="000D0DE1"/>
    <w:rsid w:val="000E628E"/>
    <w:rsid w:val="000F7129"/>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0891"/>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AE22E"/>
  <w15:docId w15:val="{644EE425-9EE0-4ADF-A13A-815B6169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D009-33D4-43EE-A22E-5BAA92E6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1</TotalTime>
  <Pages>1</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1070</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ALIA</cp:lastModifiedBy>
  <cp:revision>1</cp:revision>
  <cp:lastPrinted>2017-03-31T10:52:00Z</cp:lastPrinted>
  <dcterms:created xsi:type="dcterms:W3CDTF">2018-03-05T11:47:00Z</dcterms:created>
  <dcterms:modified xsi:type="dcterms:W3CDTF">2018-03-05T11:48:00Z</dcterms:modified>
</cp:coreProperties>
</file>