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3A9A5" w14:textId="77777777" w:rsidR="001415D4" w:rsidRDefault="001415D4" w:rsidP="001415D4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0AF0A501" w14:textId="7C455D54" w:rsidR="001415D4" w:rsidRPr="001415D4" w:rsidRDefault="001415D4" w:rsidP="001415D4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1415D4">
        <w:rPr>
          <w:rFonts w:ascii="Arial" w:hAnsi="Arial" w:cs="Arial"/>
          <w:b/>
          <w:bCs/>
          <w:sz w:val="24"/>
          <w:szCs w:val="24"/>
        </w:rPr>
        <w:t>Loi n° 2016-29 du 5 avril 2016, relative au rég</w:t>
      </w:r>
      <w:r w:rsidRPr="001415D4">
        <w:rPr>
          <w:rFonts w:ascii="Arial" w:hAnsi="Arial" w:cs="Arial"/>
          <w:b/>
          <w:bCs/>
          <w:sz w:val="24"/>
          <w:szCs w:val="24"/>
        </w:rPr>
        <w:t>ime de ratification des traités</w:t>
      </w:r>
    </w:p>
    <w:p w14:paraId="0C1A6C16" w14:textId="77777777" w:rsidR="001415D4" w:rsidRDefault="001415D4" w:rsidP="001415D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1B00958" w14:textId="77777777" w:rsidR="001415D4" w:rsidRPr="001415D4" w:rsidRDefault="001415D4" w:rsidP="001415D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CF6BDE0" w14:textId="77777777" w:rsidR="001415D4" w:rsidRDefault="001415D4" w:rsidP="001415D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415D4">
        <w:rPr>
          <w:rFonts w:ascii="Arial" w:hAnsi="Arial" w:cs="Arial"/>
          <w:sz w:val="20"/>
          <w:szCs w:val="20"/>
        </w:rPr>
        <w:t>Au nom du peuple,</w:t>
      </w:r>
    </w:p>
    <w:p w14:paraId="6CB1322D" w14:textId="77777777" w:rsidR="001415D4" w:rsidRPr="001415D4" w:rsidRDefault="001415D4" w:rsidP="001415D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0DF2227" w14:textId="77777777" w:rsidR="001415D4" w:rsidRDefault="001415D4" w:rsidP="001415D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415D4">
        <w:rPr>
          <w:rFonts w:ascii="Arial" w:hAnsi="Arial" w:cs="Arial"/>
          <w:sz w:val="20"/>
          <w:szCs w:val="20"/>
        </w:rPr>
        <w:t>L’assemblée des représentants du peuple ayant adopté,</w:t>
      </w:r>
    </w:p>
    <w:p w14:paraId="64DECC4D" w14:textId="77777777" w:rsidR="001415D4" w:rsidRPr="001415D4" w:rsidRDefault="001415D4" w:rsidP="001415D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B2DFB98" w14:textId="77777777" w:rsidR="001415D4" w:rsidRDefault="001415D4" w:rsidP="001415D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415D4">
        <w:rPr>
          <w:rFonts w:ascii="Arial" w:hAnsi="Arial" w:cs="Arial"/>
          <w:sz w:val="20"/>
          <w:szCs w:val="20"/>
        </w:rPr>
        <w:t>Le Président de la République promulgue la loi dont la teneur suit :</w:t>
      </w:r>
    </w:p>
    <w:p w14:paraId="52508BCD" w14:textId="77777777" w:rsidR="001415D4" w:rsidRPr="001415D4" w:rsidRDefault="001415D4" w:rsidP="001415D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E19F6B9" w14:textId="57071FC2" w:rsidR="001415D4" w:rsidRPr="001415D4" w:rsidRDefault="0039253E" w:rsidP="001415D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Article premier – </w:t>
      </w:r>
      <w:bookmarkStart w:id="0" w:name="_GoBack"/>
      <w:bookmarkEnd w:id="0"/>
      <w:r w:rsidR="001415D4" w:rsidRPr="001415D4">
        <w:rPr>
          <w:rFonts w:ascii="Arial" w:hAnsi="Arial" w:cs="Arial"/>
          <w:sz w:val="20"/>
          <w:szCs w:val="20"/>
        </w:rPr>
        <w:t>La présente loi vise à fixer le régime de ratification des traités en application des dispositions du premier paragraphe de l’article 65 de la constitution.</w:t>
      </w:r>
    </w:p>
    <w:p w14:paraId="77100B8A" w14:textId="77777777" w:rsidR="001415D4" w:rsidRDefault="001415D4" w:rsidP="001415D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51ADE77" w14:textId="3B1AFC1B" w:rsidR="001415D4" w:rsidRPr="001415D4" w:rsidRDefault="001415D4" w:rsidP="001415D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Art. 2 – </w:t>
      </w:r>
      <w:r w:rsidRPr="001415D4">
        <w:rPr>
          <w:rFonts w:ascii="Arial" w:hAnsi="Arial" w:cs="Arial"/>
          <w:sz w:val="20"/>
          <w:szCs w:val="20"/>
        </w:rPr>
        <w:t>Les traités dont les dispositions concernent totalement ou partiellement les matières prévues par l’article 67 de la constitution, sont soumis à ratification.</w:t>
      </w:r>
    </w:p>
    <w:p w14:paraId="3D97A5B1" w14:textId="77777777" w:rsidR="001415D4" w:rsidRDefault="001415D4" w:rsidP="001415D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2D54B1A" w14:textId="3C4AD152" w:rsidR="001415D4" w:rsidRPr="001415D4" w:rsidRDefault="001415D4" w:rsidP="001415D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Art. 3 – </w:t>
      </w:r>
      <w:r w:rsidRPr="001415D4">
        <w:rPr>
          <w:rFonts w:ascii="Arial" w:hAnsi="Arial" w:cs="Arial"/>
          <w:sz w:val="20"/>
          <w:szCs w:val="20"/>
        </w:rPr>
        <w:t>Les traités sont ratifiés par décret Présidentiel, et ce, après publication de la loi relative à leur approbation au Journal Officiel de la République Tunisienne.</w:t>
      </w:r>
    </w:p>
    <w:p w14:paraId="7DBC5B2D" w14:textId="77777777" w:rsidR="001415D4" w:rsidRDefault="001415D4" w:rsidP="001415D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BAF166A" w14:textId="0CD84A36" w:rsidR="001415D4" w:rsidRPr="001415D4" w:rsidRDefault="001415D4" w:rsidP="001415D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415D4">
        <w:rPr>
          <w:rFonts w:ascii="Arial" w:hAnsi="Arial" w:cs="Arial"/>
          <w:b/>
          <w:bCs/>
          <w:i/>
          <w:iCs/>
          <w:sz w:val="20"/>
          <w:szCs w:val="20"/>
        </w:rPr>
        <w:t>Art. 4</w:t>
      </w:r>
      <w:r>
        <w:rPr>
          <w:rFonts w:ascii="Arial" w:hAnsi="Arial" w:cs="Arial"/>
          <w:sz w:val="20"/>
          <w:szCs w:val="20"/>
        </w:rPr>
        <w:t xml:space="preserve"> – </w:t>
      </w:r>
      <w:r w:rsidRPr="001415D4">
        <w:rPr>
          <w:rFonts w:ascii="Arial" w:hAnsi="Arial" w:cs="Arial"/>
          <w:sz w:val="20"/>
          <w:szCs w:val="20"/>
        </w:rPr>
        <w:t>Les procédures de conclusion des traités internationaux à caractère technique mentionnés à l’article 92 de la constitution et qui ne sont pas soumis à la procédure de ratification prévue à l’article 2 de la présente loi, sont accomplies par décret gouvernemental.</w:t>
      </w:r>
    </w:p>
    <w:p w14:paraId="4DFD0B49" w14:textId="77777777" w:rsidR="007F1EC9" w:rsidRDefault="007F1EC9" w:rsidP="001415D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6FB9E8C" w14:textId="77777777" w:rsidR="001415D4" w:rsidRPr="001415D4" w:rsidRDefault="001415D4" w:rsidP="001415D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415D4">
        <w:rPr>
          <w:rFonts w:ascii="Arial" w:hAnsi="Arial" w:cs="Arial"/>
          <w:sz w:val="20"/>
          <w:szCs w:val="20"/>
        </w:rPr>
        <w:t>La présente loi sera publiée au Journal Officiel de la République Tunisienne et exécutée comme loi de l'Etat.</w:t>
      </w:r>
    </w:p>
    <w:p w14:paraId="3E02D26C" w14:textId="77777777" w:rsidR="001415D4" w:rsidRDefault="001415D4" w:rsidP="001415D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DFE49FC" w14:textId="77777777" w:rsidR="001415D4" w:rsidRPr="001415D4" w:rsidRDefault="001415D4" w:rsidP="001415D4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1415D4">
        <w:rPr>
          <w:rFonts w:ascii="Arial" w:hAnsi="Arial" w:cs="Arial"/>
          <w:b/>
          <w:bCs/>
          <w:sz w:val="20"/>
          <w:szCs w:val="20"/>
        </w:rPr>
        <w:t>Tunis, le 5 avril 2016.</w:t>
      </w:r>
    </w:p>
    <w:p w14:paraId="4E730BFB" w14:textId="77777777" w:rsidR="001415D4" w:rsidRPr="005D262A" w:rsidRDefault="001415D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1415D4" w:rsidRPr="005D262A" w:rsidSect="00A24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1B7E5" w14:textId="77777777" w:rsidR="009D2A0C" w:rsidRDefault="009D2A0C" w:rsidP="008F3F2D">
      <w:r>
        <w:separator/>
      </w:r>
    </w:p>
  </w:endnote>
  <w:endnote w:type="continuationSeparator" w:id="0">
    <w:p w14:paraId="57924A30" w14:textId="77777777" w:rsidR="009D2A0C" w:rsidRDefault="009D2A0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D566AB" w:rsidRPr="00D55CDF" w:rsidRDefault="00D566AB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D566AB" w:rsidRPr="00A00644" w:rsidRDefault="00D566AB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415D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253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566AB" w:rsidRDefault="00D566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D566AB" w:rsidRPr="00A00644" w:rsidRDefault="00D566AB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415D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9253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566AB" w:rsidRDefault="00D566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D566AB" w:rsidRDefault="00D566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D566AB" w:rsidRPr="00A00644" w:rsidRDefault="00D566AB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D2A0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D2A0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D566AB" w:rsidRPr="00A00644" w:rsidRDefault="00D566AB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D2A0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D2A0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B1B83" w14:textId="77777777" w:rsidR="00D566AB" w:rsidRDefault="00D566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3DE38" w14:textId="77777777" w:rsidR="009D2A0C" w:rsidRDefault="009D2A0C" w:rsidP="008F3F2D">
      <w:r>
        <w:separator/>
      </w:r>
    </w:p>
  </w:footnote>
  <w:footnote w:type="continuationSeparator" w:id="0">
    <w:p w14:paraId="05F2FB5B" w14:textId="77777777" w:rsidR="009D2A0C" w:rsidRDefault="009D2A0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4725312D" w:rsidR="00D566AB" w:rsidRDefault="00D566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566AB" w:rsidRDefault="00D566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D566AB" w:rsidRPr="005F7BF4" w:rsidRDefault="00D566AB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D566AB" w:rsidRPr="005F7BF4" w:rsidRDefault="00D566AB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D566AB" w:rsidRDefault="00D566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D566AB" w:rsidRPr="005F7BF4" w:rsidRDefault="00D566AB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D566AB" w:rsidRPr="005F7BF4" w:rsidRDefault="00D566AB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18178F50" w:rsidR="00D566AB" w:rsidRDefault="00D566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566AB" w:rsidRDefault="00D566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D566AB" w:rsidRPr="00317C84" w:rsidRDefault="00D566AB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D566AB" w:rsidRPr="00317C84" w:rsidRDefault="00D566AB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D566AB" w:rsidRPr="00D55CDF" w:rsidRDefault="00D566AB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D566AB" w:rsidRDefault="00D566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D566AB" w:rsidRPr="00317C84" w:rsidRDefault="00D566AB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D566AB" w:rsidRPr="00317C84" w:rsidRDefault="00D566AB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D566AB" w:rsidRPr="00D55CDF" w:rsidRDefault="00D566AB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6E34" w14:textId="77777777" w:rsidR="00D566AB" w:rsidRDefault="00D566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113"/>
    <w:multiLevelType w:val="hybridMultilevel"/>
    <w:tmpl w:val="737247E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C7141B"/>
    <w:multiLevelType w:val="hybridMultilevel"/>
    <w:tmpl w:val="6A28F83A"/>
    <w:lvl w:ilvl="0" w:tplc="276EE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2C52BD"/>
    <w:multiLevelType w:val="hybridMultilevel"/>
    <w:tmpl w:val="A8AC37C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4B45B4"/>
    <w:multiLevelType w:val="hybridMultilevel"/>
    <w:tmpl w:val="AB60235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9E47B9"/>
    <w:multiLevelType w:val="hybridMultilevel"/>
    <w:tmpl w:val="9640A8F2"/>
    <w:lvl w:ilvl="0" w:tplc="FE8A921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84A0687"/>
    <w:multiLevelType w:val="hybridMultilevel"/>
    <w:tmpl w:val="0E1ED9D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5161DC"/>
    <w:multiLevelType w:val="hybridMultilevel"/>
    <w:tmpl w:val="03D0958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432965"/>
    <w:multiLevelType w:val="hybridMultilevel"/>
    <w:tmpl w:val="A8E8635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3B2542"/>
    <w:multiLevelType w:val="hybridMultilevel"/>
    <w:tmpl w:val="AA203B0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144734F"/>
    <w:multiLevelType w:val="hybridMultilevel"/>
    <w:tmpl w:val="E4E25D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6862AB7"/>
    <w:multiLevelType w:val="hybridMultilevel"/>
    <w:tmpl w:val="CA5EFF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2C0237"/>
    <w:multiLevelType w:val="hybridMultilevel"/>
    <w:tmpl w:val="5B649A0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5B604E"/>
    <w:multiLevelType w:val="hybridMultilevel"/>
    <w:tmpl w:val="B7CA4E9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FF4DAB"/>
    <w:multiLevelType w:val="hybridMultilevel"/>
    <w:tmpl w:val="C756E5D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26343A2"/>
    <w:multiLevelType w:val="hybridMultilevel"/>
    <w:tmpl w:val="CF326C9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9B4776"/>
    <w:multiLevelType w:val="hybridMultilevel"/>
    <w:tmpl w:val="A120D85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7D0206"/>
    <w:multiLevelType w:val="hybridMultilevel"/>
    <w:tmpl w:val="9670B21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9B5AF9"/>
    <w:multiLevelType w:val="hybridMultilevel"/>
    <w:tmpl w:val="91A864D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C363C"/>
    <w:multiLevelType w:val="hybridMultilevel"/>
    <w:tmpl w:val="0CC078F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A02BF28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0244CAD"/>
    <w:multiLevelType w:val="hybridMultilevel"/>
    <w:tmpl w:val="B85C5A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7900947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1237FFD"/>
    <w:multiLevelType w:val="hybridMultilevel"/>
    <w:tmpl w:val="AED817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094F48"/>
    <w:multiLevelType w:val="hybridMultilevel"/>
    <w:tmpl w:val="A8E863C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6051B78"/>
    <w:multiLevelType w:val="hybridMultilevel"/>
    <w:tmpl w:val="E130B0A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510245"/>
    <w:multiLevelType w:val="hybridMultilevel"/>
    <w:tmpl w:val="9ECEF4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B234A0"/>
    <w:multiLevelType w:val="hybridMultilevel"/>
    <w:tmpl w:val="50FEB03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7B707A7"/>
    <w:multiLevelType w:val="hybridMultilevel"/>
    <w:tmpl w:val="74F424D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4"/>
  </w:num>
  <w:num w:numId="4">
    <w:abstractNumId w:val="5"/>
  </w:num>
  <w:num w:numId="5">
    <w:abstractNumId w:val="22"/>
  </w:num>
  <w:num w:numId="6">
    <w:abstractNumId w:val="16"/>
  </w:num>
  <w:num w:numId="7">
    <w:abstractNumId w:val="25"/>
  </w:num>
  <w:num w:numId="8">
    <w:abstractNumId w:val="1"/>
  </w:num>
  <w:num w:numId="9">
    <w:abstractNumId w:val="19"/>
  </w:num>
  <w:num w:numId="10">
    <w:abstractNumId w:val="3"/>
  </w:num>
  <w:num w:numId="11">
    <w:abstractNumId w:val="9"/>
  </w:num>
  <w:num w:numId="12">
    <w:abstractNumId w:val="6"/>
  </w:num>
  <w:num w:numId="13">
    <w:abstractNumId w:val="15"/>
  </w:num>
  <w:num w:numId="14">
    <w:abstractNumId w:val="11"/>
  </w:num>
  <w:num w:numId="15">
    <w:abstractNumId w:val="0"/>
  </w:num>
  <w:num w:numId="16">
    <w:abstractNumId w:val="21"/>
  </w:num>
  <w:num w:numId="17">
    <w:abstractNumId w:val="17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8"/>
  </w:num>
  <w:num w:numId="23">
    <w:abstractNumId w:val="20"/>
  </w:num>
  <w:num w:numId="24">
    <w:abstractNumId w:val="13"/>
  </w:num>
  <w:num w:numId="25">
    <w:abstractNumId w:val="10"/>
  </w:num>
  <w:num w:numId="2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6A31"/>
    <w:rsid w:val="000414A7"/>
    <w:rsid w:val="00062ECD"/>
    <w:rsid w:val="000B0D20"/>
    <w:rsid w:val="000C24FA"/>
    <w:rsid w:val="000C3F27"/>
    <w:rsid w:val="000C7FAD"/>
    <w:rsid w:val="000D0DE1"/>
    <w:rsid w:val="000E628E"/>
    <w:rsid w:val="0010537F"/>
    <w:rsid w:val="001323AC"/>
    <w:rsid w:val="00137334"/>
    <w:rsid w:val="001375FF"/>
    <w:rsid w:val="001415D4"/>
    <w:rsid w:val="00184D63"/>
    <w:rsid w:val="00196DF4"/>
    <w:rsid w:val="001A535F"/>
    <w:rsid w:val="001B250B"/>
    <w:rsid w:val="001E10BA"/>
    <w:rsid w:val="001E5DD5"/>
    <w:rsid w:val="001E6787"/>
    <w:rsid w:val="001F6FB9"/>
    <w:rsid w:val="0020398F"/>
    <w:rsid w:val="0026678B"/>
    <w:rsid w:val="00267DE1"/>
    <w:rsid w:val="002B19EE"/>
    <w:rsid w:val="003324D8"/>
    <w:rsid w:val="003476E8"/>
    <w:rsid w:val="00354137"/>
    <w:rsid w:val="00356C00"/>
    <w:rsid w:val="00362106"/>
    <w:rsid w:val="00371B80"/>
    <w:rsid w:val="0037201C"/>
    <w:rsid w:val="00383314"/>
    <w:rsid w:val="00385334"/>
    <w:rsid w:val="0039253E"/>
    <w:rsid w:val="003B6CD4"/>
    <w:rsid w:val="003F4AF0"/>
    <w:rsid w:val="00436C7E"/>
    <w:rsid w:val="004808F1"/>
    <w:rsid w:val="00481528"/>
    <w:rsid w:val="004977E0"/>
    <w:rsid w:val="004E246D"/>
    <w:rsid w:val="00503E5A"/>
    <w:rsid w:val="00584322"/>
    <w:rsid w:val="00595DBD"/>
    <w:rsid w:val="005D262A"/>
    <w:rsid w:val="005E7CA9"/>
    <w:rsid w:val="005F7BF4"/>
    <w:rsid w:val="0060594F"/>
    <w:rsid w:val="006353B0"/>
    <w:rsid w:val="0068269F"/>
    <w:rsid w:val="00684129"/>
    <w:rsid w:val="006906FF"/>
    <w:rsid w:val="006C0270"/>
    <w:rsid w:val="006D5CA8"/>
    <w:rsid w:val="007244D3"/>
    <w:rsid w:val="0075404E"/>
    <w:rsid w:val="007B4D32"/>
    <w:rsid w:val="007D594C"/>
    <w:rsid w:val="007E7F34"/>
    <w:rsid w:val="007F1EC9"/>
    <w:rsid w:val="0081344C"/>
    <w:rsid w:val="00846ED4"/>
    <w:rsid w:val="00847F00"/>
    <w:rsid w:val="00864CEA"/>
    <w:rsid w:val="00874D56"/>
    <w:rsid w:val="00874F3E"/>
    <w:rsid w:val="00876053"/>
    <w:rsid w:val="0089552E"/>
    <w:rsid w:val="008B4B90"/>
    <w:rsid w:val="008F3F2D"/>
    <w:rsid w:val="00910EDC"/>
    <w:rsid w:val="00911CFA"/>
    <w:rsid w:val="009157FD"/>
    <w:rsid w:val="00957CDF"/>
    <w:rsid w:val="00957F0E"/>
    <w:rsid w:val="009736FB"/>
    <w:rsid w:val="0097472C"/>
    <w:rsid w:val="00993EF9"/>
    <w:rsid w:val="009D2A0C"/>
    <w:rsid w:val="009E055F"/>
    <w:rsid w:val="009E45D0"/>
    <w:rsid w:val="00A00644"/>
    <w:rsid w:val="00A0369D"/>
    <w:rsid w:val="00A04F09"/>
    <w:rsid w:val="00A23AAD"/>
    <w:rsid w:val="00A24F23"/>
    <w:rsid w:val="00A7199E"/>
    <w:rsid w:val="00A77B68"/>
    <w:rsid w:val="00A84B7B"/>
    <w:rsid w:val="00A84D6A"/>
    <w:rsid w:val="00A85FD5"/>
    <w:rsid w:val="00A90F21"/>
    <w:rsid w:val="00A9459F"/>
    <w:rsid w:val="00AA78A6"/>
    <w:rsid w:val="00AB2691"/>
    <w:rsid w:val="00AD2268"/>
    <w:rsid w:val="00AD326E"/>
    <w:rsid w:val="00AF1ECF"/>
    <w:rsid w:val="00AF288C"/>
    <w:rsid w:val="00B05438"/>
    <w:rsid w:val="00B525F8"/>
    <w:rsid w:val="00B617F1"/>
    <w:rsid w:val="00C068A7"/>
    <w:rsid w:val="00C1635D"/>
    <w:rsid w:val="00C26C82"/>
    <w:rsid w:val="00C33D1B"/>
    <w:rsid w:val="00C61994"/>
    <w:rsid w:val="00C64B86"/>
    <w:rsid w:val="00C91239"/>
    <w:rsid w:val="00C96D77"/>
    <w:rsid w:val="00CA3D64"/>
    <w:rsid w:val="00CA544B"/>
    <w:rsid w:val="00CC4ADF"/>
    <w:rsid w:val="00CD19DF"/>
    <w:rsid w:val="00CF4C77"/>
    <w:rsid w:val="00D07749"/>
    <w:rsid w:val="00D1177F"/>
    <w:rsid w:val="00D274F6"/>
    <w:rsid w:val="00D36176"/>
    <w:rsid w:val="00D46718"/>
    <w:rsid w:val="00D55CDF"/>
    <w:rsid w:val="00D566AB"/>
    <w:rsid w:val="00DC4590"/>
    <w:rsid w:val="00E10A35"/>
    <w:rsid w:val="00E55A17"/>
    <w:rsid w:val="00E57DAB"/>
    <w:rsid w:val="00E846EE"/>
    <w:rsid w:val="00E9240E"/>
    <w:rsid w:val="00E953A2"/>
    <w:rsid w:val="00EB590F"/>
    <w:rsid w:val="00ED7568"/>
    <w:rsid w:val="00EE32FB"/>
    <w:rsid w:val="00EF16C9"/>
    <w:rsid w:val="00F57B75"/>
    <w:rsid w:val="00F8473D"/>
    <w:rsid w:val="00FB1EE6"/>
    <w:rsid w:val="00FC2053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D7C56997-A18D-4A91-9C0A-6A5CF064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4342-D32E-46E2-B73C-2F08213D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ALIA</cp:lastModifiedBy>
  <cp:revision>4</cp:revision>
  <cp:lastPrinted>2016-05-27T11:30:00Z</cp:lastPrinted>
  <dcterms:created xsi:type="dcterms:W3CDTF">2016-05-27T11:29:00Z</dcterms:created>
  <dcterms:modified xsi:type="dcterms:W3CDTF">2016-05-27T11:31:00Z</dcterms:modified>
</cp:coreProperties>
</file>