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71C9C" w14:textId="77777777" w:rsidR="004553D4" w:rsidRPr="00096C7F" w:rsidRDefault="004553D4" w:rsidP="00096C7F">
      <w:pPr>
        <w:bidi/>
        <w:spacing w:before="100" w:beforeAutospacing="1" w:after="0"/>
        <w:ind w:left="284"/>
        <w:jc w:val="both"/>
        <w:rPr>
          <w:rFonts w:ascii="Arial" w:hAnsi="Arial" w:cs="Arial"/>
          <w:b/>
          <w:bCs/>
        </w:rPr>
      </w:pPr>
    </w:p>
    <w:p w14:paraId="5AB5B19E" w14:textId="77777777" w:rsidR="004553D4" w:rsidRPr="00096C7F" w:rsidRDefault="004553D4" w:rsidP="00096C7F">
      <w:pPr>
        <w:bidi/>
        <w:spacing w:before="100" w:beforeAutospacing="1" w:after="0"/>
        <w:ind w:left="284"/>
        <w:jc w:val="both"/>
        <w:rPr>
          <w:rFonts w:ascii="Arial" w:hAnsi="Arial" w:cs="Arial"/>
          <w:b/>
          <w:bCs/>
          <w:sz w:val="24"/>
          <w:szCs w:val="24"/>
        </w:rPr>
      </w:pPr>
      <w:r w:rsidRPr="00096C7F">
        <w:rPr>
          <w:rFonts w:ascii="Arial" w:hAnsi="Arial" w:cs="Arial"/>
          <w:b/>
          <w:bCs/>
          <w:sz w:val="24"/>
          <w:szCs w:val="24"/>
          <w:rtl/>
        </w:rPr>
        <w:t>قــانــون عدد 41 لسنة 2010 مؤرخ في 26 جويلية 2010 يتعلق بالدوائر الجنائية ومحاكم الأطفال بالمحاكم الابتدائية المنتصبة بغير مقر محكمة استئناف</w:t>
      </w:r>
    </w:p>
    <w:p w14:paraId="673F992D" w14:textId="77777777" w:rsidR="004553D4" w:rsidRPr="00096C7F" w:rsidRDefault="004553D4" w:rsidP="00096C7F">
      <w:pPr>
        <w:bidi/>
        <w:spacing w:before="100" w:beforeAutospacing="1" w:after="0"/>
        <w:ind w:left="284"/>
        <w:jc w:val="both"/>
        <w:rPr>
          <w:rFonts w:ascii="Arial" w:hAnsi="Arial" w:cs="Arial"/>
          <w:b/>
          <w:bCs/>
        </w:rPr>
      </w:pPr>
      <w:r w:rsidRPr="00096C7F">
        <w:rPr>
          <w:rFonts w:ascii="Arial" w:hAnsi="Arial" w:cs="Arial"/>
          <w:rtl/>
        </w:rPr>
        <w:t>باسم الشعب،</w:t>
      </w:r>
    </w:p>
    <w:p w14:paraId="1737BA82" w14:textId="77777777" w:rsidR="004553D4" w:rsidRPr="00096C7F" w:rsidRDefault="004553D4" w:rsidP="00096C7F">
      <w:pPr>
        <w:bidi/>
        <w:spacing w:before="100" w:beforeAutospacing="1" w:after="0"/>
        <w:ind w:left="284"/>
        <w:jc w:val="both"/>
        <w:rPr>
          <w:rFonts w:ascii="Arial" w:hAnsi="Arial" w:cs="Arial"/>
          <w:b/>
          <w:bCs/>
        </w:rPr>
      </w:pPr>
      <w:r w:rsidRPr="00096C7F">
        <w:rPr>
          <w:rFonts w:ascii="Arial" w:hAnsi="Arial" w:cs="Arial"/>
          <w:rtl/>
        </w:rPr>
        <w:t>وبعد موافقة مجلس النواب ومجلس المستشارين،</w:t>
      </w:r>
    </w:p>
    <w:p w14:paraId="2DF22377" w14:textId="77777777" w:rsidR="004553D4" w:rsidRPr="00096C7F" w:rsidRDefault="004553D4" w:rsidP="00096C7F">
      <w:pPr>
        <w:bidi/>
        <w:spacing w:before="100" w:beforeAutospacing="1" w:after="0"/>
        <w:ind w:left="284"/>
        <w:jc w:val="both"/>
        <w:rPr>
          <w:rFonts w:ascii="Arial" w:hAnsi="Arial" w:cs="Arial"/>
          <w:b/>
          <w:bCs/>
        </w:rPr>
      </w:pPr>
      <w:r w:rsidRPr="00096C7F">
        <w:rPr>
          <w:rFonts w:ascii="Arial" w:hAnsi="Arial" w:cs="Arial"/>
          <w:rtl/>
        </w:rPr>
        <w:t>يصدر رئيس الجمهورية القانون الآتي نصه</w:t>
      </w:r>
      <w:r w:rsidRPr="00096C7F">
        <w:rPr>
          <w:rFonts w:ascii="Arial" w:hAnsi="Arial" w:cs="Arial"/>
        </w:rPr>
        <w:t>:</w:t>
      </w:r>
    </w:p>
    <w:p w14:paraId="70EC8142" w14:textId="77777777" w:rsidR="004553D4"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الفصـل الأول</w:t>
      </w:r>
      <w:r w:rsidRPr="00096C7F">
        <w:rPr>
          <w:rFonts w:ascii="Arial" w:hAnsi="Arial" w:cs="Arial"/>
          <w:b/>
          <w:bCs/>
          <w:rtl/>
        </w:rPr>
        <w:t xml:space="preserve"> – </w:t>
      </w:r>
      <w:r w:rsidRPr="00096C7F">
        <w:rPr>
          <w:rFonts w:ascii="Arial" w:hAnsi="Arial" w:cs="Arial"/>
          <w:rtl/>
        </w:rPr>
        <w:t xml:space="preserve"> تلغى أحكام الفقرة الثالثة من الفصل 124 والفصل 126 والفقرة السادسة من الفصل 141 والفقرة الثانية من الفصل 207 والفقرة الأولى من الفصل 221 من مجلة الإجراءات الجزائية وتعوّض بالأحكام التالية</w:t>
      </w:r>
      <w:r w:rsidRPr="00096C7F">
        <w:rPr>
          <w:rFonts w:ascii="Arial" w:hAnsi="Arial" w:cs="Arial"/>
        </w:rPr>
        <w:t xml:space="preserve"> :</w:t>
      </w:r>
    </w:p>
    <w:p w14:paraId="2CEA6CC1" w14:textId="7E1A4926" w:rsidR="004553D4"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 xml:space="preserve">الفصل 124 (فقرة ثالثة </w:t>
      </w:r>
      <w:r w:rsidRPr="00096C7F">
        <w:rPr>
          <w:rFonts w:ascii="Arial" w:hAnsi="Arial" w:cs="Arial"/>
          <w:b/>
          <w:bCs/>
          <w:rtl/>
        </w:rPr>
        <w:t>جديدة) –</w:t>
      </w:r>
      <w:r w:rsidRPr="00096C7F">
        <w:rPr>
          <w:rFonts w:ascii="Arial" w:hAnsi="Arial" w:cs="Arial"/>
          <w:b/>
          <w:bCs/>
          <w:rtl/>
          <w:lang w:bidi="ar-TN"/>
        </w:rPr>
        <w:t xml:space="preserve"> </w:t>
      </w:r>
      <w:r w:rsidRPr="00096C7F">
        <w:rPr>
          <w:rFonts w:ascii="Arial" w:hAnsi="Arial" w:cs="Arial"/>
          <w:rtl/>
        </w:rPr>
        <w:t>كما تنظر المحكمة الابتدائية التي توجد بها دائرة جنائية ابتدائيا في الجنايات</w:t>
      </w:r>
      <w:r w:rsidRPr="00096C7F">
        <w:rPr>
          <w:rFonts w:ascii="Arial" w:hAnsi="Arial" w:cs="Arial"/>
        </w:rPr>
        <w:t>.</w:t>
      </w:r>
    </w:p>
    <w:p w14:paraId="1B0F7A5A" w14:textId="10C27707" w:rsidR="004553D4" w:rsidRPr="00096C7F" w:rsidRDefault="004553D4" w:rsidP="00096C7F">
      <w:pPr>
        <w:bidi/>
        <w:spacing w:before="100" w:beforeAutospacing="1" w:after="0"/>
        <w:ind w:left="284"/>
        <w:jc w:val="both"/>
        <w:rPr>
          <w:rFonts w:ascii="Arial" w:hAnsi="Arial" w:cs="Arial"/>
          <w:b/>
          <w:bCs/>
        </w:rPr>
      </w:pPr>
      <w:r w:rsidRPr="00096C7F">
        <w:rPr>
          <w:rFonts w:ascii="Arial" w:hAnsi="Arial" w:cs="Arial"/>
          <w:b/>
          <w:bCs/>
          <w:rtl/>
        </w:rPr>
        <w:t>الفصل 126 (جديد)</w:t>
      </w:r>
      <w:r w:rsidRPr="00096C7F">
        <w:rPr>
          <w:rFonts w:ascii="Arial" w:hAnsi="Arial" w:cs="Arial"/>
          <w:b/>
          <w:bCs/>
          <w:rtl/>
        </w:rPr>
        <w:t xml:space="preserve"> –</w:t>
      </w:r>
      <w:r w:rsidRPr="00096C7F">
        <w:rPr>
          <w:rFonts w:ascii="Arial" w:hAnsi="Arial" w:cs="Arial"/>
          <w:b/>
          <w:bCs/>
          <w:rtl/>
        </w:rPr>
        <w:t xml:space="preserve"> </w:t>
      </w:r>
      <w:r w:rsidRPr="00096C7F">
        <w:rPr>
          <w:rFonts w:ascii="Arial" w:hAnsi="Arial" w:cs="Arial"/>
          <w:rtl/>
        </w:rPr>
        <w:t>تنظر محكمة الاستئناف نهائيا بطريق الاستئناف في الجنح المحكوم فيها من طرف المحكمة الابتدائية وفي الجنايات المحكوم فيها من طرف الدائرة الجنائية الابتدائية</w:t>
      </w:r>
      <w:r w:rsidRPr="00096C7F">
        <w:rPr>
          <w:rFonts w:ascii="Arial" w:hAnsi="Arial" w:cs="Arial"/>
        </w:rPr>
        <w:t xml:space="preserve">. </w:t>
      </w:r>
    </w:p>
    <w:p w14:paraId="01EFB563" w14:textId="77777777" w:rsidR="004553D4" w:rsidRPr="00096C7F" w:rsidRDefault="004553D4" w:rsidP="00096C7F">
      <w:pPr>
        <w:bidi/>
        <w:spacing w:before="100" w:beforeAutospacing="1" w:after="0"/>
        <w:ind w:left="284"/>
        <w:jc w:val="both"/>
        <w:rPr>
          <w:rFonts w:ascii="Arial" w:hAnsi="Arial" w:cs="Arial"/>
          <w:rtl/>
        </w:rPr>
      </w:pPr>
      <w:r w:rsidRPr="00096C7F">
        <w:rPr>
          <w:rFonts w:ascii="Arial" w:hAnsi="Arial" w:cs="Arial"/>
          <w:b/>
          <w:bCs/>
          <w:rtl/>
        </w:rPr>
        <w:t xml:space="preserve">الفصل 141 (فقرة سادسة </w:t>
      </w:r>
      <w:r w:rsidRPr="00096C7F">
        <w:rPr>
          <w:rFonts w:ascii="Arial" w:hAnsi="Arial" w:cs="Arial"/>
          <w:b/>
          <w:bCs/>
          <w:rtl/>
        </w:rPr>
        <w:t>جديدة ) –</w:t>
      </w:r>
      <w:r w:rsidRPr="00096C7F">
        <w:rPr>
          <w:rFonts w:ascii="Arial" w:hAnsi="Arial" w:cs="Arial"/>
          <w:b/>
          <w:bCs/>
          <w:rtl/>
          <w:lang w:bidi="ar-TN"/>
        </w:rPr>
        <w:t xml:space="preserve"> </w:t>
      </w:r>
      <w:r w:rsidRPr="00096C7F">
        <w:rPr>
          <w:rFonts w:ascii="Arial" w:hAnsi="Arial" w:cs="Arial"/>
          <w:rtl/>
        </w:rPr>
        <w:t xml:space="preserve">والاستعانة بمحام وجوبية أمام المحكمة الابتدائية عندما تنظر في الجنايات وكذلك أمام الدائرة الجنائية بمحكمة الاستئناف. </w:t>
      </w:r>
    </w:p>
    <w:p w14:paraId="1001DBFE" w14:textId="640E3FF3" w:rsidR="004553D4" w:rsidRPr="00096C7F" w:rsidRDefault="004553D4" w:rsidP="00096C7F">
      <w:pPr>
        <w:bidi/>
        <w:spacing w:before="100" w:beforeAutospacing="1" w:after="0"/>
        <w:ind w:left="284"/>
        <w:jc w:val="both"/>
        <w:rPr>
          <w:rFonts w:ascii="Arial" w:hAnsi="Arial" w:cs="Arial"/>
        </w:rPr>
      </w:pPr>
      <w:r w:rsidRPr="00096C7F">
        <w:rPr>
          <w:rFonts w:ascii="Arial" w:hAnsi="Arial" w:cs="Arial"/>
          <w:rtl/>
        </w:rPr>
        <w:t>فإذا لم يعيّن المتهم محاميا يعيّن الرئيس من تلقاء نفسه أحد المحامين للدفاع عنه</w:t>
      </w:r>
      <w:r w:rsidRPr="00096C7F">
        <w:rPr>
          <w:rFonts w:ascii="Arial" w:hAnsi="Arial" w:cs="Arial"/>
        </w:rPr>
        <w:t xml:space="preserve">. </w:t>
      </w:r>
    </w:p>
    <w:p w14:paraId="62CF9AE8" w14:textId="77777777" w:rsidR="004553D4" w:rsidRPr="00096C7F" w:rsidRDefault="004553D4" w:rsidP="00096C7F">
      <w:pPr>
        <w:bidi/>
        <w:spacing w:before="100" w:beforeAutospacing="1" w:after="0"/>
        <w:ind w:left="284"/>
        <w:jc w:val="both"/>
        <w:rPr>
          <w:rFonts w:ascii="Arial" w:hAnsi="Arial" w:cs="Arial"/>
          <w:rtl/>
          <w:lang w:bidi="ar-TN"/>
        </w:rPr>
      </w:pPr>
      <w:r w:rsidRPr="00096C7F">
        <w:rPr>
          <w:rFonts w:ascii="Arial" w:hAnsi="Arial" w:cs="Arial"/>
          <w:b/>
          <w:bCs/>
          <w:rtl/>
        </w:rPr>
        <w:t>الفصل 207 (فقرة ثانية جديدة</w:t>
      </w:r>
      <w:r w:rsidRPr="00096C7F">
        <w:rPr>
          <w:rFonts w:ascii="Arial" w:hAnsi="Arial" w:cs="Arial"/>
          <w:b/>
          <w:bCs/>
          <w:rtl/>
        </w:rPr>
        <w:t>)</w:t>
      </w:r>
      <w:r w:rsidRPr="00096C7F">
        <w:rPr>
          <w:rFonts w:ascii="Arial" w:hAnsi="Arial" w:cs="Arial"/>
          <w:rtl/>
        </w:rPr>
        <w:t xml:space="preserve"> – </w:t>
      </w:r>
      <w:r w:rsidRPr="00096C7F">
        <w:rPr>
          <w:rFonts w:ascii="Arial" w:hAnsi="Arial" w:cs="Arial"/>
          <w:rtl/>
        </w:rPr>
        <w:t>ويرفع استئناف الأحكام الصادرة عن المحاكم الابتدائية في مادة الجنح وعن المحاكم الابتدائية التي تنظر في الجنايات إلى محكمة الاستئناف</w:t>
      </w:r>
      <w:r w:rsidRPr="00096C7F">
        <w:rPr>
          <w:rFonts w:ascii="Arial" w:hAnsi="Arial" w:cs="Arial"/>
        </w:rPr>
        <w:t>.</w:t>
      </w:r>
    </w:p>
    <w:p w14:paraId="6B6B216B" w14:textId="51752373" w:rsidR="004553D4"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الفصل 221 (فقرة أولى جديدة</w:t>
      </w:r>
      <w:r w:rsidRPr="00096C7F">
        <w:rPr>
          <w:rFonts w:ascii="Arial" w:hAnsi="Arial" w:cs="Arial"/>
          <w:b/>
          <w:bCs/>
          <w:rtl/>
        </w:rPr>
        <w:t>) –</w:t>
      </w:r>
      <w:r w:rsidRPr="00096C7F">
        <w:rPr>
          <w:rFonts w:ascii="Arial" w:hAnsi="Arial" w:cs="Arial"/>
          <w:b/>
          <w:bCs/>
          <w:rtl/>
          <w:lang w:bidi="ar-TN"/>
        </w:rPr>
        <w:t xml:space="preserve"> </w:t>
      </w:r>
      <w:r w:rsidRPr="00096C7F">
        <w:rPr>
          <w:rFonts w:ascii="Arial" w:hAnsi="Arial" w:cs="Arial"/>
          <w:rtl/>
        </w:rPr>
        <w:t>تشتمل كل محكمة ابتدائية منتصبة بمقر محكمة استئناف على دائرة جنائية ابتدائية على الأقل تنظر في الجنايات</w:t>
      </w:r>
      <w:r w:rsidRPr="00096C7F">
        <w:rPr>
          <w:rFonts w:ascii="Arial" w:hAnsi="Arial" w:cs="Arial"/>
        </w:rPr>
        <w:t>.</w:t>
      </w:r>
    </w:p>
    <w:p w14:paraId="06AE2BE2" w14:textId="77777777" w:rsidR="004553D4"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 xml:space="preserve">الفصل </w:t>
      </w:r>
      <w:r w:rsidRPr="00096C7F">
        <w:rPr>
          <w:rFonts w:ascii="Arial" w:hAnsi="Arial" w:cs="Arial"/>
          <w:b/>
          <w:bCs/>
          <w:rtl/>
        </w:rPr>
        <w:t>2 –</w:t>
      </w:r>
      <w:r w:rsidRPr="00096C7F">
        <w:rPr>
          <w:rFonts w:ascii="Arial" w:hAnsi="Arial" w:cs="Arial"/>
          <w:rtl/>
        </w:rPr>
        <w:t xml:space="preserve"> </w:t>
      </w:r>
      <w:r w:rsidRPr="00096C7F">
        <w:rPr>
          <w:rFonts w:ascii="Arial" w:hAnsi="Arial" w:cs="Arial"/>
          <w:rtl/>
        </w:rPr>
        <w:t xml:space="preserve"> تضاف إلى الفصل 221 من مجلة الإجراءات الجزائية فقرتان جديدتان تدرجان بعد الفقرة الأولى جديدة كما يلي</w:t>
      </w:r>
      <w:r w:rsidRPr="00096C7F">
        <w:rPr>
          <w:rFonts w:ascii="Arial" w:hAnsi="Arial" w:cs="Arial"/>
        </w:rPr>
        <w:t>:</w:t>
      </w:r>
    </w:p>
    <w:p w14:paraId="713164C4" w14:textId="77777777" w:rsidR="004553D4"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rtl/>
        </w:rPr>
        <w:t>ويمكن عند الاقتضاء إحداث دوائر جنائية لدى المحاكم الابتدائية المنتصبة بغير مقر محكمة استئناف. ويتم ذلك بمقتضى أمر بناء على اقتراح من وزير العدل</w:t>
      </w:r>
      <w:r w:rsidRPr="00096C7F">
        <w:rPr>
          <w:rFonts w:ascii="Arial" w:hAnsi="Arial" w:cs="Arial"/>
        </w:rPr>
        <w:t>.</w:t>
      </w:r>
    </w:p>
    <w:p w14:paraId="7D52898C" w14:textId="7B2D41FA" w:rsidR="004553D4" w:rsidRPr="00096C7F" w:rsidRDefault="004553D4" w:rsidP="00096C7F">
      <w:pPr>
        <w:bidi/>
        <w:spacing w:before="100" w:beforeAutospacing="1" w:after="0"/>
        <w:ind w:left="284"/>
        <w:jc w:val="both"/>
        <w:rPr>
          <w:rFonts w:ascii="Arial" w:hAnsi="Arial" w:cs="Arial"/>
          <w:b/>
          <w:bCs/>
          <w:lang w:bidi="ar-TN"/>
        </w:rPr>
      </w:pPr>
      <w:r w:rsidRPr="00096C7F">
        <w:rPr>
          <w:rFonts w:ascii="Arial" w:hAnsi="Arial" w:cs="Arial"/>
          <w:rtl/>
        </w:rPr>
        <w:t>وتتركب الدائرة الجنائية بالمحكمة الابتدائية من</w:t>
      </w:r>
      <w:r w:rsidR="00096C7F">
        <w:rPr>
          <w:rFonts w:ascii="Arial" w:hAnsi="Arial" w:cs="Arial"/>
        </w:rPr>
        <w:t xml:space="preserve"> :</w:t>
      </w:r>
    </w:p>
    <w:p w14:paraId="6180FECC" w14:textId="77777777" w:rsidR="00096C7F" w:rsidRPr="00096C7F" w:rsidRDefault="004553D4" w:rsidP="00096C7F">
      <w:pPr>
        <w:pStyle w:val="Paragraphedeliste"/>
        <w:numPr>
          <w:ilvl w:val="0"/>
          <w:numId w:val="11"/>
        </w:numPr>
        <w:bidi/>
        <w:spacing w:before="100" w:beforeAutospacing="1" w:after="0"/>
        <w:ind w:left="1494"/>
        <w:jc w:val="both"/>
        <w:rPr>
          <w:rFonts w:ascii="Arial" w:hAnsi="Arial" w:cs="Arial"/>
        </w:rPr>
      </w:pPr>
      <w:r w:rsidRPr="00096C7F">
        <w:rPr>
          <w:rFonts w:ascii="Arial" w:hAnsi="Arial" w:cs="Arial"/>
          <w:rtl/>
        </w:rPr>
        <w:t>رئيس من الرتبة الثالثة بخطة رئيس دائرة بمحكمة الاستئناف</w:t>
      </w:r>
      <w:r w:rsidRPr="00096C7F">
        <w:rPr>
          <w:rFonts w:ascii="Arial" w:hAnsi="Arial" w:cs="Arial"/>
        </w:rPr>
        <w:t>.</w:t>
      </w:r>
    </w:p>
    <w:p w14:paraId="77591B38" w14:textId="2CBBC7AE" w:rsidR="004553D4" w:rsidRPr="00096C7F" w:rsidRDefault="004553D4" w:rsidP="00096C7F">
      <w:pPr>
        <w:pStyle w:val="Paragraphedeliste"/>
        <w:numPr>
          <w:ilvl w:val="0"/>
          <w:numId w:val="11"/>
        </w:numPr>
        <w:bidi/>
        <w:spacing w:before="100" w:beforeAutospacing="1" w:after="0"/>
        <w:ind w:left="1494"/>
        <w:jc w:val="both"/>
        <w:rPr>
          <w:rFonts w:ascii="Arial" w:hAnsi="Arial" w:cs="Arial"/>
        </w:rPr>
      </w:pPr>
      <w:r w:rsidRPr="00096C7F">
        <w:rPr>
          <w:rFonts w:ascii="Arial" w:hAnsi="Arial" w:cs="Arial"/>
          <w:rtl/>
        </w:rPr>
        <w:t>أربعة قضاة من الرتبة الثانية</w:t>
      </w:r>
      <w:r w:rsidRPr="00096C7F">
        <w:rPr>
          <w:rFonts w:ascii="Arial" w:hAnsi="Arial" w:cs="Arial"/>
        </w:rPr>
        <w:t>.</w:t>
      </w:r>
    </w:p>
    <w:p w14:paraId="412E78D5" w14:textId="4D1B2232" w:rsidR="004553D4" w:rsidRPr="00096C7F" w:rsidRDefault="004553D4" w:rsidP="00096C7F">
      <w:pPr>
        <w:bidi/>
        <w:spacing w:before="100" w:beforeAutospacing="1" w:after="0"/>
        <w:ind w:left="284"/>
        <w:jc w:val="both"/>
        <w:rPr>
          <w:rFonts w:ascii="Arial" w:hAnsi="Arial" w:cs="Arial"/>
        </w:rPr>
      </w:pPr>
      <w:r w:rsidRPr="00096C7F">
        <w:rPr>
          <w:rFonts w:ascii="Arial" w:hAnsi="Arial" w:cs="Arial"/>
          <w:b/>
          <w:bCs/>
          <w:rtl/>
        </w:rPr>
        <w:t xml:space="preserve">الفصل </w:t>
      </w:r>
      <w:r w:rsidR="00096C7F" w:rsidRPr="00096C7F">
        <w:rPr>
          <w:rFonts w:ascii="Arial" w:hAnsi="Arial" w:cs="Arial"/>
          <w:b/>
          <w:bCs/>
          <w:rtl/>
        </w:rPr>
        <w:t>3 –</w:t>
      </w:r>
      <w:r w:rsidR="00096C7F" w:rsidRPr="00096C7F">
        <w:rPr>
          <w:rFonts w:ascii="Arial" w:hAnsi="Arial" w:cs="Arial"/>
          <w:rtl/>
        </w:rPr>
        <w:t xml:space="preserve"> </w:t>
      </w:r>
      <w:r w:rsidRPr="00096C7F">
        <w:rPr>
          <w:rFonts w:ascii="Arial" w:hAnsi="Arial" w:cs="Arial"/>
          <w:rtl/>
        </w:rPr>
        <w:t xml:space="preserve"> تحذف عبارة "لدى المحكمة الابتدائية المنتصبة بمقر محكمة استئناف" الواردة بالفصل 222 من مجلة الإجراءات الجزائية</w:t>
      </w:r>
      <w:r w:rsidRPr="00096C7F">
        <w:rPr>
          <w:rFonts w:ascii="Arial" w:hAnsi="Arial" w:cs="Arial"/>
        </w:rPr>
        <w:t>.</w:t>
      </w:r>
    </w:p>
    <w:p w14:paraId="78D211E8" w14:textId="196C721A" w:rsidR="00096C7F" w:rsidRPr="00096C7F" w:rsidRDefault="004553D4" w:rsidP="00096C7F">
      <w:pPr>
        <w:bidi/>
        <w:spacing w:before="100" w:beforeAutospacing="1" w:after="0"/>
        <w:ind w:left="284"/>
        <w:jc w:val="both"/>
        <w:rPr>
          <w:rFonts w:ascii="Arial" w:hAnsi="Arial" w:cs="Arial"/>
          <w:rtl/>
        </w:rPr>
      </w:pPr>
      <w:r w:rsidRPr="00096C7F">
        <w:rPr>
          <w:rFonts w:ascii="Arial" w:hAnsi="Arial" w:cs="Arial"/>
          <w:b/>
          <w:bCs/>
          <w:rtl/>
        </w:rPr>
        <w:t xml:space="preserve">الفصل </w:t>
      </w:r>
      <w:r w:rsidR="00096C7F" w:rsidRPr="00096C7F">
        <w:rPr>
          <w:rFonts w:ascii="Arial" w:hAnsi="Arial" w:cs="Arial"/>
          <w:b/>
          <w:bCs/>
          <w:rtl/>
        </w:rPr>
        <w:t>4 –</w:t>
      </w:r>
      <w:bookmarkStart w:id="0" w:name="_GoBack"/>
      <w:bookmarkEnd w:id="0"/>
      <w:r w:rsidRPr="00096C7F">
        <w:rPr>
          <w:rFonts w:ascii="Arial" w:hAnsi="Arial" w:cs="Arial"/>
          <w:rtl/>
        </w:rPr>
        <w:t xml:space="preserve"> تلغى أحكام الفصل 75 والفقرة الأولى من الفصل 83 من مجلة حماية الطفل وتعوّض بالأحكام التالية</w:t>
      </w:r>
      <w:r w:rsidR="00096C7F" w:rsidRPr="00096C7F">
        <w:rPr>
          <w:rFonts w:ascii="Arial" w:hAnsi="Arial" w:cs="Arial"/>
          <w:rtl/>
        </w:rPr>
        <w:t>:</w:t>
      </w:r>
    </w:p>
    <w:p w14:paraId="2CF26DCA" w14:textId="124919B8"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الفصل 75 (جديد</w:t>
      </w:r>
      <w:r w:rsidR="00096C7F" w:rsidRPr="00096C7F">
        <w:rPr>
          <w:rFonts w:ascii="Arial" w:hAnsi="Arial" w:cs="Arial"/>
          <w:b/>
          <w:bCs/>
          <w:rtl/>
        </w:rPr>
        <w:t>) –</w:t>
      </w:r>
      <w:r w:rsidR="00096C7F" w:rsidRPr="00096C7F">
        <w:rPr>
          <w:rFonts w:ascii="Arial" w:hAnsi="Arial" w:cs="Arial"/>
          <w:b/>
          <w:bCs/>
          <w:rtl/>
          <w:lang w:bidi="ar-TN"/>
        </w:rPr>
        <w:t xml:space="preserve"> </w:t>
      </w:r>
      <w:r w:rsidRPr="00096C7F">
        <w:rPr>
          <w:rFonts w:ascii="Arial" w:hAnsi="Arial" w:cs="Arial"/>
          <w:rtl/>
        </w:rPr>
        <w:t>يكلف بكل محكمة ابتدائية قاض أو عدة قضاة تحقيق ومساعد أو عدة مساعدين لوكيل الجمهورية بالقضايا الخاصة بالأطفال ويقع اختيارهم حسب اهتمامهم بمثل هذه القضايا وتكوينهم وخبراتهم</w:t>
      </w:r>
      <w:r w:rsidRPr="00096C7F">
        <w:rPr>
          <w:rFonts w:ascii="Arial" w:hAnsi="Arial" w:cs="Arial"/>
        </w:rPr>
        <w:t>.</w:t>
      </w:r>
    </w:p>
    <w:p w14:paraId="09978182" w14:textId="77777777"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t>الفصل 83 (فقرة أولى جديدة</w:t>
      </w:r>
      <w:r w:rsidR="00096C7F" w:rsidRPr="00096C7F">
        <w:rPr>
          <w:rFonts w:ascii="Arial" w:hAnsi="Arial" w:cs="Arial"/>
          <w:b/>
          <w:bCs/>
          <w:rtl/>
        </w:rPr>
        <w:t xml:space="preserve">) – </w:t>
      </w:r>
      <w:r w:rsidR="00096C7F" w:rsidRPr="00096C7F">
        <w:rPr>
          <w:rFonts w:ascii="Arial" w:hAnsi="Arial" w:cs="Arial"/>
          <w:b/>
          <w:bCs/>
          <w:rtl/>
          <w:lang w:bidi="ar-TN"/>
        </w:rPr>
        <w:t xml:space="preserve"> </w:t>
      </w:r>
      <w:r w:rsidRPr="00096C7F">
        <w:rPr>
          <w:rFonts w:ascii="Arial" w:hAnsi="Arial" w:cs="Arial"/>
          <w:rtl/>
        </w:rPr>
        <w:t>تنظر محكمة الأطفال لدى المحكمة الابتدائية المنتصبة بمقر محكمة استئناف في الجنايات</w:t>
      </w:r>
      <w:r w:rsidRPr="00096C7F">
        <w:rPr>
          <w:rFonts w:ascii="Arial" w:hAnsi="Arial" w:cs="Arial"/>
        </w:rPr>
        <w:t>.</w:t>
      </w:r>
    </w:p>
    <w:p w14:paraId="69665D78" w14:textId="77777777"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b/>
          <w:bCs/>
          <w:rtl/>
        </w:rPr>
        <w:lastRenderedPageBreak/>
        <w:t xml:space="preserve">الفصل </w:t>
      </w:r>
      <w:r w:rsidR="00096C7F" w:rsidRPr="00096C7F">
        <w:rPr>
          <w:rFonts w:ascii="Arial" w:hAnsi="Arial" w:cs="Arial"/>
          <w:b/>
          <w:bCs/>
          <w:rtl/>
        </w:rPr>
        <w:t>5 –</w:t>
      </w:r>
      <w:r w:rsidRPr="00096C7F">
        <w:rPr>
          <w:rFonts w:ascii="Arial" w:hAnsi="Arial" w:cs="Arial"/>
          <w:rtl/>
        </w:rPr>
        <w:t xml:space="preserve"> تضاف إلى الفصل 83 من مجلة حماية الطفل فقرتان جديدتان تدرجان بعد الفقرة الأولى جديدة كما يلي</w:t>
      </w:r>
      <w:r w:rsidRPr="00096C7F">
        <w:rPr>
          <w:rFonts w:ascii="Arial" w:hAnsi="Arial" w:cs="Arial"/>
        </w:rPr>
        <w:t xml:space="preserve">: </w:t>
      </w:r>
    </w:p>
    <w:p w14:paraId="70A1C47E" w14:textId="77777777"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rtl/>
        </w:rPr>
        <w:t xml:space="preserve">ويمكن عند الاقتضاء إحداث محكمة أطفال لدى المحاكم الابتدائية المنتصبة بغير مقر محكمة استئناف للنظر في الجنايات. </w:t>
      </w:r>
    </w:p>
    <w:p w14:paraId="2FF43202" w14:textId="08FC04E5"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rtl/>
        </w:rPr>
        <w:t>ويتم ذلك بمقتضى أمر بناء على اقتراح من وزير العدل</w:t>
      </w:r>
      <w:r w:rsidRPr="00096C7F">
        <w:rPr>
          <w:rFonts w:ascii="Arial" w:hAnsi="Arial" w:cs="Arial"/>
        </w:rPr>
        <w:t>.</w:t>
      </w:r>
    </w:p>
    <w:p w14:paraId="36B9E42F" w14:textId="77777777" w:rsidR="00096C7F" w:rsidRPr="00096C7F" w:rsidRDefault="004553D4" w:rsidP="00096C7F">
      <w:pPr>
        <w:pStyle w:val="Paragraphedeliste"/>
        <w:numPr>
          <w:ilvl w:val="0"/>
          <w:numId w:val="12"/>
        </w:numPr>
        <w:bidi/>
        <w:spacing w:before="100" w:beforeAutospacing="1" w:after="0"/>
        <w:ind w:left="1494"/>
        <w:jc w:val="both"/>
        <w:rPr>
          <w:rFonts w:ascii="Arial" w:hAnsi="Arial" w:cs="Arial"/>
          <w:b/>
          <w:bCs/>
          <w:rtl/>
          <w:lang w:bidi="ar-TN"/>
        </w:rPr>
      </w:pPr>
      <w:r w:rsidRPr="00096C7F">
        <w:rPr>
          <w:rFonts w:ascii="Arial" w:hAnsi="Arial" w:cs="Arial"/>
          <w:rtl/>
        </w:rPr>
        <w:t>وتتركب محكمة الأطفال لدى المحكمة الابتدائية من</w:t>
      </w:r>
      <w:r w:rsidRPr="00096C7F">
        <w:rPr>
          <w:rFonts w:ascii="Arial" w:hAnsi="Arial" w:cs="Arial"/>
        </w:rPr>
        <w:t>:</w:t>
      </w:r>
    </w:p>
    <w:p w14:paraId="7E86FDCF" w14:textId="77777777" w:rsidR="00096C7F" w:rsidRPr="00096C7F" w:rsidRDefault="004553D4" w:rsidP="00096C7F">
      <w:pPr>
        <w:pStyle w:val="Paragraphedeliste"/>
        <w:numPr>
          <w:ilvl w:val="0"/>
          <w:numId w:val="12"/>
        </w:numPr>
        <w:bidi/>
        <w:spacing w:before="100" w:beforeAutospacing="1" w:after="0"/>
        <w:ind w:left="1494"/>
        <w:jc w:val="both"/>
        <w:rPr>
          <w:rFonts w:ascii="Arial" w:hAnsi="Arial" w:cs="Arial"/>
          <w:b/>
          <w:bCs/>
          <w:rtl/>
          <w:lang w:bidi="ar-TN"/>
        </w:rPr>
      </w:pPr>
      <w:r w:rsidRPr="00096C7F">
        <w:rPr>
          <w:rFonts w:ascii="Arial" w:hAnsi="Arial" w:cs="Arial"/>
          <w:rtl/>
        </w:rPr>
        <w:t>رئيس من الرتبة الثالثة بخطة رئيس دائرة بمحكمة الاستئناف</w:t>
      </w:r>
      <w:r w:rsidRPr="00096C7F">
        <w:rPr>
          <w:rFonts w:ascii="Arial" w:hAnsi="Arial" w:cs="Arial"/>
        </w:rPr>
        <w:t>.</w:t>
      </w:r>
    </w:p>
    <w:p w14:paraId="6A990681" w14:textId="77777777" w:rsidR="00096C7F" w:rsidRPr="00096C7F" w:rsidRDefault="004553D4" w:rsidP="00096C7F">
      <w:pPr>
        <w:pStyle w:val="Paragraphedeliste"/>
        <w:numPr>
          <w:ilvl w:val="0"/>
          <w:numId w:val="12"/>
        </w:numPr>
        <w:bidi/>
        <w:spacing w:before="100" w:beforeAutospacing="1" w:after="0"/>
        <w:ind w:left="1494"/>
        <w:jc w:val="both"/>
        <w:rPr>
          <w:rFonts w:ascii="Arial" w:hAnsi="Arial" w:cs="Arial"/>
          <w:b/>
          <w:bCs/>
          <w:rtl/>
          <w:lang w:bidi="ar-TN"/>
        </w:rPr>
      </w:pPr>
      <w:r w:rsidRPr="00096C7F">
        <w:rPr>
          <w:rFonts w:ascii="Arial" w:hAnsi="Arial" w:cs="Arial"/>
          <w:rtl/>
        </w:rPr>
        <w:t>قاضيين من الرتبة الثانية يقوم أحدهما بوظيفة المقرر والمنسق</w:t>
      </w:r>
      <w:r w:rsidRPr="00096C7F">
        <w:rPr>
          <w:rFonts w:ascii="Arial" w:hAnsi="Arial" w:cs="Arial"/>
        </w:rPr>
        <w:t>.</w:t>
      </w:r>
    </w:p>
    <w:p w14:paraId="0756A40B" w14:textId="77777777" w:rsidR="00096C7F" w:rsidRPr="00096C7F" w:rsidRDefault="004553D4" w:rsidP="00096C7F">
      <w:pPr>
        <w:pStyle w:val="Paragraphedeliste"/>
        <w:numPr>
          <w:ilvl w:val="0"/>
          <w:numId w:val="12"/>
        </w:numPr>
        <w:bidi/>
        <w:spacing w:before="100" w:beforeAutospacing="1" w:after="0"/>
        <w:ind w:left="1494"/>
        <w:jc w:val="both"/>
        <w:rPr>
          <w:rFonts w:ascii="Arial" w:hAnsi="Arial" w:cs="Arial"/>
          <w:b/>
          <w:bCs/>
          <w:rtl/>
          <w:lang w:bidi="ar-TN"/>
        </w:rPr>
      </w:pPr>
      <w:r w:rsidRPr="00096C7F">
        <w:rPr>
          <w:rFonts w:ascii="Arial" w:hAnsi="Arial" w:cs="Arial"/>
          <w:rtl/>
        </w:rPr>
        <w:t>عضوين لهما دور استشاري يقع اختيارهما من بين الأخصائيين في شؤون الطفولة المرسمين بالقائمة المنصوص عليها بالفصل 82 من هذه المجلة</w:t>
      </w:r>
      <w:r w:rsidRPr="00096C7F">
        <w:rPr>
          <w:rFonts w:ascii="Arial" w:hAnsi="Arial" w:cs="Arial"/>
        </w:rPr>
        <w:t>.</w:t>
      </w:r>
    </w:p>
    <w:p w14:paraId="6AE4B9F7" w14:textId="77777777" w:rsidR="00096C7F" w:rsidRPr="00096C7F" w:rsidRDefault="004553D4" w:rsidP="00096C7F">
      <w:pPr>
        <w:bidi/>
        <w:spacing w:before="100" w:beforeAutospacing="1" w:after="0"/>
        <w:ind w:left="284"/>
        <w:jc w:val="both"/>
        <w:rPr>
          <w:rFonts w:ascii="Arial" w:hAnsi="Arial" w:cs="Arial"/>
          <w:b/>
          <w:bCs/>
          <w:rtl/>
          <w:lang w:bidi="ar-TN"/>
        </w:rPr>
      </w:pPr>
      <w:r w:rsidRPr="00096C7F">
        <w:rPr>
          <w:rFonts w:ascii="Arial" w:hAnsi="Arial" w:cs="Arial"/>
          <w:rtl/>
        </w:rPr>
        <w:t>ينشر هذا القانون بالرائد الرسمي للجمهورية التونسية وينفّذ كقانون من قوانين الدولة</w:t>
      </w:r>
      <w:r w:rsidRPr="00096C7F">
        <w:rPr>
          <w:rFonts w:ascii="Arial" w:hAnsi="Arial" w:cs="Arial"/>
        </w:rPr>
        <w:t>.</w:t>
      </w:r>
    </w:p>
    <w:p w14:paraId="361E7D1B" w14:textId="63BF37F5" w:rsidR="00582713" w:rsidRPr="00096C7F" w:rsidRDefault="004553D4" w:rsidP="00096C7F">
      <w:pPr>
        <w:bidi/>
        <w:spacing w:before="100" w:beforeAutospacing="1" w:after="0"/>
        <w:ind w:left="284"/>
        <w:jc w:val="both"/>
        <w:rPr>
          <w:rFonts w:ascii="Arial" w:hAnsi="Arial" w:cs="Arial"/>
          <w:b/>
          <w:bCs/>
          <w:rtl/>
        </w:rPr>
      </w:pPr>
      <w:r w:rsidRPr="00096C7F">
        <w:rPr>
          <w:rFonts w:ascii="Arial" w:hAnsi="Arial" w:cs="Arial"/>
          <w:b/>
          <w:bCs/>
          <w:rtl/>
        </w:rPr>
        <w:t>تونس في 26 جويلية 2010</w:t>
      </w:r>
      <w:r w:rsidRPr="00096C7F">
        <w:rPr>
          <w:rFonts w:ascii="Arial" w:hAnsi="Arial" w:cs="Arial"/>
          <w:b/>
          <w:bCs/>
        </w:rPr>
        <w:t>.</w:t>
      </w:r>
    </w:p>
    <w:sectPr w:rsidR="00582713" w:rsidRPr="00096C7F"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31F73" w14:textId="77777777" w:rsidR="0030156B" w:rsidRDefault="0030156B" w:rsidP="008F3F2D">
      <w:r>
        <w:separator/>
      </w:r>
    </w:p>
  </w:endnote>
  <w:endnote w:type="continuationSeparator" w:id="0">
    <w:p w14:paraId="2804B111" w14:textId="77777777" w:rsidR="0030156B" w:rsidRDefault="0030156B"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3E5C29" w:rsidRPr="00C64B86" w:rsidRDefault="003E5C29">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6C7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6C7F">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3E5C29" w:rsidRPr="00A00644" w:rsidRDefault="003E5C29"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096C7F">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096C7F">
                      <w:rPr>
                        <w:rFonts w:ascii="Arial" w:hAnsi="Arial" w:cs="Arial"/>
                        <w:noProof/>
                        <w:sz w:val="18"/>
                        <w:szCs w:val="18"/>
                      </w:rPr>
                      <w:t>2</w:t>
                    </w:r>
                    <w:r w:rsidRPr="001E5DD5">
                      <w:rPr>
                        <w:rFonts w:ascii="Arial" w:hAnsi="Arial" w:cs="Arial"/>
                        <w:noProof/>
                        <w:sz w:val="18"/>
                        <w:szCs w:val="18"/>
                      </w:rPr>
                      <w:fldChar w:fldCharType="end"/>
                    </w:r>
                  </w:p>
                  <w:p w14:paraId="75F5800F" w14:textId="77777777" w:rsidR="003E5C29" w:rsidRDefault="003E5C29"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3E5C29" w:rsidRDefault="003E5C29">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56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56B">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3E5C29" w:rsidRPr="00A00644" w:rsidRDefault="003E5C29"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30156B">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30156B">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C7954" w14:textId="77777777" w:rsidR="0030156B" w:rsidRDefault="0030156B" w:rsidP="00696990">
      <w:pPr>
        <w:bidi/>
        <w:jc w:val="both"/>
      </w:pPr>
      <w:r>
        <w:separator/>
      </w:r>
    </w:p>
  </w:footnote>
  <w:footnote w:type="continuationSeparator" w:id="0">
    <w:p w14:paraId="72C36F4C" w14:textId="77777777" w:rsidR="0030156B" w:rsidRDefault="0030156B"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3E5C29" w:rsidRDefault="003E5C29">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3E5C29" w:rsidRDefault="003E5C29" w:rsidP="0097472C">
                    <w:pPr>
                      <w:spacing w:after="0" w:line="240" w:lineRule="auto"/>
                      <w:ind w:left="567"/>
                      <w:rPr>
                        <w:rFonts w:ascii="Arial" w:eastAsia="Times New Roman" w:hAnsi="Arial" w:cs="Times New Roman"/>
                        <w:sz w:val="24"/>
                        <w:szCs w:val="24"/>
                      </w:rPr>
                    </w:pPr>
                  </w:p>
                  <w:p w14:paraId="62BF567A" w14:textId="77777777" w:rsidR="003E5C29" w:rsidRPr="005F7BF4" w:rsidRDefault="003E5C29"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3E5C29" w:rsidRPr="005F7BF4" w:rsidRDefault="003E5C29"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3E5C29" w:rsidRDefault="003E5C29">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3E5C29" w:rsidRDefault="003E5C29" w:rsidP="0075404E">
                    <w:pPr>
                      <w:spacing w:after="0" w:line="20" w:lineRule="atLeast"/>
                      <w:ind w:left="567"/>
                      <w:rPr>
                        <w:rFonts w:ascii="Arial" w:eastAsia="Times New Roman" w:hAnsi="Arial" w:cs="Arial"/>
                        <w:sz w:val="24"/>
                        <w:szCs w:val="20"/>
                        <w:lang w:eastAsia="en-US"/>
                      </w:rPr>
                    </w:pPr>
                  </w:p>
                  <w:p w14:paraId="769732F9" w14:textId="77777777" w:rsidR="003E5C29" w:rsidRPr="00696C4B" w:rsidRDefault="003E5C29"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3E5C29" w:rsidRPr="00317C84" w:rsidRDefault="003E5C29"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3E5C29" w:rsidRDefault="003E5C29"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480"/>
    <w:multiLevelType w:val="hybridMultilevel"/>
    <w:tmpl w:val="0268BEB2"/>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7F41EB4"/>
    <w:multiLevelType w:val="hybridMultilevel"/>
    <w:tmpl w:val="137E408C"/>
    <w:lvl w:ilvl="0" w:tplc="D8DC3080">
      <w:numFmt w:val="bullet"/>
      <w:lvlText w:val="̶"/>
      <w:lvlJc w:val="left"/>
      <w:pPr>
        <w:ind w:left="720" w:hanging="360"/>
      </w:pPr>
      <w:rPr>
        <w:rFonts w:ascii="Arial" w:eastAsiaTheme="minorEastAsia"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86653E"/>
    <w:multiLevelType w:val="hybridMultilevel"/>
    <w:tmpl w:val="6F6C13B0"/>
    <w:lvl w:ilvl="0" w:tplc="D8DC3080">
      <w:numFmt w:val="bullet"/>
      <w:lvlText w:val="̶"/>
      <w:lvlJc w:val="left"/>
      <w:pPr>
        <w:ind w:left="720" w:hanging="360"/>
      </w:pPr>
      <w:rPr>
        <w:rFonts w:ascii="Arial" w:eastAsiaTheme="minorEastAsia"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0F87923"/>
    <w:multiLevelType w:val="hybridMultilevel"/>
    <w:tmpl w:val="E6C21F30"/>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380268E"/>
    <w:multiLevelType w:val="hybridMultilevel"/>
    <w:tmpl w:val="AEE61FBC"/>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nsid w:val="297A72C3"/>
    <w:multiLevelType w:val="hybridMultilevel"/>
    <w:tmpl w:val="D41CD5BA"/>
    <w:lvl w:ilvl="0" w:tplc="D8DC3080">
      <w:numFmt w:val="bullet"/>
      <w:lvlText w:val="̶"/>
      <w:lvlJc w:val="left"/>
      <w:pPr>
        <w:ind w:left="1004" w:hanging="360"/>
      </w:pPr>
      <w:rPr>
        <w:rFonts w:ascii="Arial" w:eastAsiaTheme="minorEastAsia" w:hAnsi="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nsid w:val="386C5147"/>
    <w:multiLevelType w:val="hybridMultilevel"/>
    <w:tmpl w:val="947007A6"/>
    <w:lvl w:ilvl="0" w:tplc="D8DC3080">
      <w:numFmt w:val="bullet"/>
      <w:lvlText w:val="̶"/>
      <w:lvlJc w:val="left"/>
      <w:pPr>
        <w:ind w:left="1080" w:hanging="360"/>
      </w:pPr>
      <w:rPr>
        <w:rFonts w:ascii="Arial" w:eastAsiaTheme="minorEastAsia" w:hAnsi="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3C007FFE"/>
    <w:multiLevelType w:val="hybridMultilevel"/>
    <w:tmpl w:val="167E5580"/>
    <w:lvl w:ilvl="0" w:tplc="D8DC3080">
      <w:numFmt w:val="bullet"/>
      <w:lvlText w:val="̶"/>
      <w:lvlJc w:val="left"/>
      <w:pPr>
        <w:ind w:left="1440" w:hanging="360"/>
      </w:pPr>
      <w:rPr>
        <w:rFonts w:ascii="Arial" w:eastAsiaTheme="minorEastAsia"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4497291E"/>
    <w:multiLevelType w:val="hybridMultilevel"/>
    <w:tmpl w:val="306C03C2"/>
    <w:lvl w:ilvl="0" w:tplc="6DA48D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41678E"/>
    <w:multiLevelType w:val="hybridMultilevel"/>
    <w:tmpl w:val="F2A8B0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AC33C28"/>
    <w:multiLevelType w:val="hybridMultilevel"/>
    <w:tmpl w:val="FB6E376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612351B7"/>
    <w:multiLevelType w:val="hybridMultilevel"/>
    <w:tmpl w:val="32208376"/>
    <w:lvl w:ilvl="0" w:tplc="D8DC3080">
      <w:numFmt w:val="bullet"/>
      <w:lvlText w:val="̶"/>
      <w:lvlJc w:val="left"/>
      <w:pPr>
        <w:ind w:left="720" w:hanging="360"/>
      </w:pPr>
      <w:rPr>
        <w:rFonts w:ascii="Arial" w:eastAsiaTheme="minorEastAsia" w:hAnsi="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3"/>
  </w:num>
  <w:num w:numId="3">
    <w:abstractNumId w:val="9"/>
  </w:num>
  <w:num w:numId="4">
    <w:abstractNumId w:val="7"/>
  </w:num>
  <w:num w:numId="5">
    <w:abstractNumId w:val="0"/>
  </w:num>
  <w:num w:numId="6">
    <w:abstractNumId w:val="11"/>
  </w:num>
  <w:num w:numId="7">
    <w:abstractNumId w:val="6"/>
  </w:num>
  <w:num w:numId="8">
    <w:abstractNumId w:val="1"/>
  </w:num>
  <w:num w:numId="9">
    <w:abstractNumId w:val="5"/>
  </w:num>
  <w:num w:numId="10">
    <w:abstractNumId w:val="10"/>
  </w:num>
  <w:num w:numId="11">
    <w:abstractNumId w:val="2"/>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15ED0"/>
    <w:rsid w:val="00031A0A"/>
    <w:rsid w:val="00053C64"/>
    <w:rsid w:val="0008460D"/>
    <w:rsid w:val="00096C7F"/>
    <w:rsid w:val="000B0D20"/>
    <w:rsid w:val="000C09D7"/>
    <w:rsid w:val="000E0331"/>
    <w:rsid w:val="00100693"/>
    <w:rsid w:val="00100F26"/>
    <w:rsid w:val="001235D2"/>
    <w:rsid w:val="0016579E"/>
    <w:rsid w:val="00177955"/>
    <w:rsid w:val="00180060"/>
    <w:rsid w:val="00187CD8"/>
    <w:rsid w:val="00197736"/>
    <w:rsid w:val="001D385E"/>
    <w:rsid w:val="001E5DD5"/>
    <w:rsid w:val="001F0BC3"/>
    <w:rsid w:val="00214CFF"/>
    <w:rsid w:val="00215384"/>
    <w:rsid w:val="00241168"/>
    <w:rsid w:val="00262A0D"/>
    <w:rsid w:val="002B19EE"/>
    <w:rsid w:val="002B3FEE"/>
    <w:rsid w:val="0030156B"/>
    <w:rsid w:val="003040F9"/>
    <w:rsid w:val="00327937"/>
    <w:rsid w:val="00341EEA"/>
    <w:rsid w:val="00354137"/>
    <w:rsid w:val="003657AE"/>
    <w:rsid w:val="0038652B"/>
    <w:rsid w:val="003A3819"/>
    <w:rsid w:val="003A76D7"/>
    <w:rsid w:val="003B6CD4"/>
    <w:rsid w:val="003E5C29"/>
    <w:rsid w:val="00413BD7"/>
    <w:rsid w:val="00422276"/>
    <w:rsid w:val="00425912"/>
    <w:rsid w:val="004553D4"/>
    <w:rsid w:val="004A006D"/>
    <w:rsid w:val="004B76FA"/>
    <w:rsid w:val="004D03AF"/>
    <w:rsid w:val="004D4882"/>
    <w:rsid w:val="004E0923"/>
    <w:rsid w:val="004E7C53"/>
    <w:rsid w:val="00572161"/>
    <w:rsid w:val="00576AD0"/>
    <w:rsid w:val="00582713"/>
    <w:rsid w:val="00596530"/>
    <w:rsid w:val="005B4399"/>
    <w:rsid w:val="005C5830"/>
    <w:rsid w:val="005E3F82"/>
    <w:rsid w:val="005F7BF4"/>
    <w:rsid w:val="00614B98"/>
    <w:rsid w:val="00647118"/>
    <w:rsid w:val="00655356"/>
    <w:rsid w:val="006805D6"/>
    <w:rsid w:val="00684129"/>
    <w:rsid w:val="00690191"/>
    <w:rsid w:val="00695543"/>
    <w:rsid w:val="00696990"/>
    <w:rsid w:val="006C103F"/>
    <w:rsid w:val="006E04CC"/>
    <w:rsid w:val="006E1F82"/>
    <w:rsid w:val="006F685D"/>
    <w:rsid w:val="007160C7"/>
    <w:rsid w:val="00720441"/>
    <w:rsid w:val="007244D3"/>
    <w:rsid w:val="00731CD9"/>
    <w:rsid w:val="0073347D"/>
    <w:rsid w:val="0075404E"/>
    <w:rsid w:val="007C531B"/>
    <w:rsid w:val="007C6F68"/>
    <w:rsid w:val="007E6A6C"/>
    <w:rsid w:val="007F729E"/>
    <w:rsid w:val="008016FB"/>
    <w:rsid w:val="00802E56"/>
    <w:rsid w:val="008165C0"/>
    <w:rsid w:val="008368F9"/>
    <w:rsid w:val="0084132C"/>
    <w:rsid w:val="0086081A"/>
    <w:rsid w:val="008635C6"/>
    <w:rsid w:val="00867853"/>
    <w:rsid w:val="0089030C"/>
    <w:rsid w:val="008B1410"/>
    <w:rsid w:val="008B78D5"/>
    <w:rsid w:val="008D0063"/>
    <w:rsid w:val="008D73A6"/>
    <w:rsid w:val="008E23C1"/>
    <w:rsid w:val="008F3F2D"/>
    <w:rsid w:val="009454FD"/>
    <w:rsid w:val="00954835"/>
    <w:rsid w:val="00957F0E"/>
    <w:rsid w:val="0097472C"/>
    <w:rsid w:val="009B1107"/>
    <w:rsid w:val="009B1A41"/>
    <w:rsid w:val="009F794D"/>
    <w:rsid w:val="00A001C6"/>
    <w:rsid w:val="00A00644"/>
    <w:rsid w:val="00A04F09"/>
    <w:rsid w:val="00A054EF"/>
    <w:rsid w:val="00A7439D"/>
    <w:rsid w:val="00A76B23"/>
    <w:rsid w:val="00A81258"/>
    <w:rsid w:val="00A81D8F"/>
    <w:rsid w:val="00A856DB"/>
    <w:rsid w:val="00A90F21"/>
    <w:rsid w:val="00A95B8D"/>
    <w:rsid w:val="00A97E9D"/>
    <w:rsid w:val="00AA6525"/>
    <w:rsid w:val="00AB794A"/>
    <w:rsid w:val="00AC3BB0"/>
    <w:rsid w:val="00AD2268"/>
    <w:rsid w:val="00AD33E2"/>
    <w:rsid w:val="00B05438"/>
    <w:rsid w:val="00B617F1"/>
    <w:rsid w:val="00BB1AAF"/>
    <w:rsid w:val="00BB25CE"/>
    <w:rsid w:val="00BE15FE"/>
    <w:rsid w:val="00BE2160"/>
    <w:rsid w:val="00BF78DF"/>
    <w:rsid w:val="00C1635D"/>
    <w:rsid w:val="00C64B86"/>
    <w:rsid w:val="00C67A60"/>
    <w:rsid w:val="00C72F48"/>
    <w:rsid w:val="00C815E3"/>
    <w:rsid w:val="00C9512C"/>
    <w:rsid w:val="00CB349D"/>
    <w:rsid w:val="00CC4ADF"/>
    <w:rsid w:val="00CD7395"/>
    <w:rsid w:val="00D07749"/>
    <w:rsid w:val="00D17590"/>
    <w:rsid w:val="00D27C26"/>
    <w:rsid w:val="00D40D94"/>
    <w:rsid w:val="00D47DD7"/>
    <w:rsid w:val="00D640B6"/>
    <w:rsid w:val="00D818AA"/>
    <w:rsid w:val="00DB78D1"/>
    <w:rsid w:val="00DF2B42"/>
    <w:rsid w:val="00E10A35"/>
    <w:rsid w:val="00E25844"/>
    <w:rsid w:val="00E3559D"/>
    <w:rsid w:val="00E55D3A"/>
    <w:rsid w:val="00E61C65"/>
    <w:rsid w:val="00E80A4C"/>
    <w:rsid w:val="00E953A2"/>
    <w:rsid w:val="00EA37DA"/>
    <w:rsid w:val="00EC7B37"/>
    <w:rsid w:val="00F16DD2"/>
    <w:rsid w:val="00F502A2"/>
    <w:rsid w:val="00F5770C"/>
    <w:rsid w:val="00F57B75"/>
    <w:rsid w:val="00FB1EE6"/>
    <w:rsid w:val="00FC1E78"/>
    <w:rsid w:val="00FC4E68"/>
    <w:rsid w:val="00FD657C"/>
    <w:rsid w:val="00FE1E62"/>
    <w:rsid w:val="00FF4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Rvision">
    <w:name w:val="Revision"/>
    <w:hidden/>
    <w:uiPriority w:val="99"/>
    <w:semiHidden/>
    <w:rsid w:val="00A7439D"/>
    <w:rPr>
      <w:sz w:val="22"/>
      <w:szCs w:val="22"/>
      <w:lang w:val="fr-FR" w:eastAsia="fr-FR"/>
    </w:rPr>
  </w:style>
  <w:style w:type="character" w:styleId="Lienhypertexte">
    <w:name w:val="Hyperlink"/>
    <w:basedOn w:val="Policepardfaut"/>
    <w:uiPriority w:val="99"/>
    <w:unhideWhenUsed/>
    <w:rsid w:val="002411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6891">
      <w:bodyDiv w:val="1"/>
      <w:marLeft w:val="0"/>
      <w:marRight w:val="0"/>
      <w:marTop w:val="0"/>
      <w:marBottom w:val="0"/>
      <w:divBdr>
        <w:top w:val="none" w:sz="0" w:space="0" w:color="auto"/>
        <w:left w:val="none" w:sz="0" w:space="0" w:color="auto"/>
        <w:bottom w:val="none" w:sz="0" w:space="0" w:color="auto"/>
        <w:right w:val="none" w:sz="0" w:space="0" w:color="auto"/>
      </w:divBdr>
    </w:div>
    <w:div w:id="193698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F8333-164B-4C73-A133-CF70A2DA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melki</dc:creator>
  <cp:lastModifiedBy>Melki Alia</cp:lastModifiedBy>
  <cp:revision>2</cp:revision>
  <cp:lastPrinted>2012-07-16T08:37:00Z</cp:lastPrinted>
  <dcterms:created xsi:type="dcterms:W3CDTF">2014-12-05T12:05:00Z</dcterms:created>
  <dcterms:modified xsi:type="dcterms:W3CDTF">2014-12-05T12:05:00Z</dcterms:modified>
</cp:coreProperties>
</file>