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2" w:rsidRDefault="00E953A2"/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Loi n° </w:t>
      </w:r>
      <w:r w:rsidRPr="00FE3F92"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2002-22 du 14 février 2002, relative à </w:t>
      </w:r>
      <w:r w:rsidRPr="00FE3F92">
        <w:rPr>
          <w:rFonts w:ascii="Arial" w:hAnsi="Arial" w:cs="Arial"/>
          <w:b/>
          <w:bCs/>
          <w:color w:val="000000"/>
          <w:spacing w:val="9"/>
          <w:sz w:val="20"/>
          <w:szCs w:val="20"/>
        </w:rPr>
        <w:t>l'enseignement supérieur militaire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 w:rsidRPr="00FE3F92">
        <w:rPr>
          <w:rFonts w:ascii="Arial" w:hAnsi="Arial" w:cs="Arial"/>
          <w:color w:val="000000"/>
          <w:spacing w:val="16"/>
          <w:sz w:val="20"/>
          <w:szCs w:val="20"/>
        </w:rPr>
        <w:t>Au nom du peuple</w:t>
      </w:r>
      <w:r w:rsidRPr="00FE3F92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>,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 w:rsidRPr="00FE3F92">
        <w:rPr>
          <w:rFonts w:ascii="Arial" w:hAnsi="Arial" w:cs="Arial"/>
          <w:color w:val="000000"/>
          <w:spacing w:val="13"/>
          <w:sz w:val="20"/>
          <w:szCs w:val="20"/>
        </w:rPr>
        <w:t>La chambre des députés ayant adopté,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color w:val="000000"/>
          <w:spacing w:val="9"/>
          <w:sz w:val="20"/>
          <w:szCs w:val="20"/>
        </w:rPr>
      </w:pPr>
      <w:r w:rsidRPr="00FE3F92">
        <w:rPr>
          <w:rFonts w:ascii="Arial" w:hAnsi="Arial" w:cs="Arial"/>
          <w:color w:val="000000"/>
          <w:spacing w:val="15"/>
          <w:sz w:val="20"/>
          <w:szCs w:val="20"/>
        </w:rPr>
        <w:t>Le Président de la République promulgue la loi dont la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6"/>
          <w:sz w:val="20"/>
          <w:szCs w:val="20"/>
        </w:rPr>
        <w:t>teneur suit :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4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16"/>
          <w:sz w:val="20"/>
          <w:szCs w:val="20"/>
        </w:rPr>
        <w:t>Article premier –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L'enseignement supérieur militaire a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pour mission de</w:t>
      </w:r>
      <w:r>
        <w:rPr>
          <w:rFonts w:ascii="Arial" w:hAnsi="Arial" w:cs="Arial"/>
          <w:color w:val="000000"/>
          <w:spacing w:val="14"/>
          <w:sz w:val="20"/>
          <w:szCs w:val="20"/>
        </w:rPr>
        <w:t> :</w:t>
      </w:r>
    </w:p>
    <w:p w:rsidR="00212241" w:rsidRPr="00FE3F92" w:rsidRDefault="00212241" w:rsidP="00212241">
      <w:pPr>
        <w:pStyle w:val="Paragraphedeliste"/>
        <w:numPr>
          <w:ilvl w:val="0"/>
          <w:numId w:val="11"/>
        </w:numPr>
        <w:spacing w:before="100" w:beforeAutospacing="1" w:after="0" w:line="240" w:lineRule="auto"/>
        <w:ind w:left="1134"/>
        <w:jc w:val="both"/>
        <w:rPr>
          <w:rFonts w:ascii="Arial" w:hAnsi="Arial" w:cs="Arial"/>
          <w:color w:val="000000"/>
          <w:spacing w:val="16"/>
          <w:sz w:val="20"/>
          <w:szCs w:val="20"/>
        </w:rPr>
      </w:pPr>
      <w:r w:rsidRPr="00FE3F92">
        <w:rPr>
          <w:rFonts w:ascii="Arial" w:hAnsi="Arial" w:cs="Arial"/>
          <w:color w:val="000000"/>
          <w:spacing w:val="18"/>
          <w:sz w:val="20"/>
          <w:szCs w:val="20"/>
        </w:rPr>
        <w:t>former des officiers dans tous les domaines et les</w:t>
      </w:r>
      <w:r w:rsidRPr="00FE3F92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spécialités liés a la défense nationale,</w:t>
      </w:r>
    </w:p>
    <w:p w:rsidR="00212241" w:rsidRPr="00FE3F92" w:rsidRDefault="00212241" w:rsidP="00212241">
      <w:pPr>
        <w:pStyle w:val="Paragraphedeliste"/>
        <w:numPr>
          <w:ilvl w:val="0"/>
          <w:numId w:val="11"/>
        </w:numPr>
        <w:spacing w:before="100" w:beforeAutospacing="1" w:after="0" w:line="240" w:lineRule="auto"/>
        <w:ind w:left="1134"/>
        <w:jc w:val="both"/>
        <w:rPr>
          <w:rFonts w:ascii="Arial" w:hAnsi="Arial" w:cs="Arial"/>
          <w:color w:val="000000"/>
          <w:spacing w:val="16"/>
          <w:sz w:val="20"/>
          <w:szCs w:val="20"/>
        </w:rPr>
      </w:pPr>
      <w:r w:rsidRPr="00FE3F92">
        <w:rPr>
          <w:rFonts w:ascii="Arial" w:hAnsi="Arial" w:cs="Arial"/>
          <w:color w:val="000000"/>
          <w:spacing w:val="21"/>
          <w:sz w:val="20"/>
          <w:szCs w:val="20"/>
        </w:rPr>
        <w:t>satisfaire les besoins des forces armées dans le</w:t>
      </w:r>
      <w:r w:rsidRPr="00FE3F9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domaine de la recherche scientifique militaire et notamment</w:t>
      </w:r>
      <w:r w:rsidRPr="00FE3F9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les recherches stratégiques et prospectives relatives à la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politique de défense nationale,</w:t>
      </w:r>
    </w:p>
    <w:p w:rsidR="00212241" w:rsidRPr="00FE3F92" w:rsidRDefault="00212241" w:rsidP="00212241">
      <w:pPr>
        <w:pStyle w:val="Paragraphedeliste"/>
        <w:numPr>
          <w:ilvl w:val="0"/>
          <w:numId w:val="11"/>
        </w:numPr>
        <w:spacing w:before="100" w:beforeAutospacing="1" w:after="0" w:line="240" w:lineRule="auto"/>
        <w:ind w:left="1134"/>
        <w:jc w:val="both"/>
        <w:rPr>
          <w:rFonts w:ascii="Arial" w:hAnsi="Arial" w:cs="Arial"/>
          <w:color w:val="000000"/>
          <w:spacing w:val="16"/>
          <w:sz w:val="20"/>
          <w:szCs w:val="20"/>
        </w:rPr>
      </w:pPr>
      <w:r w:rsidRPr="00FE3F92">
        <w:rPr>
          <w:rFonts w:ascii="Arial" w:hAnsi="Arial" w:cs="Arial"/>
          <w:color w:val="000000"/>
          <w:spacing w:val="15"/>
          <w:sz w:val="20"/>
          <w:szCs w:val="20"/>
        </w:rPr>
        <w:t>contribuer a l'effort national dans la diffusion du savoir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7"/>
          <w:sz w:val="20"/>
          <w:szCs w:val="20"/>
        </w:rPr>
        <w:t>et de la maitrise des technologies modernes ainsi qu'au</w:t>
      </w:r>
      <w:r w:rsidRPr="00FE3F92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0"/>
          <w:sz w:val="20"/>
          <w:szCs w:val="20"/>
        </w:rPr>
        <w:t>renforcement des bases du développement dans le cadre des</w:t>
      </w:r>
      <w:r w:rsidRPr="00FE3F92">
        <w:rPr>
          <w:rFonts w:ascii="Arial" w:hAnsi="Arial" w:cs="Arial"/>
          <w:color w:val="000000"/>
          <w:spacing w:val="20"/>
          <w:sz w:val="20"/>
          <w:szCs w:val="20"/>
        </w:rPr>
        <w:t xml:space="preserve"> taches attribuées a l'armée nationale, et ce, dans une</w:t>
      </w:r>
      <w:r w:rsidRPr="00FE3F92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>complémentarité avec le secteur de l'enseignement</w:t>
      </w:r>
      <w:r w:rsidRPr="00FE3F92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3"/>
          <w:sz w:val="20"/>
          <w:szCs w:val="20"/>
        </w:rPr>
        <w:t>supérieur et de la recherche scientifique.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15"/>
          <w:sz w:val="20"/>
          <w:szCs w:val="20"/>
        </w:rPr>
        <w:t>Art. 2 –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5"/>
          <w:sz w:val="20"/>
          <w:szCs w:val="20"/>
        </w:rPr>
        <w:t>L'enseignement supérieur militaire comprend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l'ensemble des formations post- secondaires.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FE3F92">
        <w:rPr>
          <w:rFonts w:ascii="Arial" w:hAnsi="Arial" w:cs="Arial"/>
          <w:color w:val="000000"/>
          <w:spacing w:val="14"/>
          <w:sz w:val="20"/>
          <w:szCs w:val="20"/>
        </w:rPr>
        <w:t>L'enseignement supérieur militaire est organisé dans le</w:t>
      </w:r>
      <w:r w:rsidRPr="00FE3F9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cadre d'établissements d'enseignement supérieur militaire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sous la tutelle du ministère chargé de la défense nationale.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7"/>
          <w:sz w:val="20"/>
          <w:szCs w:val="20"/>
        </w:rPr>
        <w:t>Ils sont créés et organisés par décret sur proposition du</w:t>
      </w:r>
      <w:r w:rsidRPr="00FE3F92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3"/>
          <w:sz w:val="20"/>
          <w:szCs w:val="20"/>
        </w:rPr>
        <w:t>ministre de la défense nationale.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27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27"/>
          <w:sz w:val="20"/>
          <w:szCs w:val="20"/>
        </w:rPr>
        <w:t>Art. 3 –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7"/>
          <w:sz w:val="20"/>
          <w:szCs w:val="20"/>
        </w:rPr>
        <w:t>Chaque établissement d'enseignement</w:t>
      </w:r>
      <w:r w:rsidRPr="00FE3F92"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4"/>
          <w:sz w:val="20"/>
          <w:szCs w:val="20"/>
        </w:rPr>
        <w:t>supérieur militaire est dirigé par un directeur ou un</w:t>
      </w:r>
      <w:r w:rsidRPr="00FE3F9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commandant, avec l'assistance de conseils scientifiques et</w:t>
      </w:r>
      <w:r w:rsidRPr="00FE3F92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pédagogiques et de comités techniques et d'évaluation de</w:t>
      </w:r>
      <w:r w:rsidRPr="00FE3F9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l'enseignement et de la recherche ainsi que d'un conseil de</w:t>
      </w:r>
      <w:r w:rsidRPr="00FE3F92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discipline ayant tous un caractère consultatif.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15"/>
          <w:sz w:val="20"/>
          <w:szCs w:val="20"/>
        </w:rPr>
        <w:t>Art. 4 –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5"/>
          <w:sz w:val="20"/>
          <w:szCs w:val="20"/>
        </w:rPr>
        <w:t>Les établissements d'enseignement supérieur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2"/>
          <w:sz w:val="20"/>
          <w:szCs w:val="20"/>
        </w:rPr>
        <w:t>militaire sont des établissements publics à caractère</w:t>
      </w:r>
      <w:r w:rsidRPr="00FE3F9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8"/>
          <w:sz w:val="20"/>
          <w:szCs w:val="20"/>
        </w:rPr>
        <w:t>administratif dotés de la personnalité civile et de</w:t>
      </w:r>
      <w:r w:rsidRPr="00FE3F92"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l'autonomie financière. Leurs budgets sont rattachés pour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ordre au budget général de l'Etat.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8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25"/>
          <w:sz w:val="20"/>
          <w:szCs w:val="20"/>
        </w:rPr>
        <w:t>Art. 5 –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>Les modalités de coopération entre les</w:t>
      </w:r>
      <w:r w:rsidRPr="00FE3F92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6"/>
          <w:sz w:val="20"/>
          <w:szCs w:val="20"/>
        </w:rPr>
        <w:t>établissements d'enseignement supérieur militaire et les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2"/>
          <w:sz w:val="20"/>
          <w:szCs w:val="20"/>
        </w:rPr>
        <w:t>universités sont fixées par décret, conformément aux</w:t>
      </w:r>
      <w:r w:rsidRPr="00FE3F9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7"/>
          <w:sz w:val="20"/>
          <w:szCs w:val="20"/>
        </w:rPr>
        <w:t>dispositions de l'article 13 de la loi n° 89-70 du 28 juillet</w:t>
      </w:r>
      <w:r w:rsidRPr="00FE3F92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3"/>
          <w:sz w:val="20"/>
          <w:szCs w:val="20"/>
        </w:rPr>
        <w:t>1989 relative a l'enseignement supérieur et a la recherche</w:t>
      </w:r>
      <w:r w:rsidRPr="00FE3F92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8"/>
          <w:sz w:val="20"/>
          <w:szCs w:val="20"/>
        </w:rPr>
        <w:t>scientifique</w:t>
      </w:r>
      <w:r>
        <w:rPr>
          <w:rFonts w:ascii="Arial" w:hAnsi="Arial" w:cs="Arial"/>
          <w:color w:val="000000"/>
          <w:spacing w:val="8"/>
          <w:sz w:val="20"/>
          <w:szCs w:val="20"/>
        </w:rPr>
        <w:t>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4"/>
          <w:sz w:val="20"/>
          <w:szCs w:val="20"/>
        </w:rPr>
      </w:pPr>
      <w:r w:rsidRPr="00FE3F92">
        <w:rPr>
          <w:rFonts w:ascii="Arial" w:hAnsi="Arial" w:cs="Arial"/>
          <w:b/>
          <w:bCs/>
          <w:i/>
          <w:iCs/>
          <w:color w:val="000000"/>
          <w:spacing w:val="14"/>
          <w:sz w:val="20"/>
          <w:szCs w:val="20"/>
        </w:rPr>
        <w:t>Art. 6 –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4"/>
          <w:sz w:val="20"/>
          <w:szCs w:val="20"/>
        </w:rPr>
        <w:t>L'enseignement supérieur militaire est organisé</w:t>
      </w:r>
      <w:r w:rsidRPr="00FE3F9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8"/>
          <w:sz w:val="20"/>
          <w:szCs w:val="20"/>
        </w:rPr>
        <w:t>en cycles dont le cadre général est fixé par décret, sur</w:t>
      </w:r>
      <w:r w:rsidRPr="00FE3F92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5"/>
          <w:sz w:val="20"/>
          <w:szCs w:val="20"/>
        </w:rPr>
        <w:t>proposition du ministre de la défense nationale.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4"/>
          <w:sz w:val="20"/>
          <w:szCs w:val="20"/>
        </w:rPr>
      </w:pPr>
      <w:r w:rsidRPr="00FE3F92">
        <w:rPr>
          <w:rFonts w:ascii="Arial" w:hAnsi="Arial" w:cs="Arial"/>
          <w:color w:val="000000"/>
          <w:spacing w:val="16"/>
          <w:sz w:val="20"/>
          <w:szCs w:val="20"/>
        </w:rPr>
        <w:t>L'organisation des études et les conditions d'obtention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20"/>
          <w:sz w:val="20"/>
          <w:szCs w:val="20"/>
        </w:rPr>
        <w:t>des diplômes dans les établissements d'enseignement</w:t>
      </w:r>
      <w:r w:rsidRPr="00FE3F92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5"/>
          <w:sz w:val="20"/>
          <w:szCs w:val="20"/>
        </w:rPr>
        <w:t>supérieur militaire sont fixées par arrêté du ministre de la</w:t>
      </w:r>
      <w:r w:rsidRPr="00FE3F9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2"/>
          <w:sz w:val="20"/>
          <w:szCs w:val="20"/>
        </w:rPr>
        <w:t>défense nationale.</w:t>
      </w:r>
    </w:p>
    <w:p w:rsid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4"/>
          <w:sz w:val="20"/>
          <w:szCs w:val="20"/>
        </w:rPr>
      </w:pPr>
      <w:r w:rsidRPr="00FE3F92">
        <w:rPr>
          <w:rFonts w:ascii="Arial" w:hAnsi="Arial" w:cs="Arial"/>
          <w:color w:val="000000"/>
          <w:spacing w:val="16"/>
          <w:sz w:val="20"/>
          <w:szCs w:val="20"/>
        </w:rPr>
        <w:t>La présente loi sera publiée au Journal Officiel de la</w:t>
      </w:r>
      <w:r w:rsidRPr="00FE3F92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Pr="00FE3F92">
        <w:rPr>
          <w:rFonts w:ascii="Arial" w:hAnsi="Arial" w:cs="Arial"/>
          <w:color w:val="000000"/>
          <w:spacing w:val="11"/>
          <w:sz w:val="20"/>
          <w:szCs w:val="20"/>
        </w:rPr>
        <w:t>République Tunisienne et exécutée comme loi de l'Etat.</w:t>
      </w:r>
    </w:p>
    <w:p w:rsidR="00E953A2" w:rsidRPr="00212241" w:rsidRDefault="00212241" w:rsidP="00212241">
      <w:pPr>
        <w:spacing w:before="100" w:beforeAutospacing="1" w:after="0" w:line="240" w:lineRule="auto"/>
        <w:ind w:left="283"/>
        <w:jc w:val="both"/>
        <w:rPr>
          <w:rFonts w:ascii="Arial" w:hAnsi="Arial" w:cs="Arial"/>
          <w:color w:val="000000"/>
          <w:spacing w:val="1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>Tunis, le 14 fé</w:t>
      </w:r>
      <w:r w:rsidRPr="00FE3F92"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>vrier 2002.</w:t>
      </w:r>
    </w:p>
    <w:sectPr w:rsidR="00E953A2" w:rsidRPr="00212241" w:rsidSect="00A24F23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D8" w:rsidRDefault="00015BD8" w:rsidP="008F3F2D">
      <w:r>
        <w:separator/>
      </w:r>
    </w:p>
  </w:endnote>
  <w:endnote w:type="continuationSeparator" w:id="1">
    <w:p w:rsidR="00015BD8" w:rsidRDefault="00015BD8" w:rsidP="008F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Pr="00C64B86" w:rsidRDefault="00270597">
    <w:pPr>
      <w:pStyle w:val="Pieddepage"/>
      <w:rPr>
        <w:rFonts w:ascii="Arial" w:hAnsi="Arial"/>
        <w:color w:val="FFFFFF" w:themeColor="background1"/>
        <w:sz w:val="18"/>
        <w:szCs w:val="18"/>
      </w:rPr>
    </w:pPr>
    <w:r>
      <w:rPr>
        <w:rFonts w:ascii="Arial" w:hAnsi="Arial"/>
        <w:noProof/>
        <w:color w:val="FFFFFF" w:themeColor="background1"/>
        <w:sz w:val="18"/>
        <w:szCs w:val="18"/>
      </w:rPr>
      <w:pict>
        <v:rect id="Rectangle 5" o:spid="_x0000_s6146" style="position:absolute;margin-left:-90.3pt;margin-top:31.35pt;width:628.8pt;height:36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1E5DD5" w:rsidRPr="00A00644" w:rsidRDefault="001E5DD5" w:rsidP="001E5DD5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Page 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212241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sur 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212241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:rsidR="001E5DD5" w:rsidRDefault="001E5DD5" w:rsidP="001E5DD5">
                <w:pPr>
                  <w:jc w:val="center"/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270597">
    <w:pPr>
      <w:pStyle w:val="Pieddepage"/>
    </w:pPr>
    <w:r>
      <w:rPr>
        <w:noProof/>
      </w:rPr>
      <w:pict>
        <v:rect id="Rectangle 4" o:spid="_x0000_s6145" style="position:absolute;margin-left:-90.3pt;margin-top:35.5pt;width:629.4pt;height:36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A00644" w:rsidRPr="00A00644" w:rsidRDefault="001E5DD5" w:rsidP="001E5DD5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Page 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212241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sur 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212241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270597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D8" w:rsidRDefault="00015BD8" w:rsidP="008F3F2D">
      <w:r>
        <w:separator/>
      </w:r>
    </w:p>
  </w:footnote>
  <w:footnote w:type="continuationSeparator" w:id="1">
    <w:p w:rsidR="00015BD8" w:rsidRDefault="00015BD8" w:rsidP="008F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270597">
    <w:pPr>
      <w:pStyle w:val="En-tte"/>
    </w:pPr>
    <w:r>
      <w:rPr>
        <w:noProof/>
      </w:rPr>
      <w:pict>
        <v:rect id="Rectangle 2" o:spid="_x0000_s6148" style="position:absolute;margin-left:-90.3pt;margin-top:-56.7pt;width:628.8pt;height:6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<v:fill color2="red" rotate="t" angle="90" focus="100%" type="gradient"/>
          <v:textbox>
            <w:txbxContent>
              <w:p w:rsidR="00A00644" w:rsidRDefault="00A00644" w:rsidP="0097472C">
                <w:pPr>
                  <w:spacing w:after="0" w:line="240" w:lineRule="auto"/>
                  <w:ind w:left="567"/>
                  <w:rPr>
                    <w:rFonts w:ascii="Arial" w:eastAsia="Times New Roman" w:hAnsi="Arial" w:cs="Times New Roman"/>
                    <w:sz w:val="24"/>
                    <w:szCs w:val="24"/>
                  </w:rPr>
                </w:pPr>
              </w:p>
              <w:p w:rsidR="00A00644" w:rsidRPr="005F7BF4" w:rsidRDefault="00A00644" w:rsidP="00E10A35">
                <w:pPr>
                  <w:spacing w:after="0" w:line="240" w:lineRule="auto"/>
                  <w:ind w:left="1134"/>
                  <w:rPr>
                    <w:rFonts w:ascii="Arial" w:eastAsia="Times New Roman" w:hAnsi="Arial" w:cs="Arial"/>
                    <w:sz w:val="24"/>
                    <w:szCs w:val="24"/>
                    <w:lang w:eastAsia="en-US"/>
                  </w:rPr>
                </w:pPr>
                <w:r w:rsidRPr="005F7BF4">
                  <w:rPr>
                    <w:rFonts w:ascii="Arial" w:eastAsia="Times New Roman" w:hAnsi="Arial" w:cs="Times New Roman"/>
                    <w:sz w:val="24"/>
                    <w:szCs w:val="24"/>
                  </w:rPr>
                  <w:t>Accès aux lois, décrets et autres textes juridiques consolidés et mis à jour</w:t>
                </w:r>
              </w:p>
              <w:p w:rsidR="00A00644" w:rsidRPr="005F7BF4" w:rsidRDefault="00A00644" w:rsidP="00E10A35">
                <w:pPr>
                  <w:ind w:left="1134"/>
                  <w:rPr>
                    <w:rFonts w:ascii="Arial" w:hAnsi="Arial"/>
                    <w:sz w:val="24"/>
                    <w:szCs w:val="24"/>
                  </w:rPr>
                </w:pPr>
                <w:r w:rsidRPr="005F7BF4">
                  <w:rPr>
                    <w:rFonts w:ascii="Arial" w:eastAsia="Times New Roman" w:hAnsi="Arial" w:cs="Arial"/>
                    <w:b/>
                    <w:bCs/>
                    <w:caps/>
                    <w:sz w:val="24"/>
                    <w:szCs w:val="24"/>
                    <w:lang w:eastAsia="en-US"/>
                  </w:rPr>
                  <w:t>www.legislation-securite.tn</w:t>
                </w:r>
              </w:p>
            </w:txbxContent>
          </v:textbox>
        </v:rect>
      </w:pict>
    </w:r>
    <w:r w:rsidR="00A00644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4" w:rsidRDefault="00270597">
    <w:pPr>
      <w:pStyle w:val="En-tte"/>
    </w:pPr>
    <w:r>
      <w:rPr>
        <w:noProof/>
      </w:rPr>
      <w:pict>
        <v:rect id="Rectangle 1" o:spid="_x0000_s6147" style="position:absolute;margin-left:-90.3pt;margin-top:-56.7pt;width:629.4pt;height:6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<v:fill color2="red" rotate="t" angle="90" focus="100%" type="gradient"/>
          <v:textbox>
            <w:txbxContent>
              <w:p w:rsidR="00A00644" w:rsidRDefault="00A00644" w:rsidP="0075404E">
                <w:pPr>
                  <w:spacing w:after="0" w:line="20" w:lineRule="atLeast"/>
                  <w:ind w:left="567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</w:p>
              <w:p w:rsidR="00A00644" w:rsidRPr="00317C84" w:rsidRDefault="00A00644" w:rsidP="00E10A35">
                <w:pPr>
                  <w:spacing w:after="0" w:line="20" w:lineRule="atLeast"/>
                  <w:ind w:left="1134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  <w:r w:rsidRPr="00317C84"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  <w:t>Base de données</w:t>
                </w:r>
              </w:p>
              <w:p w:rsidR="00A00644" w:rsidRPr="00317C84" w:rsidRDefault="00A00644" w:rsidP="00E10A35">
                <w:pPr>
                  <w:spacing w:after="0" w:line="20" w:lineRule="atLeast"/>
                  <w:ind w:left="1134"/>
                  <w:rPr>
                    <w:b/>
                    <w:bCs/>
                    <w:caps/>
                    <w:sz w:val="28"/>
                    <w:szCs w:val="24"/>
                  </w:rPr>
                </w:pPr>
                <w:r w:rsidRPr="00317C84">
                  <w:rPr>
                    <w:rFonts w:ascii="Arial" w:eastAsia="Times New Roman" w:hAnsi="Arial" w:cs="Arial"/>
                    <w:b/>
                    <w:bCs/>
                    <w:caps/>
                    <w:sz w:val="24"/>
                    <w:szCs w:val="24"/>
                    <w:lang w:eastAsia="en-US"/>
                  </w:rPr>
                  <w:t>La legislation du secteur de la sécurité en Tunisie</w:t>
                </w:r>
              </w:p>
              <w:p w:rsidR="00A00644" w:rsidRPr="00CA3D64" w:rsidRDefault="00584322" w:rsidP="00584322">
                <w:pPr>
                  <w:ind w:left="1134"/>
                  <w:jc w:val="both"/>
                  <w:rPr>
                    <w:rFonts w:asciiTheme="minorBidi" w:hAnsiTheme="minorBidi"/>
                  </w:rPr>
                </w:pPr>
                <w:r w:rsidRPr="00CA3D64">
                  <w:rPr>
                    <w:rFonts w:asciiTheme="minorBidi" w:hAnsiTheme="minorBidi"/>
                  </w:rPr>
                  <w:t>www.legislation-securite.tn</w:t>
                </w:r>
              </w:p>
            </w:txbxContent>
          </v:textbox>
        </v:rect>
      </w:pict>
    </w:r>
    <w:r w:rsidR="00A00644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7F4F4162"/>
    <w:multiLevelType w:val="hybridMultilevel"/>
    <w:tmpl w:val="27565A3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3F2D"/>
    <w:rsid w:val="00015BD8"/>
    <w:rsid w:val="000B0D20"/>
    <w:rsid w:val="000D0DE1"/>
    <w:rsid w:val="001323AC"/>
    <w:rsid w:val="001A535F"/>
    <w:rsid w:val="001E5DD5"/>
    <w:rsid w:val="0020398F"/>
    <w:rsid w:val="00212241"/>
    <w:rsid w:val="00270597"/>
    <w:rsid w:val="002B19EE"/>
    <w:rsid w:val="002D488F"/>
    <w:rsid w:val="00354137"/>
    <w:rsid w:val="003B6CD4"/>
    <w:rsid w:val="004E5DD1"/>
    <w:rsid w:val="00584322"/>
    <w:rsid w:val="005E1F87"/>
    <w:rsid w:val="005F7BF4"/>
    <w:rsid w:val="0063647D"/>
    <w:rsid w:val="00684129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90F21"/>
    <w:rsid w:val="00A93C79"/>
    <w:rsid w:val="00AD2268"/>
    <w:rsid w:val="00B05438"/>
    <w:rsid w:val="00B617F1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fsc</cp:lastModifiedBy>
  <cp:revision>2</cp:revision>
  <cp:lastPrinted>2012-05-12T20:43:00Z</cp:lastPrinted>
  <dcterms:created xsi:type="dcterms:W3CDTF">2012-12-25T10:38:00Z</dcterms:created>
  <dcterms:modified xsi:type="dcterms:W3CDTF">2012-12-25T10:38:00Z</dcterms:modified>
</cp:coreProperties>
</file>