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65366" w14:textId="77777777" w:rsidR="007B1AAB" w:rsidRDefault="007B1AAB" w:rsidP="007B1AAB">
      <w:pPr>
        <w:spacing w:before="100" w:beforeAutospacing="1" w:after="0"/>
        <w:ind w:left="283"/>
        <w:jc w:val="both"/>
        <w:rPr>
          <w:rFonts w:ascii="Arial" w:hAnsi="Arial" w:cs="Arial"/>
          <w:b/>
          <w:bCs/>
          <w:sz w:val="24"/>
          <w:szCs w:val="24"/>
        </w:rPr>
      </w:pPr>
    </w:p>
    <w:p w14:paraId="665EB686" w14:textId="48C5DE50" w:rsidR="007B1AAB" w:rsidRPr="006B6CCD" w:rsidRDefault="007B1AAB" w:rsidP="007B1AAB">
      <w:pPr>
        <w:spacing w:before="100" w:beforeAutospacing="1" w:after="0"/>
        <w:ind w:left="283"/>
        <w:jc w:val="both"/>
        <w:rPr>
          <w:rFonts w:ascii="Arial" w:hAnsi="Arial" w:cs="Arial"/>
          <w:b/>
          <w:bCs/>
          <w:sz w:val="24"/>
          <w:szCs w:val="24"/>
        </w:rPr>
      </w:pPr>
      <w:r w:rsidRPr="006B6CCD">
        <w:rPr>
          <w:rFonts w:ascii="Arial" w:hAnsi="Arial" w:cs="Arial"/>
          <w:b/>
          <w:bCs/>
          <w:sz w:val="24"/>
          <w:szCs w:val="24"/>
        </w:rPr>
        <w:t>Loi</w:t>
      </w:r>
      <w:r w:rsidR="006B6CCD" w:rsidRPr="006B6CCD">
        <w:rPr>
          <w:rFonts w:ascii="Arial" w:hAnsi="Arial" w:cs="Arial"/>
          <w:b/>
          <w:bCs/>
          <w:sz w:val="24"/>
          <w:szCs w:val="24"/>
        </w:rPr>
        <w:t xml:space="preserve"> n° 2000-</w:t>
      </w:r>
      <w:r>
        <w:rPr>
          <w:rFonts w:ascii="Arial" w:hAnsi="Arial" w:cs="Arial"/>
          <w:b/>
          <w:bCs/>
          <w:sz w:val="24"/>
          <w:szCs w:val="24"/>
        </w:rPr>
        <w:t xml:space="preserve"> </w:t>
      </w:r>
      <w:r w:rsidR="006B6CCD" w:rsidRPr="006B6CCD">
        <w:rPr>
          <w:rFonts w:ascii="Arial" w:hAnsi="Arial" w:cs="Arial"/>
          <w:b/>
          <w:bCs/>
          <w:sz w:val="24"/>
          <w:szCs w:val="24"/>
        </w:rPr>
        <w:t>44 du 17 avril 2000, modifiant et complétant le décret-loi n° 72-3 du 11 octobre 1972, fixant le régime des pensions militaires d’invalidité et ratifié par la loi n°</w:t>
      </w:r>
      <w:r w:rsidR="006B6CCD">
        <w:rPr>
          <w:rFonts w:ascii="Arial" w:hAnsi="Arial" w:cs="Arial"/>
          <w:b/>
          <w:bCs/>
          <w:sz w:val="24"/>
          <w:szCs w:val="24"/>
        </w:rPr>
        <w:t xml:space="preserve"> 72-70 du 11 novembre 1972 </w:t>
      </w:r>
    </w:p>
    <w:p w14:paraId="531A58C8" w14:textId="77777777" w:rsidR="006B6CCD" w:rsidRPr="006B6CCD" w:rsidRDefault="006B6CCD" w:rsidP="006B6CCD">
      <w:pPr>
        <w:spacing w:before="100" w:beforeAutospacing="1" w:after="0"/>
        <w:ind w:left="284"/>
        <w:jc w:val="both"/>
        <w:rPr>
          <w:rFonts w:ascii="Arial" w:hAnsi="Arial" w:cs="Arial"/>
          <w:sz w:val="20"/>
          <w:szCs w:val="20"/>
        </w:rPr>
      </w:pPr>
      <w:r w:rsidRPr="006B6CCD">
        <w:rPr>
          <w:rFonts w:ascii="Arial" w:hAnsi="Arial" w:cs="Arial"/>
          <w:sz w:val="20"/>
          <w:szCs w:val="20"/>
        </w:rPr>
        <w:t>Au nom du peuple,</w:t>
      </w:r>
    </w:p>
    <w:p w14:paraId="34CCE5C5" w14:textId="77777777" w:rsidR="006B6CCD" w:rsidRPr="006B6CCD" w:rsidRDefault="006B6CCD" w:rsidP="006B6CCD">
      <w:pPr>
        <w:spacing w:before="100" w:beforeAutospacing="1" w:after="0"/>
        <w:ind w:left="284"/>
        <w:jc w:val="both"/>
        <w:rPr>
          <w:rFonts w:ascii="Arial" w:hAnsi="Arial" w:cs="Arial"/>
          <w:sz w:val="20"/>
          <w:szCs w:val="20"/>
        </w:rPr>
      </w:pPr>
      <w:r w:rsidRPr="006B6CCD">
        <w:rPr>
          <w:rFonts w:ascii="Arial" w:hAnsi="Arial" w:cs="Arial"/>
          <w:sz w:val="20"/>
          <w:szCs w:val="20"/>
        </w:rPr>
        <w:t>La chambre des députés ayant adopté,</w:t>
      </w:r>
    </w:p>
    <w:p w14:paraId="33978CBC" w14:textId="77777777" w:rsidR="006B6CCD" w:rsidRPr="006B6CCD" w:rsidRDefault="006B6CCD" w:rsidP="006B6CCD">
      <w:pPr>
        <w:spacing w:before="100" w:beforeAutospacing="1" w:after="0"/>
        <w:ind w:left="284"/>
        <w:jc w:val="both"/>
        <w:rPr>
          <w:rFonts w:ascii="Arial" w:hAnsi="Arial" w:cs="Arial"/>
          <w:sz w:val="20"/>
          <w:szCs w:val="20"/>
        </w:rPr>
      </w:pPr>
      <w:r w:rsidRPr="006B6CCD">
        <w:rPr>
          <w:rFonts w:ascii="Arial" w:hAnsi="Arial" w:cs="Arial"/>
          <w:sz w:val="20"/>
          <w:szCs w:val="20"/>
        </w:rPr>
        <w:t>Le Président de la République promulgue la loi dont la teneur suit :</w:t>
      </w:r>
    </w:p>
    <w:p w14:paraId="57FEDDCA" w14:textId="794E21D5" w:rsidR="006B6CCD" w:rsidRPr="006B6CCD" w:rsidRDefault="003F0D16" w:rsidP="006B6CCD">
      <w:pPr>
        <w:spacing w:before="100" w:beforeAutospacing="1" w:after="0"/>
        <w:ind w:left="284"/>
        <w:jc w:val="both"/>
        <w:rPr>
          <w:rFonts w:ascii="Arial" w:hAnsi="Arial" w:cs="Arial"/>
          <w:sz w:val="20"/>
          <w:szCs w:val="20"/>
        </w:rPr>
      </w:pPr>
      <w:r w:rsidRPr="003F0D16">
        <w:rPr>
          <w:rFonts w:ascii="Arial" w:hAnsi="Arial" w:cs="Arial"/>
          <w:b/>
          <w:bCs/>
          <w:i/>
          <w:iCs/>
          <w:sz w:val="20"/>
          <w:szCs w:val="20"/>
        </w:rPr>
        <w:t>Article premier –</w:t>
      </w:r>
      <w:r>
        <w:rPr>
          <w:rFonts w:ascii="Arial" w:hAnsi="Arial" w:cs="Arial"/>
          <w:sz w:val="20"/>
          <w:szCs w:val="20"/>
        </w:rPr>
        <w:t xml:space="preserve"> </w:t>
      </w:r>
      <w:r w:rsidR="006B6CCD" w:rsidRPr="006B6CCD">
        <w:rPr>
          <w:rFonts w:ascii="Arial" w:hAnsi="Arial" w:cs="Arial"/>
          <w:sz w:val="20"/>
          <w:szCs w:val="20"/>
        </w:rPr>
        <w:t xml:space="preserve">Les dispositions du dernier alinéa de l’article 10, de l’article 15, de l’alinéa 1er de l’article 22, des articles 23 et 33, du premier alinéa de l’article 35, de l’article 39, du 8ème alinéa de l’article 41, des articles 44, 45, 50, 57, 59 et 71 du décret-loi n° 72-3 du 11 octobre 1972, fixant le régime des pensions militaires d'invalidité et ratifié par la loi n° 72-70 du 11 novembre 1972, sont abrogées et remplacées par les dispositions suivantes : </w:t>
      </w:r>
    </w:p>
    <w:p w14:paraId="678F71E3" w14:textId="0282EEF9" w:rsidR="006B6CCD" w:rsidRPr="006B6CCD" w:rsidRDefault="003F0D16" w:rsidP="003F0D16">
      <w:pPr>
        <w:spacing w:before="100" w:beforeAutospacing="1" w:after="0"/>
        <w:ind w:left="284"/>
        <w:jc w:val="both"/>
        <w:rPr>
          <w:rFonts w:ascii="Arial" w:hAnsi="Arial" w:cs="Arial"/>
          <w:sz w:val="20"/>
          <w:szCs w:val="20"/>
        </w:rPr>
      </w:pPr>
      <w:r w:rsidRPr="003F0D16">
        <w:rPr>
          <w:rFonts w:ascii="Arial" w:hAnsi="Arial" w:cs="Arial"/>
          <w:b/>
          <w:bCs/>
          <w:i/>
          <w:iCs/>
          <w:sz w:val="20"/>
          <w:szCs w:val="20"/>
        </w:rPr>
        <w:t>Art.10</w:t>
      </w:r>
      <w:r w:rsidR="006B6CCD" w:rsidRPr="003F0D16">
        <w:rPr>
          <w:rFonts w:ascii="Arial" w:hAnsi="Arial" w:cs="Arial"/>
          <w:b/>
          <w:bCs/>
          <w:i/>
          <w:iCs/>
          <w:sz w:val="20"/>
          <w:szCs w:val="20"/>
        </w:rPr>
        <w:t xml:space="preserve"> (dernier alinéa nouveau</w:t>
      </w:r>
      <w:r w:rsidRPr="003F0D16">
        <w:rPr>
          <w:rFonts w:ascii="Arial" w:hAnsi="Arial" w:cs="Arial"/>
          <w:b/>
          <w:bCs/>
          <w:i/>
          <w:iCs/>
          <w:sz w:val="20"/>
          <w:szCs w:val="20"/>
        </w:rPr>
        <w:t>)</w:t>
      </w:r>
      <w:r w:rsidRPr="003F0D16">
        <w:rPr>
          <w:rFonts w:ascii="Arial" w:hAnsi="Arial" w:cs="Arial"/>
          <w:b/>
          <w:bCs/>
          <w:sz w:val="20"/>
          <w:szCs w:val="20"/>
        </w:rPr>
        <w:t xml:space="preserve"> –</w:t>
      </w:r>
      <w:r>
        <w:rPr>
          <w:rFonts w:ascii="Arial" w:hAnsi="Arial" w:cs="Arial"/>
          <w:sz w:val="20"/>
          <w:szCs w:val="20"/>
        </w:rPr>
        <w:t xml:space="preserve"> </w:t>
      </w:r>
      <w:r w:rsidR="006B6CCD" w:rsidRPr="006B6CCD">
        <w:rPr>
          <w:rFonts w:ascii="Arial" w:hAnsi="Arial" w:cs="Arial"/>
          <w:sz w:val="20"/>
          <w:szCs w:val="20"/>
        </w:rPr>
        <w:t xml:space="preserve"> La liste des maladies professionnelles applicable aux militaires est celle en vigueur dans le secteur public.</w:t>
      </w:r>
    </w:p>
    <w:p w14:paraId="0510F3B3" w14:textId="77777777" w:rsidR="006B6CCD" w:rsidRPr="006B6CCD" w:rsidRDefault="006B6CCD" w:rsidP="006B6CCD">
      <w:pPr>
        <w:spacing w:before="100" w:beforeAutospacing="1" w:after="0"/>
        <w:ind w:left="284"/>
        <w:jc w:val="both"/>
        <w:rPr>
          <w:rFonts w:ascii="Arial" w:hAnsi="Arial" w:cs="Arial"/>
          <w:sz w:val="20"/>
          <w:szCs w:val="20"/>
        </w:rPr>
      </w:pPr>
      <w:r w:rsidRPr="006B6CCD">
        <w:rPr>
          <w:rFonts w:ascii="Arial" w:hAnsi="Arial" w:cs="Arial"/>
          <w:sz w:val="20"/>
          <w:szCs w:val="20"/>
        </w:rPr>
        <w:t>Le barème indicatif des taux d’invalidité résultant d’accidents du travail et des maladies contractées ou aggravées par le fait ou à l’occasion du service armé actif est fixé par arrêté conjoint des ministres chargés de la défense nationale et de la santé publique.</w:t>
      </w:r>
    </w:p>
    <w:p w14:paraId="7661D285" w14:textId="151A28F5" w:rsidR="006B6CCD" w:rsidRPr="006B6CCD" w:rsidRDefault="003F0D16" w:rsidP="003F0D16">
      <w:pPr>
        <w:spacing w:before="100" w:beforeAutospacing="1" w:after="0"/>
        <w:ind w:left="284"/>
        <w:jc w:val="both"/>
        <w:rPr>
          <w:rFonts w:ascii="Arial" w:hAnsi="Arial" w:cs="Arial"/>
          <w:sz w:val="20"/>
          <w:szCs w:val="20"/>
        </w:rPr>
      </w:pPr>
      <w:r w:rsidRPr="003F0D16">
        <w:rPr>
          <w:rFonts w:ascii="Arial" w:hAnsi="Arial" w:cs="Arial"/>
          <w:b/>
          <w:bCs/>
          <w:i/>
          <w:iCs/>
          <w:sz w:val="20"/>
          <w:szCs w:val="20"/>
        </w:rPr>
        <w:t>Art.15. (nouveau) –</w:t>
      </w:r>
      <w:r>
        <w:rPr>
          <w:rFonts w:ascii="Arial" w:hAnsi="Arial" w:cs="Arial"/>
          <w:sz w:val="20"/>
          <w:szCs w:val="20"/>
        </w:rPr>
        <w:t xml:space="preserve"> </w:t>
      </w:r>
      <w:r w:rsidR="006B6CCD" w:rsidRPr="006B6CCD">
        <w:rPr>
          <w:rFonts w:ascii="Arial" w:hAnsi="Arial" w:cs="Arial"/>
          <w:sz w:val="20"/>
          <w:szCs w:val="20"/>
        </w:rPr>
        <w:t>Les médecins experts sont choisis parmi les maîtres de conférences agrégés hospitalo-universitaires ou les assistants hospitalo-universitaires relevant du corps des officiers de la santé militaire ou parmi les médecins civils relevant du ministère de la défense nationale en vertu d’une décision du ministre chargé de la défense nationale.</w:t>
      </w:r>
    </w:p>
    <w:p w14:paraId="21D636DF" w14:textId="77777777" w:rsidR="006B6CCD" w:rsidRPr="006B6CCD" w:rsidRDefault="006B6CCD" w:rsidP="006B6CCD">
      <w:pPr>
        <w:spacing w:before="100" w:beforeAutospacing="1" w:after="0"/>
        <w:ind w:left="284"/>
        <w:jc w:val="both"/>
        <w:rPr>
          <w:rFonts w:ascii="Arial" w:hAnsi="Arial" w:cs="Arial"/>
          <w:sz w:val="20"/>
          <w:szCs w:val="20"/>
        </w:rPr>
      </w:pPr>
      <w:r w:rsidRPr="006B6CCD">
        <w:rPr>
          <w:rFonts w:ascii="Arial" w:hAnsi="Arial" w:cs="Arial"/>
          <w:sz w:val="20"/>
          <w:szCs w:val="20"/>
        </w:rPr>
        <w:t>Les médecins sur-experts sont choisis parmi les professeurs hospitalo-universitaires, relevant du corps des officiers de la santé militaire en vertu d’une décision du ministre chargé de la défense nationale.</w:t>
      </w:r>
    </w:p>
    <w:p w14:paraId="3203DAE9" w14:textId="77777777" w:rsidR="006B6CCD" w:rsidRPr="006B6CCD" w:rsidRDefault="006B6CCD" w:rsidP="006B6CCD">
      <w:pPr>
        <w:spacing w:before="100" w:beforeAutospacing="1" w:after="0"/>
        <w:ind w:left="284"/>
        <w:jc w:val="both"/>
        <w:rPr>
          <w:rFonts w:ascii="Arial" w:hAnsi="Arial" w:cs="Arial"/>
          <w:sz w:val="20"/>
          <w:szCs w:val="20"/>
        </w:rPr>
      </w:pPr>
      <w:r w:rsidRPr="006B6CCD">
        <w:rPr>
          <w:rFonts w:ascii="Arial" w:hAnsi="Arial" w:cs="Arial"/>
          <w:sz w:val="20"/>
          <w:szCs w:val="20"/>
        </w:rPr>
        <w:t>Les médecins civils inscrits au tableau de l’ordre peuvent effectuer des expertises et des sur-expertises en vertu d’un arrêté conjoint des ministres chargés de la défense nationale et de la santé publique fixant les travaux à effectuer ainsi que la rémunération y afférente.</w:t>
      </w:r>
    </w:p>
    <w:p w14:paraId="58F1E493" w14:textId="77777777" w:rsidR="006B6CCD" w:rsidRPr="006B6CCD" w:rsidRDefault="006B6CCD" w:rsidP="006B6CCD">
      <w:pPr>
        <w:spacing w:before="100" w:beforeAutospacing="1" w:after="0"/>
        <w:ind w:left="284"/>
        <w:jc w:val="both"/>
        <w:rPr>
          <w:rFonts w:ascii="Arial" w:hAnsi="Arial" w:cs="Arial"/>
          <w:sz w:val="20"/>
          <w:szCs w:val="20"/>
        </w:rPr>
      </w:pPr>
      <w:r w:rsidRPr="006B6CCD">
        <w:rPr>
          <w:rFonts w:ascii="Arial" w:hAnsi="Arial" w:cs="Arial"/>
          <w:sz w:val="20"/>
          <w:szCs w:val="20"/>
        </w:rPr>
        <w:t>Le malade en état d’incapacité de se déplacer peut être expertisé à domicile.</w:t>
      </w:r>
    </w:p>
    <w:p w14:paraId="52DAC3A0" w14:textId="08DC91FA" w:rsidR="006B6CCD" w:rsidRPr="006B6CCD" w:rsidRDefault="006B6CCD" w:rsidP="003F0D16">
      <w:pPr>
        <w:spacing w:before="100" w:beforeAutospacing="1" w:after="0"/>
        <w:ind w:left="284"/>
        <w:jc w:val="both"/>
        <w:rPr>
          <w:rFonts w:ascii="Arial" w:hAnsi="Arial" w:cs="Arial"/>
          <w:sz w:val="20"/>
          <w:szCs w:val="20"/>
        </w:rPr>
      </w:pPr>
      <w:r w:rsidRPr="003F0D16">
        <w:rPr>
          <w:rFonts w:ascii="Arial" w:hAnsi="Arial" w:cs="Arial"/>
          <w:b/>
          <w:bCs/>
          <w:i/>
          <w:iCs/>
          <w:sz w:val="20"/>
          <w:szCs w:val="20"/>
        </w:rPr>
        <w:t>Art</w:t>
      </w:r>
      <w:r w:rsidR="003F0D16" w:rsidRPr="003F0D16">
        <w:rPr>
          <w:rFonts w:ascii="Arial" w:hAnsi="Arial" w:cs="Arial"/>
          <w:b/>
          <w:bCs/>
          <w:i/>
          <w:iCs/>
          <w:sz w:val="20"/>
          <w:szCs w:val="20"/>
        </w:rPr>
        <w:t>.</w:t>
      </w:r>
      <w:r w:rsidR="007B1AAB">
        <w:rPr>
          <w:rFonts w:ascii="Arial" w:hAnsi="Arial" w:cs="Arial"/>
          <w:b/>
          <w:bCs/>
          <w:i/>
          <w:iCs/>
          <w:sz w:val="20"/>
          <w:szCs w:val="20"/>
        </w:rPr>
        <w:t>22</w:t>
      </w:r>
      <w:r w:rsidRPr="003F0D16">
        <w:rPr>
          <w:rFonts w:ascii="Arial" w:hAnsi="Arial" w:cs="Arial"/>
          <w:b/>
          <w:bCs/>
          <w:i/>
          <w:iCs/>
          <w:sz w:val="20"/>
          <w:szCs w:val="20"/>
        </w:rPr>
        <w:t xml:space="preserve"> (1er alinéa nouveau)</w:t>
      </w:r>
      <w:r w:rsidR="003F0D16" w:rsidRPr="003F0D16">
        <w:rPr>
          <w:rFonts w:ascii="Arial" w:hAnsi="Arial" w:cs="Arial"/>
          <w:b/>
          <w:bCs/>
          <w:i/>
          <w:iCs/>
          <w:sz w:val="20"/>
          <w:szCs w:val="20"/>
        </w:rPr>
        <w:t xml:space="preserve"> –</w:t>
      </w:r>
      <w:r w:rsidR="003F0D16">
        <w:rPr>
          <w:rFonts w:ascii="Arial" w:hAnsi="Arial" w:cs="Arial"/>
          <w:sz w:val="20"/>
          <w:szCs w:val="20"/>
        </w:rPr>
        <w:t xml:space="preserve"> </w:t>
      </w:r>
      <w:r w:rsidRPr="006B6CCD">
        <w:rPr>
          <w:rFonts w:ascii="Arial" w:hAnsi="Arial" w:cs="Arial"/>
          <w:sz w:val="20"/>
          <w:szCs w:val="20"/>
        </w:rPr>
        <w:t xml:space="preserve">Le montant de la rémunération soumise à retenue pour pension de retraite, servie de base de calcul de la pension d’invalidité, ne peut être inférieur au salaire minimum interprofessionnel garanti, y compris pour les soldats appelés à accomplir le service </w:t>
      </w:r>
      <w:r w:rsidR="003F0D16" w:rsidRPr="006B6CCD">
        <w:rPr>
          <w:rFonts w:ascii="Arial" w:hAnsi="Arial" w:cs="Arial"/>
          <w:sz w:val="20"/>
          <w:szCs w:val="20"/>
        </w:rPr>
        <w:t>national.</w:t>
      </w:r>
    </w:p>
    <w:p w14:paraId="2D8FC45E" w14:textId="4C5B54CF" w:rsidR="006B6CCD" w:rsidRPr="006B6CCD" w:rsidRDefault="006B6CCD" w:rsidP="003F0D16">
      <w:pPr>
        <w:spacing w:before="100" w:beforeAutospacing="1" w:after="0"/>
        <w:ind w:left="284"/>
        <w:jc w:val="both"/>
        <w:rPr>
          <w:rFonts w:ascii="Arial" w:hAnsi="Arial" w:cs="Arial"/>
          <w:sz w:val="20"/>
          <w:szCs w:val="20"/>
        </w:rPr>
      </w:pPr>
      <w:r w:rsidRPr="003F0D16">
        <w:rPr>
          <w:rFonts w:ascii="Arial" w:hAnsi="Arial" w:cs="Arial"/>
          <w:b/>
          <w:bCs/>
          <w:i/>
          <w:iCs/>
          <w:sz w:val="20"/>
          <w:szCs w:val="20"/>
        </w:rPr>
        <w:t>Art</w:t>
      </w:r>
      <w:r w:rsidR="003F0D16" w:rsidRPr="003F0D16">
        <w:rPr>
          <w:rFonts w:ascii="Arial" w:hAnsi="Arial" w:cs="Arial"/>
          <w:b/>
          <w:bCs/>
          <w:i/>
          <w:iCs/>
          <w:sz w:val="20"/>
          <w:szCs w:val="20"/>
        </w:rPr>
        <w:t>. 23 (nouveau) –</w:t>
      </w:r>
      <w:r w:rsidR="003F0D16">
        <w:rPr>
          <w:rFonts w:ascii="Arial" w:hAnsi="Arial" w:cs="Arial"/>
          <w:sz w:val="20"/>
          <w:szCs w:val="20"/>
        </w:rPr>
        <w:t xml:space="preserve"> </w:t>
      </w:r>
      <w:r w:rsidRPr="006B6CCD">
        <w:rPr>
          <w:rFonts w:ascii="Arial" w:hAnsi="Arial" w:cs="Arial"/>
          <w:sz w:val="20"/>
          <w:szCs w:val="20"/>
        </w:rPr>
        <w:t xml:space="preserve"> La pension d’invalidité est </w:t>
      </w:r>
      <w:bookmarkStart w:id="0" w:name="_GoBack"/>
      <w:bookmarkEnd w:id="0"/>
      <w:r w:rsidR="007B1AAB" w:rsidRPr="006B6CCD">
        <w:rPr>
          <w:rFonts w:ascii="Arial" w:hAnsi="Arial" w:cs="Arial"/>
          <w:sz w:val="20"/>
          <w:szCs w:val="20"/>
        </w:rPr>
        <w:t>majorée</w:t>
      </w:r>
      <w:r w:rsidRPr="006B6CCD">
        <w:rPr>
          <w:rFonts w:ascii="Arial" w:hAnsi="Arial" w:cs="Arial"/>
          <w:sz w:val="20"/>
          <w:szCs w:val="20"/>
        </w:rPr>
        <w:t xml:space="preserve"> au titre de chaque enfant à charge dans la limite de trois enfants en tenant compte de leur âge, leur niveau de scolarité, leur état de santé et leur situation sociale.</w:t>
      </w:r>
    </w:p>
    <w:p w14:paraId="7F6D0B8F" w14:textId="0F15CCE2" w:rsidR="006B6CCD" w:rsidRPr="006B6CCD" w:rsidRDefault="007B1AAB" w:rsidP="006B6CCD">
      <w:pPr>
        <w:spacing w:before="100" w:beforeAutospacing="1" w:after="0"/>
        <w:ind w:left="284"/>
        <w:jc w:val="both"/>
        <w:rPr>
          <w:rFonts w:ascii="Arial" w:hAnsi="Arial" w:cs="Arial"/>
          <w:sz w:val="20"/>
          <w:szCs w:val="20"/>
        </w:rPr>
      </w:pPr>
      <w:r>
        <w:rPr>
          <w:rFonts w:ascii="Arial" w:hAnsi="Arial" w:cs="Arial"/>
          <w:b/>
          <w:bCs/>
          <w:i/>
          <w:iCs/>
          <w:sz w:val="20"/>
          <w:szCs w:val="20"/>
        </w:rPr>
        <w:t>Art. 33</w:t>
      </w:r>
      <w:r w:rsidR="003F0D16" w:rsidRPr="003F0D16">
        <w:rPr>
          <w:rFonts w:ascii="Arial" w:hAnsi="Arial" w:cs="Arial"/>
          <w:b/>
          <w:bCs/>
          <w:i/>
          <w:iCs/>
          <w:sz w:val="20"/>
          <w:szCs w:val="20"/>
        </w:rPr>
        <w:t xml:space="preserve"> (nouveau) –</w:t>
      </w:r>
      <w:r w:rsidR="003F0D16">
        <w:rPr>
          <w:rFonts w:ascii="Arial" w:hAnsi="Arial" w:cs="Arial"/>
          <w:sz w:val="20"/>
          <w:szCs w:val="20"/>
        </w:rPr>
        <w:t xml:space="preserve"> </w:t>
      </w:r>
      <w:r w:rsidR="006B6CCD" w:rsidRPr="006B6CCD">
        <w:rPr>
          <w:rFonts w:ascii="Arial" w:hAnsi="Arial" w:cs="Arial"/>
          <w:sz w:val="20"/>
          <w:szCs w:val="20"/>
        </w:rPr>
        <w:t>Les bénéficiaires des dispositions des articles 31 et 32 de la présente loi ont droit au libre choix du médecin, du chirurgien et du pharmacien parmi les praticiens agréés.</w:t>
      </w:r>
    </w:p>
    <w:p w14:paraId="15615CBF" w14:textId="6FA3FB6D" w:rsidR="006B6CCD" w:rsidRPr="006B6CCD" w:rsidRDefault="003F0D16" w:rsidP="003F0D16">
      <w:pPr>
        <w:spacing w:before="100" w:beforeAutospacing="1" w:after="0"/>
        <w:ind w:left="284"/>
        <w:jc w:val="both"/>
        <w:rPr>
          <w:rFonts w:ascii="Arial" w:hAnsi="Arial" w:cs="Arial"/>
          <w:sz w:val="20"/>
          <w:szCs w:val="20"/>
        </w:rPr>
      </w:pPr>
      <w:r w:rsidRPr="003F0D16">
        <w:rPr>
          <w:rFonts w:ascii="Arial" w:hAnsi="Arial" w:cs="Arial"/>
          <w:b/>
          <w:bCs/>
          <w:i/>
          <w:iCs/>
          <w:sz w:val="20"/>
          <w:szCs w:val="20"/>
        </w:rPr>
        <w:lastRenderedPageBreak/>
        <w:t>Art. 35</w:t>
      </w:r>
      <w:r>
        <w:rPr>
          <w:rFonts w:ascii="Arial" w:hAnsi="Arial" w:cs="Arial"/>
          <w:b/>
          <w:bCs/>
          <w:i/>
          <w:iCs/>
          <w:sz w:val="20"/>
          <w:szCs w:val="20"/>
        </w:rPr>
        <w:t xml:space="preserve"> (</w:t>
      </w:r>
      <w:r w:rsidRPr="003F0D16">
        <w:rPr>
          <w:rFonts w:ascii="Arial" w:hAnsi="Arial" w:cs="Arial"/>
          <w:b/>
          <w:bCs/>
          <w:i/>
          <w:iCs/>
          <w:sz w:val="20"/>
          <w:szCs w:val="20"/>
        </w:rPr>
        <w:t xml:space="preserve">1er alinéa nouveau) – </w:t>
      </w:r>
      <w:r w:rsidR="006B6CCD" w:rsidRPr="006B6CCD">
        <w:rPr>
          <w:rFonts w:ascii="Arial" w:hAnsi="Arial" w:cs="Arial"/>
          <w:sz w:val="20"/>
          <w:szCs w:val="20"/>
        </w:rPr>
        <w:t xml:space="preserve"> La pension définitive ou temporaire, alloué à un militaire interné pour cause d’aliénation dans un établissement hospitalier public ou dans un établissement sanitaire privé, dûment autorisé, est employée à acquitter les frais d’hébergement.</w:t>
      </w:r>
    </w:p>
    <w:p w14:paraId="532FBF29" w14:textId="10D8C89D" w:rsidR="006B6CCD" w:rsidRPr="006B6CCD" w:rsidRDefault="006B6CCD" w:rsidP="003F0D16">
      <w:pPr>
        <w:spacing w:before="100" w:beforeAutospacing="1" w:after="0"/>
        <w:ind w:left="284"/>
        <w:jc w:val="both"/>
        <w:rPr>
          <w:rFonts w:ascii="Arial" w:hAnsi="Arial" w:cs="Arial"/>
          <w:sz w:val="20"/>
          <w:szCs w:val="20"/>
        </w:rPr>
      </w:pPr>
      <w:r w:rsidRPr="003F0D16">
        <w:rPr>
          <w:rFonts w:ascii="Arial" w:hAnsi="Arial" w:cs="Arial"/>
          <w:b/>
          <w:bCs/>
          <w:i/>
          <w:iCs/>
          <w:sz w:val="20"/>
          <w:szCs w:val="20"/>
        </w:rPr>
        <w:t>Art</w:t>
      </w:r>
      <w:r w:rsidR="003F0D16" w:rsidRPr="003F0D16">
        <w:rPr>
          <w:rFonts w:ascii="Arial" w:hAnsi="Arial" w:cs="Arial"/>
          <w:b/>
          <w:bCs/>
          <w:i/>
          <w:iCs/>
          <w:sz w:val="20"/>
          <w:szCs w:val="20"/>
        </w:rPr>
        <w:t>.39 (nouveau) –</w:t>
      </w:r>
      <w:r w:rsidR="003F0D16">
        <w:rPr>
          <w:rFonts w:ascii="Arial" w:hAnsi="Arial" w:cs="Arial"/>
          <w:sz w:val="20"/>
          <w:szCs w:val="20"/>
        </w:rPr>
        <w:t xml:space="preserve"> </w:t>
      </w:r>
      <w:r w:rsidRPr="006B6CCD">
        <w:rPr>
          <w:rFonts w:ascii="Arial" w:hAnsi="Arial" w:cs="Arial"/>
          <w:sz w:val="20"/>
          <w:szCs w:val="20"/>
        </w:rPr>
        <w:t xml:space="preserve"> Les grands invalides, dont l'invalidité les rend incapables de se mouvoir et d'effectuer les actes ordinaires de la vie ont droit, s'ils le réclament et dans la mesure des places disponibles, au séjour dans un établissement hospitalier public à titre d'hébergement.</w:t>
      </w:r>
    </w:p>
    <w:p w14:paraId="69C57570" w14:textId="77777777" w:rsidR="006B6CCD" w:rsidRPr="006B6CCD" w:rsidRDefault="006B6CCD" w:rsidP="006B6CCD">
      <w:pPr>
        <w:spacing w:before="100" w:beforeAutospacing="1" w:after="0"/>
        <w:ind w:left="284"/>
        <w:jc w:val="both"/>
        <w:rPr>
          <w:rFonts w:ascii="Arial" w:hAnsi="Arial" w:cs="Arial"/>
          <w:sz w:val="20"/>
          <w:szCs w:val="20"/>
        </w:rPr>
      </w:pPr>
      <w:r w:rsidRPr="006B6CCD">
        <w:rPr>
          <w:rFonts w:ascii="Arial" w:hAnsi="Arial" w:cs="Arial"/>
          <w:sz w:val="20"/>
          <w:szCs w:val="20"/>
        </w:rPr>
        <w:t>Dans ce cas, les frais d'hébergement sont prélevés sur la pension qui leur est concédée.</w:t>
      </w:r>
    </w:p>
    <w:p w14:paraId="573738F4" w14:textId="77777777" w:rsidR="006B6CCD" w:rsidRPr="006B6CCD" w:rsidRDefault="006B6CCD" w:rsidP="006B6CCD">
      <w:pPr>
        <w:spacing w:before="100" w:beforeAutospacing="1" w:after="0"/>
        <w:ind w:left="284"/>
        <w:jc w:val="both"/>
        <w:rPr>
          <w:rFonts w:ascii="Arial" w:hAnsi="Arial" w:cs="Arial"/>
          <w:sz w:val="20"/>
          <w:szCs w:val="20"/>
        </w:rPr>
      </w:pPr>
      <w:r w:rsidRPr="006B6CCD">
        <w:rPr>
          <w:rFonts w:ascii="Arial" w:hAnsi="Arial" w:cs="Arial"/>
          <w:sz w:val="20"/>
          <w:szCs w:val="20"/>
        </w:rPr>
        <w:t>Toutefois, lorsque l'intéressé est marié, ce prélèvement ne sera opéré sur la pension qu'après retenue d'une somme égale au montant d'une pension de veuve au taux normal, augmentée, le cas échéant, les majorations au titre des enfants à charge, l'Etat supporte seul la partie des frais de séjour qui n'aurait pu être acquittée par suite de cette retenue.</w:t>
      </w:r>
    </w:p>
    <w:p w14:paraId="7C90DEB9" w14:textId="77777777" w:rsidR="006B6CCD" w:rsidRPr="006B6CCD" w:rsidRDefault="006B6CCD" w:rsidP="006B6CCD">
      <w:pPr>
        <w:spacing w:before="100" w:beforeAutospacing="1" w:after="0"/>
        <w:ind w:left="284"/>
        <w:jc w:val="both"/>
        <w:rPr>
          <w:rFonts w:ascii="Arial" w:hAnsi="Arial" w:cs="Arial"/>
          <w:sz w:val="20"/>
          <w:szCs w:val="20"/>
        </w:rPr>
      </w:pPr>
      <w:r w:rsidRPr="006B6CCD">
        <w:rPr>
          <w:rFonts w:ascii="Arial" w:hAnsi="Arial" w:cs="Arial"/>
          <w:sz w:val="20"/>
          <w:szCs w:val="20"/>
        </w:rPr>
        <w:t>La commission de réforme statue sur les demandes de séjour dans un établissement hospitalier public ainsi que sur la possibilité de bénéficier des majorations au titre des grands invalides.</w:t>
      </w:r>
    </w:p>
    <w:p w14:paraId="5CBD6999" w14:textId="77777777" w:rsidR="006B6CCD" w:rsidRPr="006B6CCD" w:rsidRDefault="006B6CCD" w:rsidP="006B6CCD">
      <w:pPr>
        <w:spacing w:before="100" w:beforeAutospacing="1" w:after="0"/>
        <w:ind w:left="284"/>
        <w:jc w:val="both"/>
        <w:rPr>
          <w:rFonts w:ascii="Arial" w:hAnsi="Arial" w:cs="Arial"/>
          <w:sz w:val="20"/>
          <w:szCs w:val="20"/>
        </w:rPr>
      </w:pPr>
      <w:r w:rsidRPr="006B6CCD">
        <w:rPr>
          <w:rFonts w:ascii="Arial" w:hAnsi="Arial" w:cs="Arial"/>
          <w:sz w:val="20"/>
          <w:szCs w:val="20"/>
        </w:rPr>
        <w:t>Les grands invalides dont l'état nécessite l'assistance d'une tierce personne bénéficient également d'une majoration de la pension d'invalidité.</w:t>
      </w:r>
    </w:p>
    <w:p w14:paraId="6988FF4D" w14:textId="77777777" w:rsidR="006B6CCD" w:rsidRPr="006B6CCD" w:rsidRDefault="006B6CCD" w:rsidP="006B6CCD">
      <w:pPr>
        <w:spacing w:before="100" w:beforeAutospacing="1" w:after="0"/>
        <w:ind w:left="284"/>
        <w:jc w:val="both"/>
        <w:rPr>
          <w:rFonts w:ascii="Arial" w:hAnsi="Arial" w:cs="Arial"/>
          <w:sz w:val="20"/>
          <w:szCs w:val="20"/>
        </w:rPr>
      </w:pPr>
      <w:r w:rsidRPr="006B6CCD">
        <w:rPr>
          <w:rFonts w:ascii="Arial" w:hAnsi="Arial" w:cs="Arial"/>
          <w:sz w:val="20"/>
          <w:szCs w:val="20"/>
        </w:rPr>
        <w:t>Ce droit est révisable tous les trois ans, après examens médicaux, même lorsque la pension ne présente pas ou ne présente plus le caractère temporaire, si l'incapacité de se mouvoir ou d'effectuer les actes ordinaires de la vie, n'a pas été reconnue définitive.</w:t>
      </w:r>
    </w:p>
    <w:p w14:paraId="47B71C51" w14:textId="70E3169F" w:rsidR="006B6CCD" w:rsidRPr="006B6CCD" w:rsidRDefault="006B6CCD" w:rsidP="003F0D16">
      <w:pPr>
        <w:spacing w:before="100" w:beforeAutospacing="1" w:after="0"/>
        <w:ind w:left="284"/>
        <w:jc w:val="both"/>
        <w:rPr>
          <w:rFonts w:ascii="Arial" w:hAnsi="Arial" w:cs="Arial"/>
          <w:sz w:val="20"/>
          <w:szCs w:val="20"/>
        </w:rPr>
      </w:pPr>
      <w:r w:rsidRPr="003F0D16">
        <w:rPr>
          <w:rFonts w:ascii="Arial" w:hAnsi="Arial" w:cs="Arial"/>
          <w:b/>
          <w:bCs/>
          <w:i/>
          <w:iCs/>
          <w:sz w:val="20"/>
          <w:szCs w:val="20"/>
        </w:rPr>
        <w:t>Art</w:t>
      </w:r>
      <w:r w:rsidR="003F0D16" w:rsidRPr="003F0D16">
        <w:rPr>
          <w:rFonts w:ascii="Arial" w:hAnsi="Arial" w:cs="Arial"/>
          <w:b/>
          <w:bCs/>
          <w:i/>
          <w:iCs/>
          <w:sz w:val="20"/>
          <w:szCs w:val="20"/>
        </w:rPr>
        <w:t>.41</w:t>
      </w:r>
      <w:r w:rsidRPr="003F0D16">
        <w:rPr>
          <w:rFonts w:ascii="Arial" w:hAnsi="Arial" w:cs="Arial"/>
          <w:b/>
          <w:bCs/>
          <w:i/>
          <w:iCs/>
          <w:sz w:val="20"/>
          <w:szCs w:val="20"/>
        </w:rPr>
        <w:t xml:space="preserve"> (8ème alinéa nouveau)</w:t>
      </w:r>
      <w:r w:rsidR="003F0D16" w:rsidRPr="003F0D16">
        <w:rPr>
          <w:rFonts w:ascii="Arial" w:hAnsi="Arial" w:cs="Arial"/>
          <w:b/>
          <w:bCs/>
          <w:i/>
          <w:iCs/>
          <w:sz w:val="20"/>
          <w:szCs w:val="20"/>
        </w:rPr>
        <w:t xml:space="preserve"> –</w:t>
      </w:r>
      <w:r w:rsidR="003F0D16">
        <w:rPr>
          <w:rFonts w:ascii="Arial" w:hAnsi="Arial" w:cs="Arial"/>
          <w:sz w:val="20"/>
          <w:szCs w:val="20"/>
        </w:rPr>
        <w:t xml:space="preserve"> </w:t>
      </w:r>
      <w:r w:rsidRPr="006B6CCD">
        <w:rPr>
          <w:rFonts w:ascii="Arial" w:hAnsi="Arial" w:cs="Arial"/>
          <w:sz w:val="20"/>
          <w:szCs w:val="20"/>
        </w:rPr>
        <w:t>La demande de la pension doit être présentée dans un délai de deux ans suivant la constatation de l'infirmité ou la cessation des services militaires.</w:t>
      </w:r>
    </w:p>
    <w:p w14:paraId="56C6261E" w14:textId="7C37D554" w:rsidR="006B6CCD" w:rsidRPr="006B6CCD" w:rsidRDefault="006B6CCD" w:rsidP="003F0D16">
      <w:pPr>
        <w:spacing w:before="100" w:beforeAutospacing="1" w:after="0"/>
        <w:ind w:left="284"/>
        <w:jc w:val="both"/>
        <w:rPr>
          <w:rFonts w:ascii="Arial" w:hAnsi="Arial" w:cs="Arial"/>
          <w:sz w:val="20"/>
          <w:szCs w:val="20"/>
        </w:rPr>
      </w:pPr>
      <w:r w:rsidRPr="003F0D16">
        <w:rPr>
          <w:rFonts w:ascii="Arial" w:hAnsi="Arial" w:cs="Arial"/>
          <w:b/>
          <w:bCs/>
          <w:i/>
          <w:iCs/>
          <w:sz w:val="20"/>
          <w:szCs w:val="20"/>
        </w:rPr>
        <w:t>Art</w:t>
      </w:r>
      <w:r w:rsidR="003F0D16" w:rsidRPr="003F0D16">
        <w:rPr>
          <w:rFonts w:ascii="Arial" w:hAnsi="Arial" w:cs="Arial"/>
          <w:b/>
          <w:bCs/>
          <w:i/>
          <w:iCs/>
          <w:sz w:val="20"/>
          <w:szCs w:val="20"/>
        </w:rPr>
        <w:t xml:space="preserve">. 44 </w:t>
      </w:r>
      <w:r w:rsidRPr="003F0D16">
        <w:rPr>
          <w:rFonts w:ascii="Arial" w:hAnsi="Arial" w:cs="Arial"/>
          <w:b/>
          <w:bCs/>
          <w:i/>
          <w:iCs/>
          <w:sz w:val="20"/>
          <w:szCs w:val="20"/>
        </w:rPr>
        <w:t>(nouveau)</w:t>
      </w:r>
      <w:r w:rsidR="003F0D16">
        <w:rPr>
          <w:rFonts w:ascii="Arial" w:hAnsi="Arial" w:cs="Arial"/>
          <w:sz w:val="20"/>
          <w:szCs w:val="20"/>
        </w:rPr>
        <w:t xml:space="preserve"> </w:t>
      </w:r>
      <w:r w:rsidR="003F0D16" w:rsidRPr="003F0D16">
        <w:rPr>
          <w:rFonts w:ascii="Arial" w:hAnsi="Arial" w:cs="Arial"/>
          <w:b/>
          <w:bCs/>
          <w:sz w:val="20"/>
          <w:szCs w:val="20"/>
        </w:rPr>
        <w:t>–</w:t>
      </w:r>
      <w:r w:rsidR="003F0D16">
        <w:rPr>
          <w:rFonts w:ascii="Arial" w:hAnsi="Arial" w:cs="Arial"/>
          <w:sz w:val="20"/>
          <w:szCs w:val="20"/>
        </w:rPr>
        <w:t xml:space="preserve"> </w:t>
      </w:r>
      <w:r w:rsidRPr="006B6CCD">
        <w:rPr>
          <w:rFonts w:ascii="Arial" w:hAnsi="Arial" w:cs="Arial"/>
          <w:sz w:val="20"/>
          <w:szCs w:val="20"/>
        </w:rPr>
        <w:t>La commission de réforme comprend des représentants du ministère de la défense nationale, d'un représentant du ministère des affaires sociales et d'un représentant du ministère de la santé publique.</w:t>
      </w:r>
    </w:p>
    <w:p w14:paraId="0AB12CCF" w14:textId="77777777" w:rsidR="006B6CCD" w:rsidRPr="006B6CCD" w:rsidRDefault="006B6CCD" w:rsidP="006B6CCD">
      <w:pPr>
        <w:spacing w:before="100" w:beforeAutospacing="1" w:after="0"/>
        <w:ind w:left="284"/>
        <w:jc w:val="both"/>
        <w:rPr>
          <w:rFonts w:ascii="Arial" w:hAnsi="Arial" w:cs="Arial"/>
          <w:sz w:val="20"/>
          <w:szCs w:val="20"/>
        </w:rPr>
      </w:pPr>
      <w:r w:rsidRPr="006B6CCD">
        <w:rPr>
          <w:rFonts w:ascii="Arial" w:hAnsi="Arial" w:cs="Arial"/>
          <w:sz w:val="20"/>
          <w:szCs w:val="20"/>
        </w:rPr>
        <w:t>Les membres de la commission sont désignés par arrêté du ministre chargé de la défense nationale sur proposition des ministres chargés des affaires sociales et de la santé publiques.</w:t>
      </w:r>
    </w:p>
    <w:p w14:paraId="4A10C7DB" w14:textId="12BFF883" w:rsidR="006B6CCD" w:rsidRPr="006B6CCD" w:rsidRDefault="006B6CCD" w:rsidP="007B1AAB">
      <w:pPr>
        <w:spacing w:before="100" w:beforeAutospacing="1" w:after="0"/>
        <w:ind w:left="284"/>
        <w:jc w:val="both"/>
        <w:rPr>
          <w:rFonts w:ascii="Arial" w:hAnsi="Arial" w:cs="Arial"/>
          <w:sz w:val="20"/>
          <w:szCs w:val="20"/>
        </w:rPr>
      </w:pPr>
      <w:r w:rsidRPr="007B1AAB">
        <w:rPr>
          <w:rFonts w:ascii="Arial" w:hAnsi="Arial" w:cs="Arial"/>
          <w:b/>
          <w:bCs/>
          <w:i/>
          <w:iCs/>
          <w:sz w:val="20"/>
          <w:szCs w:val="20"/>
        </w:rPr>
        <w:t>Art</w:t>
      </w:r>
      <w:r w:rsidR="007B1AAB" w:rsidRPr="007B1AAB">
        <w:rPr>
          <w:rFonts w:ascii="Arial" w:hAnsi="Arial" w:cs="Arial"/>
          <w:b/>
          <w:bCs/>
          <w:i/>
          <w:iCs/>
          <w:sz w:val="20"/>
          <w:szCs w:val="20"/>
        </w:rPr>
        <w:t>. 45  (nouveau –</w:t>
      </w:r>
      <w:r w:rsidR="007B1AAB">
        <w:rPr>
          <w:rFonts w:ascii="Arial" w:hAnsi="Arial" w:cs="Arial"/>
          <w:sz w:val="20"/>
          <w:szCs w:val="20"/>
        </w:rPr>
        <w:t xml:space="preserve"> </w:t>
      </w:r>
      <w:r w:rsidRPr="006B6CCD">
        <w:rPr>
          <w:rFonts w:ascii="Arial" w:hAnsi="Arial" w:cs="Arial"/>
          <w:sz w:val="20"/>
          <w:szCs w:val="20"/>
        </w:rPr>
        <w:t xml:space="preserve"> La commission de réforme a pour attributions : </w:t>
      </w:r>
    </w:p>
    <w:p w14:paraId="00D0016B" w14:textId="0649CEAE" w:rsidR="006B6CCD" w:rsidRPr="007B1AAB" w:rsidRDefault="006B6CCD" w:rsidP="007B1AAB">
      <w:pPr>
        <w:pStyle w:val="Paragraphedeliste"/>
        <w:numPr>
          <w:ilvl w:val="0"/>
          <w:numId w:val="48"/>
        </w:numPr>
        <w:spacing w:before="100" w:beforeAutospacing="1" w:after="0"/>
        <w:ind w:left="1494"/>
        <w:jc w:val="both"/>
        <w:rPr>
          <w:rFonts w:ascii="Arial" w:hAnsi="Arial" w:cs="Arial"/>
          <w:sz w:val="20"/>
          <w:szCs w:val="20"/>
        </w:rPr>
      </w:pPr>
      <w:r w:rsidRPr="007B1AAB">
        <w:rPr>
          <w:rFonts w:ascii="Arial" w:hAnsi="Arial" w:cs="Arial"/>
          <w:sz w:val="20"/>
          <w:szCs w:val="20"/>
        </w:rPr>
        <w:t>de constater la réalité des infirmités au vu des pièces du dossier et des rapports des médecins experts.</w:t>
      </w:r>
    </w:p>
    <w:p w14:paraId="46D305B7" w14:textId="2A072CED" w:rsidR="006B6CCD" w:rsidRPr="007B1AAB" w:rsidRDefault="006B6CCD" w:rsidP="007B1AAB">
      <w:pPr>
        <w:pStyle w:val="Paragraphedeliste"/>
        <w:numPr>
          <w:ilvl w:val="0"/>
          <w:numId w:val="48"/>
        </w:numPr>
        <w:spacing w:before="100" w:beforeAutospacing="1" w:after="0"/>
        <w:ind w:left="1494"/>
        <w:jc w:val="both"/>
        <w:rPr>
          <w:rFonts w:ascii="Arial" w:hAnsi="Arial" w:cs="Arial"/>
          <w:sz w:val="20"/>
          <w:szCs w:val="20"/>
        </w:rPr>
      </w:pPr>
      <w:r w:rsidRPr="007B1AAB">
        <w:rPr>
          <w:rFonts w:ascii="Arial" w:hAnsi="Arial" w:cs="Arial"/>
          <w:sz w:val="20"/>
          <w:szCs w:val="20"/>
        </w:rPr>
        <w:t>d'émettre un avis sur l'imputabilité de l'infirmité au service en indiquant s'il s'agit d'une imputabilité par preuve ou par présomption et dans le cas de maladie s'il s'agit d'une maladie contractée ou non en service ou aggravée par le fait ou à l'occasion du service.</w:t>
      </w:r>
    </w:p>
    <w:p w14:paraId="288F1EE4" w14:textId="2AA30A55" w:rsidR="006B6CCD" w:rsidRPr="007B1AAB" w:rsidRDefault="006B6CCD" w:rsidP="007B1AAB">
      <w:pPr>
        <w:pStyle w:val="Paragraphedeliste"/>
        <w:numPr>
          <w:ilvl w:val="0"/>
          <w:numId w:val="48"/>
        </w:numPr>
        <w:spacing w:before="100" w:beforeAutospacing="1" w:after="0"/>
        <w:ind w:left="1494"/>
        <w:jc w:val="both"/>
        <w:rPr>
          <w:rFonts w:ascii="Arial" w:hAnsi="Arial" w:cs="Arial"/>
          <w:sz w:val="20"/>
          <w:szCs w:val="20"/>
        </w:rPr>
      </w:pPr>
      <w:r w:rsidRPr="007B1AAB">
        <w:rPr>
          <w:rFonts w:ascii="Arial" w:hAnsi="Arial" w:cs="Arial"/>
          <w:sz w:val="20"/>
          <w:szCs w:val="20"/>
        </w:rPr>
        <w:t>d'évaluer le taux d'invalidité de l'infirmité invoquée,</w:t>
      </w:r>
    </w:p>
    <w:p w14:paraId="15A0D4DE" w14:textId="7D0F7241" w:rsidR="006B6CCD" w:rsidRPr="007B1AAB" w:rsidRDefault="006B6CCD" w:rsidP="007B1AAB">
      <w:pPr>
        <w:pStyle w:val="Paragraphedeliste"/>
        <w:numPr>
          <w:ilvl w:val="0"/>
          <w:numId w:val="48"/>
        </w:numPr>
        <w:spacing w:before="100" w:beforeAutospacing="1" w:after="0"/>
        <w:ind w:left="1494"/>
        <w:jc w:val="both"/>
        <w:rPr>
          <w:rFonts w:ascii="Arial" w:hAnsi="Arial" w:cs="Arial"/>
          <w:sz w:val="20"/>
          <w:szCs w:val="20"/>
        </w:rPr>
      </w:pPr>
      <w:r w:rsidRPr="007B1AAB">
        <w:rPr>
          <w:rFonts w:ascii="Arial" w:hAnsi="Arial" w:cs="Arial"/>
          <w:sz w:val="20"/>
          <w:szCs w:val="20"/>
        </w:rPr>
        <w:t>de déterminer le caractère définitif ou temporaire de la pension en fonction du degré de curabilité ou d'incurabilité de l'infirmité,</w:t>
      </w:r>
    </w:p>
    <w:p w14:paraId="5612F96D" w14:textId="3C68F904" w:rsidR="006B6CCD" w:rsidRPr="007B1AAB" w:rsidRDefault="006B6CCD" w:rsidP="007B1AAB">
      <w:pPr>
        <w:pStyle w:val="Paragraphedeliste"/>
        <w:numPr>
          <w:ilvl w:val="0"/>
          <w:numId w:val="48"/>
        </w:numPr>
        <w:spacing w:before="100" w:beforeAutospacing="1" w:after="0"/>
        <w:ind w:left="1494"/>
        <w:jc w:val="both"/>
        <w:rPr>
          <w:rFonts w:ascii="Arial" w:hAnsi="Arial" w:cs="Arial"/>
          <w:sz w:val="20"/>
          <w:szCs w:val="20"/>
        </w:rPr>
      </w:pPr>
      <w:r w:rsidRPr="007B1AAB">
        <w:rPr>
          <w:rFonts w:ascii="Arial" w:hAnsi="Arial" w:cs="Arial"/>
          <w:sz w:val="20"/>
          <w:szCs w:val="20"/>
        </w:rPr>
        <w:t>de déterminer l'aptitude à servir du sujet et de proposer une décision,</w:t>
      </w:r>
    </w:p>
    <w:p w14:paraId="30F7ADF4" w14:textId="3324F9F5" w:rsidR="006B6CCD" w:rsidRPr="007B1AAB" w:rsidRDefault="006B6CCD" w:rsidP="007B1AAB">
      <w:pPr>
        <w:pStyle w:val="Paragraphedeliste"/>
        <w:numPr>
          <w:ilvl w:val="0"/>
          <w:numId w:val="48"/>
        </w:numPr>
        <w:spacing w:before="100" w:beforeAutospacing="1" w:after="0"/>
        <w:ind w:left="1494"/>
        <w:jc w:val="both"/>
        <w:rPr>
          <w:rFonts w:ascii="Arial" w:hAnsi="Arial" w:cs="Arial"/>
          <w:sz w:val="20"/>
          <w:szCs w:val="20"/>
        </w:rPr>
      </w:pPr>
      <w:r w:rsidRPr="007B1AAB">
        <w:rPr>
          <w:rFonts w:ascii="Arial" w:hAnsi="Arial" w:cs="Arial"/>
          <w:sz w:val="20"/>
          <w:szCs w:val="20"/>
        </w:rPr>
        <w:t>de se prononcer sur les congés de maladie de longue durée,</w:t>
      </w:r>
    </w:p>
    <w:p w14:paraId="28D93DF0" w14:textId="57C3B838" w:rsidR="006B6CCD" w:rsidRPr="007B1AAB" w:rsidRDefault="006B6CCD" w:rsidP="007B1AAB">
      <w:pPr>
        <w:pStyle w:val="Paragraphedeliste"/>
        <w:numPr>
          <w:ilvl w:val="0"/>
          <w:numId w:val="48"/>
        </w:numPr>
        <w:spacing w:before="100" w:beforeAutospacing="1" w:after="0"/>
        <w:ind w:left="1494"/>
        <w:jc w:val="both"/>
        <w:rPr>
          <w:rFonts w:ascii="Arial" w:hAnsi="Arial" w:cs="Arial"/>
          <w:sz w:val="20"/>
          <w:szCs w:val="20"/>
        </w:rPr>
      </w:pPr>
      <w:r w:rsidRPr="007B1AAB">
        <w:rPr>
          <w:rFonts w:ascii="Arial" w:hAnsi="Arial" w:cs="Arial"/>
          <w:sz w:val="20"/>
          <w:szCs w:val="20"/>
        </w:rPr>
        <w:t xml:space="preserve">d'examiner l'imputabilité, ou </w:t>
      </w:r>
      <w:proofErr w:type="gramStart"/>
      <w:r w:rsidRPr="007B1AAB">
        <w:rPr>
          <w:rFonts w:ascii="Arial" w:hAnsi="Arial" w:cs="Arial"/>
          <w:sz w:val="20"/>
          <w:szCs w:val="20"/>
        </w:rPr>
        <w:t>la</w:t>
      </w:r>
      <w:proofErr w:type="gramEnd"/>
      <w:r w:rsidRPr="007B1AAB">
        <w:rPr>
          <w:rFonts w:ascii="Arial" w:hAnsi="Arial" w:cs="Arial"/>
          <w:sz w:val="20"/>
          <w:szCs w:val="20"/>
        </w:rPr>
        <w:t xml:space="preserve"> non imputabilité de la cause du décès au service militaire actif,</w:t>
      </w:r>
    </w:p>
    <w:p w14:paraId="3129E0ED" w14:textId="77777777" w:rsidR="006B6CCD" w:rsidRPr="006B6CCD" w:rsidRDefault="006B6CCD" w:rsidP="006B6CCD">
      <w:pPr>
        <w:spacing w:before="100" w:beforeAutospacing="1" w:after="0"/>
        <w:ind w:left="284"/>
        <w:jc w:val="both"/>
        <w:rPr>
          <w:rFonts w:ascii="Arial" w:hAnsi="Arial" w:cs="Arial"/>
          <w:sz w:val="20"/>
          <w:szCs w:val="20"/>
        </w:rPr>
      </w:pPr>
      <w:r w:rsidRPr="006B6CCD">
        <w:rPr>
          <w:rFonts w:ascii="Arial" w:hAnsi="Arial" w:cs="Arial"/>
          <w:sz w:val="20"/>
          <w:szCs w:val="20"/>
        </w:rPr>
        <w:lastRenderedPageBreak/>
        <w:t>La commission de réforme siège auprès du centre spécial de réforme, mais elle peut, le cas échéant, se déplacer pour aller siéger dans tout autre garnison qui sera fixé par décision du ministre chargé de la défense nationale.</w:t>
      </w:r>
    </w:p>
    <w:p w14:paraId="2EA6BB8A" w14:textId="41F0CCFD" w:rsidR="006B6CCD" w:rsidRPr="006B6CCD" w:rsidRDefault="007B1AAB" w:rsidP="007B1AAB">
      <w:pPr>
        <w:spacing w:before="100" w:beforeAutospacing="1" w:after="0"/>
        <w:ind w:left="284"/>
        <w:jc w:val="both"/>
        <w:rPr>
          <w:rFonts w:ascii="Arial" w:hAnsi="Arial" w:cs="Arial"/>
          <w:sz w:val="20"/>
          <w:szCs w:val="20"/>
        </w:rPr>
      </w:pPr>
      <w:r w:rsidRPr="007B1AAB">
        <w:rPr>
          <w:rFonts w:ascii="Arial" w:hAnsi="Arial" w:cs="Arial"/>
          <w:b/>
          <w:bCs/>
          <w:i/>
          <w:iCs/>
          <w:sz w:val="20"/>
          <w:szCs w:val="20"/>
        </w:rPr>
        <w:t>Art. 50 (nouveau) –</w:t>
      </w:r>
      <w:r>
        <w:rPr>
          <w:rFonts w:ascii="Arial" w:hAnsi="Arial" w:cs="Arial"/>
          <w:sz w:val="20"/>
          <w:szCs w:val="20"/>
        </w:rPr>
        <w:t xml:space="preserve"> </w:t>
      </w:r>
      <w:r w:rsidR="006B6CCD" w:rsidRPr="006B6CCD">
        <w:rPr>
          <w:rFonts w:ascii="Arial" w:hAnsi="Arial" w:cs="Arial"/>
          <w:sz w:val="20"/>
          <w:szCs w:val="20"/>
        </w:rPr>
        <w:t xml:space="preserve"> Lorsque l'invalidité dont a été victime un militaire par le fait ou à l'occasion du service est imputable à la faute d'un tiers, l'Etat se substitue à la victime ou ses ayants droit dans leur action judiciaire contre le tiers responsable pour le remboursement des montants supportés à titre de soins, et de réparation des dommages matériels.</w:t>
      </w:r>
    </w:p>
    <w:p w14:paraId="4D7575FF" w14:textId="77777777" w:rsidR="006B6CCD" w:rsidRPr="006B6CCD" w:rsidRDefault="006B6CCD" w:rsidP="006B6CCD">
      <w:pPr>
        <w:spacing w:before="100" w:beforeAutospacing="1" w:after="0"/>
        <w:ind w:left="284"/>
        <w:jc w:val="both"/>
        <w:rPr>
          <w:rFonts w:ascii="Arial" w:hAnsi="Arial" w:cs="Arial"/>
          <w:sz w:val="20"/>
          <w:szCs w:val="20"/>
        </w:rPr>
      </w:pPr>
      <w:r w:rsidRPr="006B6CCD">
        <w:rPr>
          <w:rFonts w:ascii="Arial" w:hAnsi="Arial" w:cs="Arial"/>
          <w:sz w:val="20"/>
          <w:szCs w:val="20"/>
        </w:rPr>
        <w:t>La victime ou ses ayants droit peut réclamer au tiers responsable une indemnité complémentaire de la réparation assurée par l'Etat lorsque cette réparation ne couvre pas entièrement le préjudice subi.</w:t>
      </w:r>
    </w:p>
    <w:p w14:paraId="2E3CA1D0" w14:textId="72320891" w:rsidR="006B6CCD" w:rsidRPr="006B6CCD" w:rsidRDefault="007B1AAB" w:rsidP="006B6CCD">
      <w:pPr>
        <w:spacing w:before="100" w:beforeAutospacing="1" w:after="0"/>
        <w:ind w:left="284"/>
        <w:jc w:val="both"/>
        <w:rPr>
          <w:rFonts w:ascii="Arial" w:hAnsi="Arial" w:cs="Arial"/>
          <w:sz w:val="20"/>
          <w:szCs w:val="20"/>
        </w:rPr>
      </w:pPr>
      <w:r w:rsidRPr="007B1AAB">
        <w:rPr>
          <w:rFonts w:ascii="Arial" w:hAnsi="Arial" w:cs="Arial"/>
          <w:b/>
          <w:bCs/>
          <w:i/>
          <w:iCs/>
          <w:sz w:val="20"/>
          <w:szCs w:val="20"/>
        </w:rPr>
        <w:t>Art</w:t>
      </w:r>
      <w:r>
        <w:rPr>
          <w:rFonts w:ascii="Arial" w:hAnsi="Arial" w:cs="Arial"/>
          <w:b/>
          <w:bCs/>
          <w:i/>
          <w:iCs/>
          <w:sz w:val="20"/>
          <w:szCs w:val="20"/>
        </w:rPr>
        <w:t xml:space="preserve"> </w:t>
      </w:r>
      <w:r w:rsidRPr="007B1AAB">
        <w:rPr>
          <w:rFonts w:ascii="Arial" w:hAnsi="Arial" w:cs="Arial"/>
          <w:b/>
          <w:bCs/>
          <w:i/>
          <w:iCs/>
          <w:sz w:val="20"/>
          <w:szCs w:val="20"/>
        </w:rPr>
        <w:t>.57</w:t>
      </w:r>
      <w:r>
        <w:rPr>
          <w:rFonts w:ascii="Arial" w:hAnsi="Arial" w:cs="Arial"/>
          <w:b/>
          <w:bCs/>
          <w:i/>
          <w:iCs/>
          <w:sz w:val="20"/>
          <w:szCs w:val="20"/>
        </w:rPr>
        <w:t xml:space="preserve"> </w:t>
      </w:r>
      <w:r w:rsidRPr="007B1AAB">
        <w:rPr>
          <w:rFonts w:ascii="Arial" w:hAnsi="Arial" w:cs="Arial"/>
          <w:b/>
          <w:bCs/>
          <w:i/>
          <w:iCs/>
          <w:sz w:val="20"/>
          <w:szCs w:val="20"/>
        </w:rPr>
        <w:t>(nouveau) –</w:t>
      </w:r>
      <w:r>
        <w:rPr>
          <w:rFonts w:ascii="Arial" w:hAnsi="Arial" w:cs="Arial"/>
          <w:sz w:val="20"/>
          <w:szCs w:val="20"/>
        </w:rPr>
        <w:t xml:space="preserve"> </w:t>
      </w:r>
      <w:r w:rsidR="006B6CCD" w:rsidRPr="006B6CCD">
        <w:rPr>
          <w:rFonts w:ascii="Arial" w:hAnsi="Arial" w:cs="Arial"/>
          <w:sz w:val="20"/>
          <w:szCs w:val="20"/>
        </w:rPr>
        <w:t xml:space="preserve"> Le paiement de la pension du conjoint survivant au titre de la pension d'invalidité est suspendu lorsque l'intéressé se remarie après le décès de son conjoint et sans avoir atteint l'âge de 55 ans.</w:t>
      </w:r>
    </w:p>
    <w:p w14:paraId="67186ACC" w14:textId="77777777" w:rsidR="006B6CCD" w:rsidRPr="006B6CCD" w:rsidRDefault="006B6CCD" w:rsidP="006B6CCD">
      <w:pPr>
        <w:spacing w:before="100" w:beforeAutospacing="1" w:after="0"/>
        <w:ind w:left="284"/>
        <w:jc w:val="both"/>
        <w:rPr>
          <w:rFonts w:ascii="Arial" w:hAnsi="Arial" w:cs="Arial"/>
          <w:sz w:val="20"/>
          <w:szCs w:val="20"/>
        </w:rPr>
      </w:pPr>
      <w:r w:rsidRPr="006B6CCD">
        <w:rPr>
          <w:rFonts w:ascii="Arial" w:hAnsi="Arial" w:cs="Arial"/>
          <w:sz w:val="20"/>
          <w:szCs w:val="20"/>
        </w:rPr>
        <w:t>En cas de décès du nouveau conjoint ou de dissolution du mariage le service de la pension du conjoint survivant est rétabli.</w:t>
      </w:r>
    </w:p>
    <w:p w14:paraId="2EC603D4" w14:textId="1EE5CE43" w:rsidR="006B6CCD" w:rsidRPr="006B6CCD" w:rsidRDefault="006B6CCD" w:rsidP="007B1AAB">
      <w:pPr>
        <w:spacing w:before="100" w:beforeAutospacing="1" w:after="0"/>
        <w:ind w:left="284"/>
        <w:jc w:val="both"/>
        <w:rPr>
          <w:rFonts w:ascii="Arial" w:hAnsi="Arial" w:cs="Arial"/>
          <w:sz w:val="20"/>
          <w:szCs w:val="20"/>
        </w:rPr>
      </w:pPr>
      <w:r w:rsidRPr="007B1AAB">
        <w:rPr>
          <w:rFonts w:ascii="Arial" w:hAnsi="Arial" w:cs="Arial"/>
          <w:b/>
          <w:bCs/>
          <w:i/>
          <w:iCs/>
          <w:sz w:val="20"/>
          <w:szCs w:val="20"/>
        </w:rPr>
        <w:t>Art</w:t>
      </w:r>
      <w:r w:rsidR="007B1AAB" w:rsidRPr="007B1AAB">
        <w:rPr>
          <w:rFonts w:ascii="Arial" w:hAnsi="Arial" w:cs="Arial"/>
          <w:b/>
          <w:bCs/>
          <w:i/>
          <w:iCs/>
          <w:sz w:val="20"/>
          <w:szCs w:val="20"/>
        </w:rPr>
        <w:t>.59 (nouveau) –</w:t>
      </w:r>
      <w:r w:rsidR="007B1AAB">
        <w:rPr>
          <w:rFonts w:ascii="Arial" w:hAnsi="Arial" w:cs="Arial"/>
          <w:sz w:val="20"/>
          <w:szCs w:val="20"/>
        </w:rPr>
        <w:t xml:space="preserve"> </w:t>
      </w:r>
      <w:r w:rsidRPr="006B6CCD">
        <w:rPr>
          <w:rFonts w:ascii="Arial" w:hAnsi="Arial" w:cs="Arial"/>
          <w:sz w:val="20"/>
          <w:szCs w:val="20"/>
        </w:rPr>
        <w:t>Chaque orphelin a droit à la pension d'orphelins, en tenant compte de son âge, son niveau de scolarité, son état de santé et sa situation sociale, sans que le total des émoluments attribués au conjoint survivant et aux orphelins puisse excéder le montant de la pension d'invalidité.</w:t>
      </w:r>
    </w:p>
    <w:p w14:paraId="7D8DAF2F" w14:textId="77777777" w:rsidR="006B6CCD" w:rsidRPr="006B6CCD" w:rsidRDefault="006B6CCD" w:rsidP="006B6CCD">
      <w:pPr>
        <w:spacing w:before="100" w:beforeAutospacing="1" w:after="0"/>
        <w:ind w:left="284"/>
        <w:jc w:val="both"/>
        <w:rPr>
          <w:rFonts w:ascii="Arial" w:hAnsi="Arial" w:cs="Arial"/>
          <w:sz w:val="20"/>
          <w:szCs w:val="20"/>
        </w:rPr>
      </w:pPr>
      <w:r w:rsidRPr="006B6CCD">
        <w:rPr>
          <w:rFonts w:ascii="Arial" w:hAnsi="Arial" w:cs="Arial"/>
          <w:sz w:val="20"/>
          <w:szCs w:val="20"/>
        </w:rPr>
        <w:t>S'il y a excédent, il est procédé à la réduction temporaire de la pension du conjoint survivant.</w:t>
      </w:r>
    </w:p>
    <w:p w14:paraId="3F868FBE" w14:textId="20B5062F" w:rsidR="006B6CCD" w:rsidRPr="006B6CCD" w:rsidRDefault="007B1AAB" w:rsidP="007B1AAB">
      <w:pPr>
        <w:spacing w:before="100" w:beforeAutospacing="1" w:after="0"/>
        <w:ind w:left="284"/>
        <w:jc w:val="both"/>
        <w:rPr>
          <w:rFonts w:ascii="Arial" w:hAnsi="Arial" w:cs="Arial"/>
          <w:sz w:val="20"/>
          <w:szCs w:val="20"/>
        </w:rPr>
      </w:pPr>
      <w:r w:rsidRPr="007B1AAB">
        <w:rPr>
          <w:rFonts w:ascii="Arial" w:hAnsi="Arial" w:cs="Arial"/>
          <w:b/>
          <w:bCs/>
          <w:i/>
          <w:iCs/>
          <w:sz w:val="20"/>
          <w:szCs w:val="20"/>
        </w:rPr>
        <w:t>Art. 71(nouveau) –</w:t>
      </w:r>
      <w:r>
        <w:rPr>
          <w:rFonts w:ascii="Arial" w:hAnsi="Arial" w:cs="Arial"/>
          <w:sz w:val="20"/>
          <w:szCs w:val="20"/>
        </w:rPr>
        <w:t xml:space="preserve"> </w:t>
      </w:r>
      <w:r w:rsidR="006B6CCD" w:rsidRPr="006B6CCD">
        <w:rPr>
          <w:rFonts w:ascii="Arial" w:hAnsi="Arial" w:cs="Arial"/>
          <w:sz w:val="20"/>
          <w:szCs w:val="20"/>
        </w:rPr>
        <w:t xml:space="preserve">Les militaires de tout garde, bénéficiaires d'une pension d'invalidité résultant de blessures et autorisés à rester en activité, peuvent cumuler la solde et une pension d'invalidité. Dans ce cas, le montant de ladite pension ne peut dépasser </w:t>
      </w:r>
      <w:r w:rsidRPr="006B6CCD">
        <w:rPr>
          <w:rFonts w:ascii="Arial" w:hAnsi="Arial" w:cs="Arial"/>
          <w:sz w:val="20"/>
          <w:szCs w:val="20"/>
        </w:rPr>
        <w:t>quel que</w:t>
      </w:r>
      <w:r w:rsidR="006B6CCD" w:rsidRPr="006B6CCD">
        <w:rPr>
          <w:rFonts w:ascii="Arial" w:hAnsi="Arial" w:cs="Arial"/>
          <w:sz w:val="20"/>
          <w:szCs w:val="20"/>
        </w:rPr>
        <w:t xml:space="preserve"> soit le grade de l'intéressé, un taux déterminé qui est fixé par décret.</w:t>
      </w:r>
    </w:p>
    <w:p w14:paraId="284534A1" w14:textId="77777777" w:rsidR="006B6CCD" w:rsidRPr="006B6CCD" w:rsidRDefault="006B6CCD" w:rsidP="006B6CCD">
      <w:pPr>
        <w:spacing w:before="100" w:beforeAutospacing="1" w:after="0"/>
        <w:ind w:left="284"/>
        <w:jc w:val="both"/>
        <w:rPr>
          <w:rFonts w:ascii="Arial" w:hAnsi="Arial" w:cs="Arial"/>
          <w:sz w:val="20"/>
          <w:szCs w:val="20"/>
        </w:rPr>
      </w:pPr>
      <w:r w:rsidRPr="006B6CCD">
        <w:rPr>
          <w:rFonts w:ascii="Arial" w:hAnsi="Arial" w:cs="Arial"/>
          <w:sz w:val="20"/>
          <w:szCs w:val="20"/>
        </w:rPr>
        <w:t>Le militaire en activité ne peut cumuler la solde et une pension d'invalidité résultant de maladie. La jouissance de ladite pension est reportée à la date de cessation définitive du service militaire actif.</w:t>
      </w:r>
    </w:p>
    <w:p w14:paraId="0200DEB5" w14:textId="70A90A6A" w:rsidR="006B6CCD" w:rsidRPr="006B6CCD" w:rsidRDefault="007B1AAB" w:rsidP="006B6CCD">
      <w:pPr>
        <w:spacing w:before="100" w:beforeAutospacing="1" w:after="0"/>
        <w:ind w:left="284"/>
        <w:jc w:val="both"/>
        <w:rPr>
          <w:rFonts w:ascii="Arial" w:hAnsi="Arial" w:cs="Arial"/>
          <w:sz w:val="20"/>
          <w:szCs w:val="20"/>
        </w:rPr>
      </w:pPr>
      <w:r w:rsidRPr="007B1AAB">
        <w:rPr>
          <w:rFonts w:ascii="Arial" w:hAnsi="Arial" w:cs="Arial"/>
          <w:b/>
          <w:bCs/>
          <w:i/>
          <w:iCs/>
          <w:sz w:val="20"/>
          <w:szCs w:val="20"/>
        </w:rPr>
        <w:t xml:space="preserve">Art. 2 – </w:t>
      </w:r>
      <w:r w:rsidR="006B6CCD" w:rsidRPr="007B1AAB">
        <w:rPr>
          <w:rFonts w:ascii="Arial" w:hAnsi="Arial" w:cs="Arial"/>
          <w:b/>
          <w:bCs/>
          <w:i/>
          <w:iCs/>
          <w:sz w:val="20"/>
          <w:szCs w:val="20"/>
        </w:rPr>
        <w:t xml:space="preserve"> </w:t>
      </w:r>
      <w:r w:rsidR="006B6CCD" w:rsidRPr="006B6CCD">
        <w:rPr>
          <w:rFonts w:ascii="Arial" w:hAnsi="Arial" w:cs="Arial"/>
          <w:sz w:val="20"/>
          <w:szCs w:val="20"/>
        </w:rPr>
        <w:t xml:space="preserve">Il est ajouté au décret-loi n° 72-3 du 11 octobre 1972, fixant le régime des pensions militaires d'invalidité et ratifié par la loi n° 72-70 du 11 novembre 1972, un article 3 bis et un article 22 bis ainsi qu'il suit : </w:t>
      </w:r>
    </w:p>
    <w:p w14:paraId="766C6D8A" w14:textId="3C0EE4DF" w:rsidR="006B6CCD" w:rsidRPr="006B6CCD" w:rsidRDefault="007B1AAB" w:rsidP="007B1AAB">
      <w:pPr>
        <w:spacing w:before="100" w:beforeAutospacing="1" w:after="0"/>
        <w:ind w:left="284"/>
        <w:jc w:val="both"/>
        <w:rPr>
          <w:rFonts w:ascii="Arial" w:hAnsi="Arial" w:cs="Arial"/>
          <w:sz w:val="20"/>
          <w:szCs w:val="20"/>
        </w:rPr>
      </w:pPr>
      <w:r w:rsidRPr="007B1AAB">
        <w:rPr>
          <w:rFonts w:ascii="Arial" w:hAnsi="Arial" w:cs="Arial"/>
          <w:b/>
          <w:bCs/>
          <w:i/>
          <w:iCs/>
          <w:sz w:val="20"/>
          <w:szCs w:val="20"/>
        </w:rPr>
        <w:t>Art. 3. bis –</w:t>
      </w:r>
      <w:r>
        <w:rPr>
          <w:rFonts w:ascii="Arial" w:hAnsi="Arial" w:cs="Arial"/>
          <w:sz w:val="20"/>
          <w:szCs w:val="20"/>
        </w:rPr>
        <w:t xml:space="preserve"> </w:t>
      </w:r>
      <w:r w:rsidR="006B6CCD" w:rsidRPr="006B6CCD">
        <w:rPr>
          <w:rFonts w:ascii="Arial" w:hAnsi="Arial" w:cs="Arial"/>
          <w:sz w:val="20"/>
          <w:szCs w:val="20"/>
        </w:rPr>
        <w:t xml:space="preserve"> Est considérée maladie professionnelle, toute manifestation morbide, infection microbienne ou affection dont l'origine est imputable par présomption à l'activité professionnelle de la victime.</w:t>
      </w:r>
    </w:p>
    <w:p w14:paraId="38B33249" w14:textId="04E04A6C" w:rsidR="006B6CCD" w:rsidRPr="006B6CCD" w:rsidRDefault="007B1AAB" w:rsidP="006B6CCD">
      <w:pPr>
        <w:spacing w:before="100" w:beforeAutospacing="1" w:after="0"/>
        <w:ind w:left="284"/>
        <w:jc w:val="both"/>
        <w:rPr>
          <w:rFonts w:ascii="Arial" w:hAnsi="Arial" w:cs="Arial"/>
          <w:sz w:val="20"/>
          <w:szCs w:val="20"/>
        </w:rPr>
      </w:pPr>
      <w:r w:rsidRPr="007B1AAB">
        <w:rPr>
          <w:rFonts w:ascii="Arial" w:hAnsi="Arial" w:cs="Arial"/>
          <w:b/>
          <w:bCs/>
          <w:i/>
          <w:iCs/>
          <w:sz w:val="20"/>
          <w:szCs w:val="20"/>
        </w:rPr>
        <w:t>Art. 22 bis –</w:t>
      </w:r>
      <w:r>
        <w:rPr>
          <w:rFonts w:ascii="Arial" w:hAnsi="Arial" w:cs="Arial"/>
          <w:sz w:val="20"/>
          <w:szCs w:val="20"/>
        </w:rPr>
        <w:t xml:space="preserve"> </w:t>
      </w:r>
      <w:r w:rsidR="006B6CCD" w:rsidRPr="006B6CCD">
        <w:rPr>
          <w:rFonts w:ascii="Arial" w:hAnsi="Arial" w:cs="Arial"/>
          <w:sz w:val="20"/>
          <w:szCs w:val="20"/>
        </w:rPr>
        <w:t>Le cumul de la pension de retraite ou de la pension du conjoint survivant et d'une pension d'invalidité due à une maladie ne peut en aucun cas dépasser 100% de la rémunération prise en considération pour le calcul de la pension de retraite.</w:t>
      </w:r>
    </w:p>
    <w:p w14:paraId="4D9CDB2F" w14:textId="77777777" w:rsidR="006B6CCD" w:rsidRPr="006B6CCD" w:rsidRDefault="006B6CCD" w:rsidP="006B6CCD">
      <w:pPr>
        <w:spacing w:before="100" w:beforeAutospacing="1" w:after="0"/>
        <w:ind w:left="284"/>
        <w:jc w:val="both"/>
        <w:rPr>
          <w:rFonts w:ascii="Arial" w:hAnsi="Arial" w:cs="Arial"/>
          <w:sz w:val="20"/>
          <w:szCs w:val="20"/>
        </w:rPr>
      </w:pPr>
      <w:r w:rsidRPr="006B6CCD">
        <w:rPr>
          <w:rFonts w:ascii="Arial" w:hAnsi="Arial" w:cs="Arial"/>
          <w:sz w:val="20"/>
          <w:szCs w:val="20"/>
        </w:rPr>
        <w:t>Ce taux est porté à 150% en cas de maladie contractée par le fait ou à l'occasion du service accompli au cours d'opérations militaires.</w:t>
      </w:r>
    </w:p>
    <w:p w14:paraId="15916A8D" w14:textId="69FC8049" w:rsidR="006B6CCD" w:rsidRPr="006B6CCD" w:rsidRDefault="006B6CCD" w:rsidP="006B6CCD">
      <w:pPr>
        <w:spacing w:before="100" w:beforeAutospacing="1" w:after="0"/>
        <w:ind w:left="284"/>
        <w:jc w:val="both"/>
        <w:rPr>
          <w:rFonts w:ascii="Arial" w:hAnsi="Arial" w:cs="Arial"/>
          <w:sz w:val="20"/>
          <w:szCs w:val="20"/>
        </w:rPr>
      </w:pPr>
      <w:r w:rsidRPr="007B1AAB">
        <w:rPr>
          <w:rFonts w:ascii="Arial" w:hAnsi="Arial" w:cs="Arial"/>
          <w:b/>
          <w:bCs/>
          <w:i/>
          <w:iCs/>
          <w:sz w:val="20"/>
          <w:szCs w:val="20"/>
        </w:rPr>
        <w:t>Art.</w:t>
      </w:r>
      <w:r w:rsidR="007B1AAB" w:rsidRPr="007B1AAB">
        <w:rPr>
          <w:rFonts w:ascii="Arial" w:hAnsi="Arial" w:cs="Arial"/>
          <w:b/>
          <w:bCs/>
          <w:i/>
          <w:iCs/>
          <w:sz w:val="20"/>
          <w:szCs w:val="20"/>
        </w:rPr>
        <w:t>3 –</w:t>
      </w:r>
      <w:r w:rsidR="007B1AAB">
        <w:rPr>
          <w:rFonts w:ascii="Arial" w:hAnsi="Arial" w:cs="Arial"/>
          <w:sz w:val="20"/>
          <w:szCs w:val="20"/>
        </w:rPr>
        <w:t xml:space="preserve"> </w:t>
      </w:r>
      <w:r w:rsidRPr="006B6CCD">
        <w:rPr>
          <w:rFonts w:ascii="Arial" w:hAnsi="Arial" w:cs="Arial"/>
          <w:sz w:val="20"/>
          <w:szCs w:val="20"/>
        </w:rPr>
        <w:t>Les dispositions du dernier alinéa de l'article 41 et des articles 46, 49, 61, 70 et 72 du décret-loi n° 72-3 du 11 octobre 1972, fixant le régime des pensions militaires d'invalidité et ratifié par la loi 72-70 du 11 novembre 1972, sont abrogées.</w:t>
      </w:r>
    </w:p>
    <w:p w14:paraId="06B159D9" w14:textId="6F108FA8" w:rsidR="006B6CCD" w:rsidRPr="006B6CCD" w:rsidRDefault="007B1AAB" w:rsidP="006B6CCD">
      <w:pPr>
        <w:spacing w:before="100" w:beforeAutospacing="1" w:after="0"/>
        <w:ind w:left="284"/>
        <w:jc w:val="both"/>
        <w:rPr>
          <w:rFonts w:ascii="Arial" w:hAnsi="Arial" w:cs="Arial"/>
          <w:sz w:val="20"/>
          <w:szCs w:val="20"/>
        </w:rPr>
      </w:pPr>
      <w:r w:rsidRPr="007B1AAB">
        <w:rPr>
          <w:rFonts w:ascii="Arial" w:hAnsi="Arial" w:cs="Arial"/>
          <w:b/>
          <w:bCs/>
          <w:i/>
          <w:iCs/>
          <w:sz w:val="20"/>
          <w:szCs w:val="20"/>
        </w:rPr>
        <w:lastRenderedPageBreak/>
        <w:t>Art. 4 –</w:t>
      </w:r>
      <w:r>
        <w:rPr>
          <w:rFonts w:ascii="Arial" w:hAnsi="Arial" w:cs="Arial"/>
          <w:sz w:val="20"/>
          <w:szCs w:val="20"/>
        </w:rPr>
        <w:t xml:space="preserve"> </w:t>
      </w:r>
      <w:r w:rsidR="006B6CCD" w:rsidRPr="006B6CCD">
        <w:rPr>
          <w:rFonts w:ascii="Arial" w:hAnsi="Arial" w:cs="Arial"/>
          <w:sz w:val="20"/>
          <w:szCs w:val="20"/>
        </w:rPr>
        <w:t>Demeurent maintenus les droits des bénéficiaires d'une pension d'invalidité à titre définitif acquis antérieurement à la date d'entrée en vigueur de la présente loi.</w:t>
      </w:r>
    </w:p>
    <w:p w14:paraId="5CD09D44" w14:textId="77777777" w:rsidR="006B6CCD" w:rsidRPr="006B6CCD" w:rsidRDefault="006B6CCD" w:rsidP="006B6CCD">
      <w:pPr>
        <w:spacing w:before="100" w:beforeAutospacing="1" w:after="0"/>
        <w:ind w:left="284"/>
        <w:jc w:val="both"/>
        <w:rPr>
          <w:rFonts w:ascii="Arial" w:hAnsi="Arial" w:cs="Arial"/>
          <w:sz w:val="20"/>
          <w:szCs w:val="20"/>
        </w:rPr>
      </w:pPr>
      <w:r w:rsidRPr="006B6CCD">
        <w:rPr>
          <w:rFonts w:ascii="Arial" w:hAnsi="Arial" w:cs="Arial"/>
          <w:sz w:val="20"/>
          <w:szCs w:val="20"/>
        </w:rPr>
        <w:t>Toutefois, les droits que les bénéficiaires sont susceptibles d'acquérir après cette date sont liquidés conformément à la législation en vigueur.</w:t>
      </w:r>
    </w:p>
    <w:p w14:paraId="4A2E25D3" w14:textId="69AAED3B" w:rsidR="006B6CCD" w:rsidRPr="006B6CCD" w:rsidRDefault="007B1AAB" w:rsidP="006B6CCD">
      <w:pPr>
        <w:spacing w:before="100" w:beforeAutospacing="1" w:after="0"/>
        <w:ind w:left="284"/>
        <w:jc w:val="both"/>
        <w:rPr>
          <w:rFonts w:ascii="Arial" w:hAnsi="Arial" w:cs="Arial"/>
          <w:sz w:val="20"/>
          <w:szCs w:val="20"/>
        </w:rPr>
      </w:pPr>
      <w:r w:rsidRPr="007B1AAB">
        <w:rPr>
          <w:rFonts w:ascii="Arial" w:hAnsi="Arial" w:cs="Arial"/>
          <w:b/>
          <w:bCs/>
          <w:i/>
          <w:iCs/>
          <w:sz w:val="20"/>
          <w:szCs w:val="20"/>
        </w:rPr>
        <w:t>Art. 5 –</w:t>
      </w:r>
      <w:r>
        <w:rPr>
          <w:rFonts w:ascii="Arial" w:hAnsi="Arial" w:cs="Arial"/>
          <w:sz w:val="20"/>
          <w:szCs w:val="20"/>
        </w:rPr>
        <w:t xml:space="preserve"> </w:t>
      </w:r>
      <w:r w:rsidR="006B6CCD" w:rsidRPr="006B6CCD">
        <w:rPr>
          <w:rFonts w:ascii="Arial" w:hAnsi="Arial" w:cs="Arial"/>
          <w:sz w:val="20"/>
          <w:szCs w:val="20"/>
        </w:rPr>
        <w:t>La présente loi entre en vigueur à compter de sa publication au Journal Officiel de la République Tunisienne et toutes dispositions antérieures contraires sont alors abrogées.</w:t>
      </w:r>
    </w:p>
    <w:p w14:paraId="71E6F4F2" w14:textId="6794E9A1" w:rsidR="00E953A2" w:rsidRDefault="006B6CCD" w:rsidP="006B6CCD">
      <w:pPr>
        <w:spacing w:before="100" w:beforeAutospacing="1" w:after="0"/>
        <w:ind w:left="284"/>
        <w:jc w:val="both"/>
        <w:rPr>
          <w:rFonts w:ascii="Arial" w:hAnsi="Arial" w:cs="Arial"/>
          <w:i/>
          <w:iCs/>
          <w:sz w:val="20"/>
          <w:szCs w:val="20"/>
        </w:rPr>
      </w:pPr>
      <w:r w:rsidRPr="006B6CCD">
        <w:rPr>
          <w:rFonts w:ascii="Arial" w:hAnsi="Arial" w:cs="Arial"/>
          <w:sz w:val="20"/>
          <w:szCs w:val="20"/>
        </w:rPr>
        <w:t xml:space="preserve">La présente loi sera publiée au </w:t>
      </w:r>
      <w:r w:rsidRPr="007B1AAB">
        <w:rPr>
          <w:rFonts w:ascii="Arial" w:hAnsi="Arial" w:cs="Arial"/>
          <w:i/>
          <w:iCs/>
          <w:sz w:val="20"/>
          <w:szCs w:val="20"/>
        </w:rPr>
        <w:t>Journal Officiel de la République Tunisienne et exécutée comme loi de l'Eta</w:t>
      </w:r>
      <w:r w:rsidR="007B1AAB">
        <w:rPr>
          <w:rFonts w:ascii="Arial" w:hAnsi="Arial" w:cs="Arial"/>
          <w:i/>
          <w:iCs/>
          <w:sz w:val="20"/>
          <w:szCs w:val="20"/>
        </w:rPr>
        <w:t>t.</w:t>
      </w:r>
    </w:p>
    <w:p w14:paraId="3C56C36C" w14:textId="7C268800" w:rsidR="007B1AAB" w:rsidRPr="007B1AAB" w:rsidRDefault="007B1AAB" w:rsidP="006B6CCD">
      <w:pPr>
        <w:spacing w:before="100" w:beforeAutospacing="1" w:after="0"/>
        <w:ind w:left="284"/>
        <w:jc w:val="both"/>
        <w:rPr>
          <w:rFonts w:ascii="Arial" w:hAnsi="Arial" w:cs="Arial"/>
          <w:b/>
          <w:bCs/>
          <w:sz w:val="18"/>
          <w:szCs w:val="18"/>
        </w:rPr>
      </w:pPr>
      <w:r w:rsidRPr="007B1AAB">
        <w:rPr>
          <w:rFonts w:ascii="Arial" w:hAnsi="Arial" w:cs="Arial"/>
          <w:i/>
          <w:iCs/>
          <w:sz w:val="18"/>
          <w:szCs w:val="18"/>
        </w:rPr>
        <w:t xml:space="preserve"> </w:t>
      </w:r>
      <w:r w:rsidRPr="007B1AAB">
        <w:rPr>
          <w:rFonts w:ascii="Arial" w:hAnsi="Arial" w:cs="Arial"/>
          <w:b/>
          <w:bCs/>
          <w:sz w:val="20"/>
          <w:szCs w:val="20"/>
        </w:rPr>
        <w:t>Tunis le, 17 avril 2000</w:t>
      </w:r>
    </w:p>
    <w:sectPr w:rsidR="007B1AAB" w:rsidRPr="007B1AAB" w:rsidSect="00CA753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42DF5" w14:textId="77777777" w:rsidR="00F50D11" w:rsidRDefault="00F50D11" w:rsidP="008F3F2D">
      <w:r>
        <w:separator/>
      </w:r>
    </w:p>
  </w:endnote>
  <w:endnote w:type="continuationSeparator" w:id="0">
    <w:p w14:paraId="3F8F6763" w14:textId="77777777" w:rsidR="00F50D11" w:rsidRDefault="00F50D1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B1AA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B1AAB">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B1AA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B1AAB">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B1AA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B1AAB">
                            <w:rPr>
                              <w:rFonts w:ascii="Arial" w:hAnsi="Arial" w:cs="Arial"/>
                              <w:noProof/>
                              <w:sz w:val="18"/>
                              <w:szCs w:val="18"/>
                            </w:rPr>
                            <w:t>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B1AA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B1AAB">
                      <w:rPr>
                        <w:rFonts w:ascii="Arial" w:hAnsi="Arial" w:cs="Arial"/>
                        <w:noProof/>
                        <w:sz w:val="18"/>
                        <w:szCs w:val="18"/>
                      </w:rPr>
                      <w:t>4</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413E3" w14:textId="77777777" w:rsidR="00F50D11" w:rsidRDefault="00F50D11" w:rsidP="008F3F2D">
      <w:r>
        <w:separator/>
      </w:r>
    </w:p>
  </w:footnote>
  <w:footnote w:type="continuationSeparator" w:id="0">
    <w:p w14:paraId="598FE693" w14:textId="77777777" w:rsidR="00F50D11" w:rsidRDefault="00F50D1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622ADB"/>
    <w:multiLevelType w:val="hybridMultilevel"/>
    <w:tmpl w:val="5E1840E2"/>
    <w:lvl w:ilvl="0" w:tplc="6DA48D66">
      <w:start w:val="1"/>
      <w:numFmt w:val="bullet"/>
      <w:lvlText w:val=""/>
      <w:lvlJc w:val="left"/>
      <w:pPr>
        <w:ind w:left="1004" w:hanging="360"/>
      </w:pPr>
      <w:rPr>
        <w:rFonts w:ascii="Symbol" w:hAnsi="Symbol" w:hint="default"/>
      </w:rPr>
    </w:lvl>
    <w:lvl w:ilvl="1" w:tplc="759453D8">
      <w:start w:val="3"/>
      <w:numFmt w:val="bullet"/>
      <w:lvlText w:val="-"/>
      <w:lvlJc w:val="left"/>
      <w:pPr>
        <w:ind w:left="1724" w:hanging="360"/>
      </w:pPr>
      <w:rPr>
        <w:rFonts w:ascii="Arial" w:eastAsiaTheme="minorHAnsi"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10E60C97"/>
    <w:multiLevelType w:val="hybridMultilevel"/>
    <w:tmpl w:val="11A2E5E6"/>
    <w:lvl w:ilvl="0" w:tplc="B7B8C062">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13DF072D"/>
    <w:multiLevelType w:val="hybridMultilevel"/>
    <w:tmpl w:val="F714538E"/>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14F073F9"/>
    <w:multiLevelType w:val="hybridMultilevel"/>
    <w:tmpl w:val="4902552E"/>
    <w:lvl w:ilvl="0" w:tplc="1D1C2F0C">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16F27714"/>
    <w:multiLevelType w:val="hybridMultilevel"/>
    <w:tmpl w:val="F69434FE"/>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190A5442"/>
    <w:multiLevelType w:val="hybridMultilevel"/>
    <w:tmpl w:val="7E26D468"/>
    <w:lvl w:ilvl="0" w:tplc="26AE29A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
    <w:nsid w:val="1A862B7C"/>
    <w:multiLevelType w:val="hybridMultilevel"/>
    <w:tmpl w:val="C65425FE"/>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1AAD0894"/>
    <w:multiLevelType w:val="hybridMultilevel"/>
    <w:tmpl w:val="84F65FE6"/>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5961C4"/>
    <w:multiLevelType w:val="hybridMultilevel"/>
    <w:tmpl w:val="7E5E647C"/>
    <w:lvl w:ilvl="0" w:tplc="151E75E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nsid w:val="1DAB5FB8"/>
    <w:multiLevelType w:val="hybridMultilevel"/>
    <w:tmpl w:val="058AFFF0"/>
    <w:lvl w:ilvl="0" w:tplc="65DABECA">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E8C6D1B"/>
    <w:multiLevelType w:val="hybridMultilevel"/>
    <w:tmpl w:val="C5920A96"/>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2F6A3AED"/>
    <w:multiLevelType w:val="hybridMultilevel"/>
    <w:tmpl w:val="A0A20B72"/>
    <w:lvl w:ilvl="0" w:tplc="6DA48D66">
      <w:start w:val="1"/>
      <w:numFmt w:val="bullet"/>
      <w:lvlText w:val=""/>
      <w:lvlJc w:val="left"/>
      <w:pPr>
        <w:ind w:left="1004" w:hanging="360"/>
      </w:pPr>
      <w:rPr>
        <w:rFonts w:ascii="Symbol" w:hAnsi="Symbol" w:hint="default"/>
      </w:rPr>
    </w:lvl>
    <w:lvl w:ilvl="1" w:tplc="6DA48D66">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32F812E2"/>
    <w:multiLevelType w:val="hybridMultilevel"/>
    <w:tmpl w:val="311A36B6"/>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375743F5"/>
    <w:multiLevelType w:val="hybridMultilevel"/>
    <w:tmpl w:val="BBE860E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26366F"/>
    <w:multiLevelType w:val="hybridMultilevel"/>
    <w:tmpl w:val="D99274EA"/>
    <w:lvl w:ilvl="0" w:tplc="6DA48D66">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03261ED"/>
    <w:multiLevelType w:val="hybridMultilevel"/>
    <w:tmpl w:val="3E7EC1DA"/>
    <w:lvl w:ilvl="0" w:tplc="6DA48D66">
      <w:start w:val="1"/>
      <w:numFmt w:val="bullet"/>
      <w:lvlText w:val=""/>
      <w:lvlJc w:val="left"/>
      <w:pPr>
        <w:ind w:left="1004" w:hanging="360"/>
      </w:pPr>
      <w:rPr>
        <w:rFonts w:ascii="Symbol" w:hAnsi="Symbol" w:hint="default"/>
      </w:rPr>
    </w:lvl>
    <w:lvl w:ilvl="1" w:tplc="040C000F">
      <w:start w:val="1"/>
      <w:numFmt w:val="decimal"/>
      <w:lvlText w:val="%2."/>
      <w:lvlJc w:val="left"/>
      <w:pPr>
        <w:ind w:left="1724" w:hanging="360"/>
      </w:pPr>
      <w:rPr>
        <w:rFonts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561A6A23"/>
    <w:multiLevelType w:val="hybridMultilevel"/>
    <w:tmpl w:val="B0B6CD5A"/>
    <w:lvl w:ilvl="0" w:tplc="7CB002B8">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nsid w:val="569C64C2"/>
    <w:multiLevelType w:val="hybridMultilevel"/>
    <w:tmpl w:val="6594734E"/>
    <w:lvl w:ilvl="0" w:tplc="6DA48D66">
      <w:start w:val="1"/>
      <w:numFmt w:val="bullet"/>
      <w:lvlText w:val=""/>
      <w:lvlJc w:val="left"/>
      <w:pPr>
        <w:ind w:left="1004" w:hanging="360"/>
      </w:pPr>
      <w:rPr>
        <w:rFonts w:ascii="Symbol" w:hAnsi="Symbol" w:hint="default"/>
      </w:rPr>
    </w:lvl>
    <w:lvl w:ilvl="1" w:tplc="6DA48D66">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56AC3EE1"/>
    <w:multiLevelType w:val="hybridMultilevel"/>
    <w:tmpl w:val="2AEC0324"/>
    <w:lvl w:ilvl="0" w:tplc="81924C5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nsid w:val="59E861E8"/>
    <w:multiLevelType w:val="hybridMultilevel"/>
    <w:tmpl w:val="9E269BF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nsid w:val="5A2051CA"/>
    <w:multiLevelType w:val="hybridMultilevel"/>
    <w:tmpl w:val="D86AD19E"/>
    <w:lvl w:ilvl="0" w:tplc="040C000F">
      <w:start w:val="1"/>
      <w:numFmt w:val="decimal"/>
      <w:lvlText w:val="%1."/>
      <w:lvlJc w:val="left"/>
      <w:pPr>
        <w:ind w:left="360"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nsid w:val="5A2751FE"/>
    <w:multiLevelType w:val="hybridMultilevel"/>
    <w:tmpl w:val="A1864274"/>
    <w:lvl w:ilvl="0" w:tplc="1C7E6492">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nsid w:val="5F976BD3"/>
    <w:multiLevelType w:val="hybridMultilevel"/>
    <w:tmpl w:val="7E586870"/>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nsid w:val="608A6645"/>
    <w:multiLevelType w:val="hybridMultilevel"/>
    <w:tmpl w:val="4352F2CE"/>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nsid w:val="64C94D51"/>
    <w:multiLevelType w:val="hybridMultilevel"/>
    <w:tmpl w:val="DC0C66C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6">
    <w:nsid w:val="655B1166"/>
    <w:multiLevelType w:val="hybridMultilevel"/>
    <w:tmpl w:val="6A04A4D6"/>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E266B89"/>
    <w:multiLevelType w:val="hybridMultilevel"/>
    <w:tmpl w:val="01D0D4D0"/>
    <w:lvl w:ilvl="0" w:tplc="B1AE0A4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9">
    <w:nsid w:val="708279D0"/>
    <w:multiLevelType w:val="hybridMultilevel"/>
    <w:tmpl w:val="FFF2A40C"/>
    <w:lvl w:ilvl="0" w:tplc="2B08523A">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79556F4"/>
    <w:multiLevelType w:val="hybridMultilevel"/>
    <w:tmpl w:val="20EAF17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nsid w:val="7A25427F"/>
    <w:multiLevelType w:val="hybridMultilevel"/>
    <w:tmpl w:val="F29834B8"/>
    <w:lvl w:ilvl="0" w:tplc="4BFA27B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4">
    <w:nsid w:val="7AA55027"/>
    <w:multiLevelType w:val="hybridMultilevel"/>
    <w:tmpl w:val="5010F082"/>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5">
    <w:nsid w:val="7C1E6279"/>
    <w:multiLevelType w:val="hybridMultilevel"/>
    <w:tmpl w:val="EB04AE9E"/>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nsid w:val="7CAA5BD5"/>
    <w:multiLevelType w:val="hybridMultilevel"/>
    <w:tmpl w:val="FC7A6530"/>
    <w:lvl w:ilvl="0" w:tplc="9C528132">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7">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6"/>
  </w:num>
  <w:num w:numId="3">
    <w:abstractNumId w:val="40"/>
  </w:num>
  <w:num w:numId="4">
    <w:abstractNumId w:val="17"/>
  </w:num>
  <w:num w:numId="5">
    <w:abstractNumId w:val="37"/>
  </w:num>
  <w:num w:numId="6">
    <w:abstractNumId w:val="47"/>
  </w:num>
  <w:num w:numId="7">
    <w:abstractNumId w:val="25"/>
  </w:num>
  <w:num w:numId="8">
    <w:abstractNumId w:val="2"/>
  </w:num>
  <w:num w:numId="9">
    <w:abstractNumId w:val="24"/>
  </w:num>
  <w:num w:numId="10">
    <w:abstractNumId w:val="14"/>
  </w:num>
  <w:num w:numId="11">
    <w:abstractNumId w:val="13"/>
  </w:num>
  <w:num w:numId="12">
    <w:abstractNumId w:val="1"/>
  </w:num>
  <w:num w:numId="13">
    <w:abstractNumId w:val="15"/>
  </w:num>
  <w:num w:numId="14">
    <w:abstractNumId w:val="41"/>
  </w:num>
  <w:num w:numId="15">
    <w:abstractNumId w:val="22"/>
  </w:num>
  <w:num w:numId="16">
    <w:abstractNumId w:val="5"/>
  </w:num>
  <w:num w:numId="17">
    <w:abstractNumId w:val="10"/>
  </w:num>
  <w:num w:numId="18">
    <w:abstractNumId w:val="44"/>
  </w:num>
  <w:num w:numId="19">
    <w:abstractNumId w:val="29"/>
  </w:num>
  <w:num w:numId="20">
    <w:abstractNumId w:val="9"/>
  </w:num>
  <w:num w:numId="21">
    <w:abstractNumId w:val="6"/>
  </w:num>
  <w:num w:numId="22">
    <w:abstractNumId w:val="34"/>
  </w:num>
  <w:num w:numId="23">
    <w:abstractNumId w:val="12"/>
  </w:num>
  <w:num w:numId="24">
    <w:abstractNumId w:val="7"/>
  </w:num>
  <w:num w:numId="25">
    <w:abstractNumId w:val="4"/>
  </w:num>
  <w:num w:numId="26">
    <w:abstractNumId w:val="35"/>
  </w:num>
  <w:num w:numId="27">
    <w:abstractNumId w:val="8"/>
  </w:num>
  <w:num w:numId="28">
    <w:abstractNumId w:val="21"/>
  </w:num>
  <w:num w:numId="29">
    <w:abstractNumId w:val="38"/>
  </w:num>
  <w:num w:numId="30">
    <w:abstractNumId w:val="30"/>
  </w:num>
  <w:num w:numId="31">
    <w:abstractNumId w:val="11"/>
  </w:num>
  <w:num w:numId="32">
    <w:abstractNumId w:val="36"/>
  </w:num>
  <w:num w:numId="33">
    <w:abstractNumId w:val="43"/>
  </w:num>
  <w:num w:numId="34">
    <w:abstractNumId w:val="31"/>
  </w:num>
  <w:num w:numId="35">
    <w:abstractNumId w:val="20"/>
  </w:num>
  <w:num w:numId="36">
    <w:abstractNumId w:val="46"/>
  </w:num>
  <w:num w:numId="37">
    <w:abstractNumId w:val="33"/>
  </w:num>
  <w:num w:numId="38">
    <w:abstractNumId w:val="39"/>
  </w:num>
  <w:num w:numId="39">
    <w:abstractNumId w:val="3"/>
  </w:num>
  <w:num w:numId="40">
    <w:abstractNumId w:val="27"/>
  </w:num>
  <w:num w:numId="41">
    <w:abstractNumId w:val="45"/>
  </w:num>
  <w:num w:numId="42">
    <w:abstractNumId w:val="32"/>
  </w:num>
  <w:num w:numId="43">
    <w:abstractNumId w:val="18"/>
  </w:num>
  <w:num w:numId="44">
    <w:abstractNumId w:val="26"/>
  </w:num>
  <w:num w:numId="45">
    <w:abstractNumId w:val="28"/>
  </w:num>
  <w:num w:numId="46">
    <w:abstractNumId w:val="23"/>
  </w:num>
  <w:num w:numId="47">
    <w:abstractNumId w:val="19"/>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B19EE"/>
    <w:rsid w:val="00354137"/>
    <w:rsid w:val="003B6CD4"/>
    <w:rsid w:val="003F0D16"/>
    <w:rsid w:val="00400FF9"/>
    <w:rsid w:val="004D4515"/>
    <w:rsid w:val="005E1E96"/>
    <w:rsid w:val="005F7BF4"/>
    <w:rsid w:val="00684129"/>
    <w:rsid w:val="006B6CCD"/>
    <w:rsid w:val="00724237"/>
    <w:rsid w:val="007244D3"/>
    <w:rsid w:val="0075404E"/>
    <w:rsid w:val="007B1AAB"/>
    <w:rsid w:val="0089552E"/>
    <w:rsid w:val="008F3F2D"/>
    <w:rsid w:val="00957F0E"/>
    <w:rsid w:val="0097472C"/>
    <w:rsid w:val="00A00644"/>
    <w:rsid w:val="00A04F09"/>
    <w:rsid w:val="00A20172"/>
    <w:rsid w:val="00A24F23"/>
    <w:rsid w:val="00A90F21"/>
    <w:rsid w:val="00AD2268"/>
    <w:rsid w:val="00B05438"/>
    <w:rsid w:val="00B344A3"/>
    <w:rsid w:val="00B512FC"/>
    <w:rsid w:val="00B617F1"/>
    <w:rsid w:val="00BF1847"/>
    <w:rsid w:val="00C1635D"/>
    <w:rsid w:val="00C61238"/>
    <w:rsid w:val="00C64B86"/>
    <w:rsid w:val="00CA753E"/>
    <w:rsid w:val="00CC4ADF"/>
    <w:rsid w:val="00D07749"/>
    <w:rsid w:val="00D11988"/>
    <w:rsid w:val="00D45BC8"/>
    <w:rsid w:val="00E10A35"/>
    <w:rsid w:val="00E953A2"/>
    <w:rsid w:val="00F50D11"/>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1493</Words>
  <Characters>8217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IT.Dcaf</cp:lastModifiedBy>
  <cp:revision>10</cp:revision>
  <cp:lastPrinted>2012-05-12T20:43:00Z</cp:lastPrinted>
  <dcterms:created xsi:type="dcterms:W3CDTF">2012-10-08T13:27:00Z</dcterms:created>
  <dcterms:modified xsi:type="dcterms:W3CDTF">2013-10-22T11:54:00Z</dcterms:modified>
</cp:coreProperties>
</file>