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04D5E" w14:textId="77777777" w:rsidR="00EB2A9E" w:rsidRDefault="00EB2A9E" w:rsidP="00EB2A9E">
      <w:pPr>
        <w:spacing w:before="100" w:beforeAutospacing="1" w:after="0"/>
        <w:ind w:left="283"/>
        <w:jc w:val="both"/>
        <w:rPr>
          <w:rFonts w:ascii="Arial" w:hAnsi="Arial" w:cs="Arial"/>
          <w:b/>
          <w:bCs/>
          <w:color w:val="000000"/>
          <w:sz w:val="24"/>
          <w:szCs w:val="24"/>
          <w:shd w:val="clear" w:color="auto" w:fill="FFFFFF"/>
        </w:rPr>
      </w:pPr>
    </w:p>
    <w:p w14:paraId="3D54F611" w14:textId="07C560B4" w:rsidR="00EB2A9E" w:rsidRPr="00EB2A9E" w:rsidRDefault="00DB243D" w:rsidP="00EB2A9E">
      <w:pPr>
        <w:spacing w:after="0"/>
        <w:ind w:left="283"/>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Décret p</w:t>
      </w:r>
      <w:r w:rsidR="00EB2A9E" w:rsidRPr="00EB2A9E">
        <w:rPr>
          <w:rFonts w:ascii="Arial" w:hAnsi="Arial" w:cs="Arial"/>
          <w:b/>
          <w:bCs/>
          <w:color w:val="000000"/>
          <w:sz w:val="24"/>
          <w:szCs w:val="24"/>
          <w:shd w:val="clear" w:color="auto" w:fill="FFFFFF"/>
        </w:rPr>
        <w:t>résidentiel n° 2016-102 du 23 août 2016, portant ratification de l’accord de coopération conclu le 10 juin 2015, entre le gouvernement de la République Tunisienne et le centre international pour le développem</w:t>
      </w:r>
      <w:r w:rsidR="00EB2A9E" w:rsidRPr="00EB2A9E">
        <w:rPr>
          <w:rFonts w:ascii="Arial" w:hAnsi="Arial" w:cs="Arial"/>
          <w:b/>
          <w:bCs/>
          <w:color w:val="000000"/>
          <w:sz w:val="24"/>
          <w:szCs w:val="24"/>
          <w:shd w:val="clear" w:color="auto" w:fill="FFFFFF"/>
        </w:rPr>
        <w:t>ent des politiques migratoires</w:t>
      </w:r>
    </w:p>
    <w:p w14:paraId="11B29554" w14:textId="77777777" w:rsidR="00EB2A9E" w:rsidRDefault="00EB2A9E" w:rsidP="00EB2A9E">
      <w:pPr>
        <w:spacing w:after="0"/>
        <w:ind w:left="283"/>
        <w:jc w:val="both"/>
        <w:rPr>
          <w:rFonts w:ascii="Arial" w:hAnsi="Arial" w:cs="Arial"/>
          <w:color w:val="000000"/>
          <w:sz w:val="20"/>
          <w:szCs w:val="20"/>
          <w:shd w:val="clear" w:color="auto" w:fill="FFFFFF"/>
        </w:rPr>
      </w:pPr>
      <w:bookmarkStart w:id="0" w:name="_GoBack"/>
      <w:bookmarkEnd w:id="0"/>
    </w:p>
    <w:p w14:paraId="30F943BD" w14:textId="77777777" w:rsidR="00EB2A9E" w:rsidRDefault="00EB2A9E" w:rsidP="00EB2A9E">
      <w:pPr>
        <w:spacing w:after="0"/>
        <w:ind w:left="283"/>
        <w:jc w:val="both"/>
        <w:rPr>
          <w:rFonts w:ascii="Arial" w:hAnsi="Arial" w:cs="Arial"/>
          <w:color w:val="000000"/>
          <w:sz w:val="20"/>
          <w:szCs w:val="20"/>
          <w:shd w:val="clear" w:color="auto" w:fill="FFFFFF"/>
        </w:rPr>
      </w:pPr>
    </w:p>
    <w:p w14:paraId="7F70D0E6" w14:textId="1E6C049A" w:rsidR="00EB2A9E" w:rsidRPr="00EB2A9E" w:rsidRDefault="00EB2A9E" w:rsidP="00EB2A9E">
      <w:pPr>
        <w:spacing w:after="0"/>
        <w:ind w:left="283"/>
        <w:jc w:val="both"/>
        <w:rPr>
          <w:rFonts w:ascii="Arial" w:hAnsi="Arial" w:cs="Arial"/>
          <w:color w:val="000000"/>
          <w:sz w:val="20"/>
          <w:szCs w:val="20"/>
          <w:shd w:val="clear" w:color="auto" w:fill="FFFFFF"/>
        </w:rPr>
      </w:pPr>
      <w:r w:rsidRPr="00EB2A9E">
        <w:rPr>
          <w:rFonts w:ascii="Arial" w:hAnsi="Arial" w:cs="Arial"/>
          <w:color w:val="000000"/>
          <w:sz w:val="20"/>
          <w:szCs w:val="20"/>
          <w:shd w:val="clear" w:color="auto" w:fill="FFFFFF"/>
        </w:rPr>
        <w:t>Le Président de la République,</w:t>
      </w:r>
    </w:p>
    <w:p w14:paraId="09253B02" w14:textId="77777777" w:rsidR="00EB2A9E" w:rsidRDefault="00EB2A9E" w:rsidP="00EB2A9E">
      <w:pPr>
        <w:spacing w:after="0"/>
        <w:ind w:left="283"/>
        <w:jc w:val="both"/>
        <w:rPr>
          <w:rFonts w:ascii="Arial" w:hAnsi="Arial" w:cs="Arial"/>
          <w:color w:val="000000"/>
          <w:sz w:val="20"/>
          <w:szCs w:val="20"/>
          <w:shd w:val="clear" w:color="auto" w:fill="FFFFFF"/>
        </w:rPr>
      </w:pPr>
    </w:p>
    <w:p w14:paraId="260B08E2" w14:textId="54FD013C" w:rsidR="00EB2A9E" w:rsidRPr="00EB2A9E" w:rsidRDefault="00EB2A9E" w:rsidP="00EB2A9E">
      <w:pPr>
        <w:spacing w:after="0"/>
        <w:ind w:left="283"/>
        <w:jc w:val="both"/>
        <w:rPr>
          <w:rFonts w:ascii="Arial" w:hAnsi="Arial" w:cs="Arial"/>
          <w:color w:val="000000"/>
          <w:sz w:val="20"/>
          <w:szCs w:val="20"/>
          <w:shd w:val="clear" w:color="auto" w:fill="FFFFFF"/>
        </w:rPr>
      </w:pPr>
      <w:r w:rsidRPr="00EB2A9E">
        <w:rPr>
          <w:rFonts w:ascii="Arial" w:hAnsi="Arial" w:cs="Arial"/>
          <w:color w:val="000000"/>
          <w:sz w:val="20"/>
          <w:szCs w:val="20"/>
          <w:shd w:val="clear" w:color="auto" w:fill="FFFFFF"/>
        </w:rPr>
        <w:t>Vu la constitution et notamment ses articles 67, 77,</w:t>
      </w:r>
    </w:p>
    <w:p w14:paraId="698B05A3" w14:textId="77777777" w:rsidR="00EB2A9E" w:rsidRDefault="00EB2A9E" w:rsidP="00EB2A9E">
      <w:pPr>
        <w:spacing w:after="0"/>
        <w:ind w:left="283"/>
        <w:jc w:val="both"/>
        <w:rPr>
          <w:rFonts w:ascii="Arial" w:hAnsi="Arial" w:cs="Arial"/>
          <w:color w:val="000000"/>
          <w:sz w:val="20"/>
          <w:szCs w:val="20"/>
          <w:shd w:val="clear" w:color="auto" w:fill="FFFFFF"/>
        </w:rPr>
      </w:pPr>
    </w:p>
    <w:p w14:paraId="10608D5D" w14:textId="15CCB6BC" w:rsidR="00EB2A9E" w:rsidRPr="00EB2A9E" w:rsidRDefault="00EB2A9E" w:rsidP="00EB2A9E">
      <w:pPr>
        <w:spacing w:after="0"/>
        <w:ind w:left="283"/>
        <w:jc w:val="both"/>
        <w:rPr>
          <w:rFonts w:ascii="Arial" w:hAnsi="Arial" w:cs="Arial"/>
          <w:color w:val="000000"/>
          <w:sz w:val="20"/>
          <w:szCs w:val="20"/>
          <w:shd w:val="clear" w:color="auto" w:fill="FFFFFF"/>
        </w:rPr>
      </w:pPr>
      <w:r w:rsidRPr="00EB2A9E">
        <w:rPr>
          <w:rFonts w:ascii="Arial" w:hAnsi="Arial" w:cs="Arial"/>
          <w:color w:val="000000"/>
          <w:sz w:val="20"/>
          <w:szCs w:val="20"/>
          <w:shd w:val="clear" w:color="auto" w:fill="FFFFFF"/>
        </w:rPr>
        <w:t>Vu la loi organique n° 2016-62 du 10 août 2016, portant approbation de l’accord de coopération entre le gouvernement de la République Tunisienne et le centre international pour le développement des politiques migratoires,</w:t>
      </w:r>
    </w:p>
    <w:p w14:paraId="3419F346" w14:textId="77777777" w:rsidR="00EB2A9E" w:rsidRDefault="00EB2A9E" w:rsidP="00EB2A9E">
      <w:pPr>
        <w:spacing w:after="0"/>
        <w:ind w:left="283"/>
        <w:jc w:val="both"/>
        <w:rPr>
          <w:rFonts w:ascii="Arial" w:hAnsi="Arial" w:cs="Arial"/>
          <w:color w:val="000000"/>
          <w:sz w:val="20"/>
          <w:szCs w:val="20"/>
          <w:shd w:val="clear" w:color="auto" w:fill="FFFFFF"/>
        </w:rPr>
      </w:pPr>
    </w:p>
    <w:p w14:paraId="631BD24B" w14:textId="3AA05642" w:rsidR="00EB2A9E" w:rsidRPr="00EB2A9E" w:rsidRDefault="00EB2A9E" w:rsidP="00EB2A9E">
      <w:pPr>
        <w:spacing w:after="0"/>
        <w:ind w:left="283"/>
        <w:jc w:val="both"/>
        <w:rPr>
          <w:rFonts w:ascii="Arial" w:hAnsi="Arial" w:cs="Arial"/>
          <w:color w:val="000000"/>
          <w:sz w:val="20"/>
          <w:szCs w:val="20"/>
          <w:shd w:val="clear" w:color="auto" w:fill="FFFFFF"/>
        </w:rPr>
      </w:pPr>
      <w:r w:rsidRPr="00EB2A9E">
        <w:rPr>
          <w:rFonts w:ascii="Arial" w:hAnsi="Arial" w:cs="Arial"/>
          <w:color w:val="000000"/>
          <w:sz w:val="20"/>
          <w:szCs w:val="20"/>
          <w:shd w:val="clear" w:color="auto" w:fill="FFFFFF"/>
        </w:rPr>
        <w:t>Vu la loi n° 2016-29 du 5 avril 2016, portant organisation de la ratification des conventions,</w:t>
      </w:r>
    </w:p>
    <w:p w14:paraId="2BBDD4B1" w14:textId="77777777" w:rsidR="00EB2A9E" w:rsidRDefault="00EB2A9E" w:rsidP="00EB2A9E">
      <w:pPr>
        <w:spacing w:after="0"/>
        <w:ind w:left="283"/>
        <w:jc w:val="both"/>
        <w:rPr>
          <w:rFonts w:ascii="Arial" w:hAnsi="Arial" w:cs="Arial"/>
          <w:color w:val="000000"/>
          <w:sz w:val="20"/>
          <w:szCs w:val="20"/>
          <w:shd w:val="clear" w:color="auto" w:fill="FFFFFF"/>
        </w:rPr>
      </w:pPr>
    </w:p>
    <w:p w14:paraId="3D5F7936" w14:textId="36E935B3" w:rsidR="00EB2A9E" w:rsidRPr="00EB2A9E" w:rsidRDefault="00EB2A9E" w:rsidP="00EB2A9E">
      <w:pPr>
        <w:spacing w:after="0"/>
        <w:ind w:left="283"/>
        <w:jc w:val="both"/>
        <w:rPr>
          <w:rFonts w:ascii="Arial" w:hAnsi="Arial" w:cs="Arial"/>
          <w:color w:val="000000"/>
          <w:sz w:val="20"/>
          <w:szCs w:val="20"/>
          <w:shd w:val="clear" w:color="auto" w:fill="FFFFFF"/>
        </w:rPr>
      </w:pPr>
      <w:r w:rsidRPr="00EB2A9E">
        <w:rPr>
          <w:rFonts w:ascii="Arial" w:hAnsi="Arial" w:cs="Arial"/>
          <w:color w:val="000000"/>
          <w:sz w:val="20"/>
          <w:szCs w:val="20"/>
          <w:shd w:val="clear" w:color="auto" w:fill="FFFFFF"/>
        </w:rPr>
        <w:t>Vu l’accord de coopération conclu le 10 juin 2015, entre le gouvernement de la République Tunisienne et le centre international pour le développement des politiques migratoires.</w:t>
      </w:r>
    </w:p>
    <w:p w14:paraId="18CD41FB" w14:textId="77777777" w:rsidR="00EB2A9E" w:rsidRDefault="00EB2A9E" w:rsidP="00EB2A9E">
      <w:pPr>
        <w:spacing w:after="0"/>
        <w:ind w:left="283"/>
        <w:jc w:val="both"/>
        <w:rPr>
          <w:rFonts w:ascii="Arial" w:hAnsi="Arial" w:cs="Arial"/>
          <w:color w:val="000000"/>
          <w:sz w:val="20"/>
          <w:szCs w:val="20"/>
          <w:shd w:val="clear" w:color="auto" w:fill="FFFFFF"/>
        </w:rPr>
      </w:pPr>
    </w:p>
    <w:p w14:paraId="12B9F106" w14:textId="1FB90A4F" w:rsidR="00EB2A9E" w:rsidRPr="00EB2A9E" w:rsidRDefault="00EB2A9E" w:rsidP="00EB2A9E">
      <w:pPr>
        <w:spacing w:after="0"/>
        <w:ind w:left="283"/>
        <w:jc w:val="both"/>
        <w:rPr>
          <w:rFonts w:ascii="Arial" w:hAnsi="Arial" w:cs="Arial"/>
          <w:color w:val="000000"/>
          <w:sz w:val="20"/>
          <w:szCs w:val="20"/>
          <w:shd w:val="clear" w:color="auto" w:fill="FFFFFF"/>
        </w:rPr>
      </w:pPr>
      <w:r w:rsidRPr="00EB2A9E">
        <w:rPr>
          <w:rFonts w:ascii="Arial" w:hAnsi="Arial" w:cs="Arial"/>
          <w:color w:val="000000"/>
          <w:sz w:val="20"/>
          <w:szCs w:val="20"/>
          <w:shd w:val="clear" w:color="auto" w:fill="FFFFFF"/>
        </w:rPr>
        <w:t>Prend le décret Présidentiel dont la teneur suit :</w:t>
      </w:r>
    </w:p>
    <w:p w14:paraId="06148F67" w14:textId="77777777" w:rsidR="00EB2A9E" w:rsidRDefault="00EB2A9E" w:rsidP="00EB2A9E">
      <w:pPr>
        <w:spacing w:after="0"/>
        <w:ind w:left="283"/>
        <w:jc w:val="both"/>
        <w:rPr>
          <w:rFonts w:ascii="Arial" w:hAnsi="Arial" w:cs="Arial"/>
          <w:b/>
          <w:bCs/>
          <w:i/>
          <w:iCs/>
          <w:color w:val="000000"/>
          <w:sz w:val="20"/>
          <w:szCs w:val="20"/>
          <w:shd w:val="clear" w:color="auto" w:fill="FFFFFF"/>
        </w:rPr>
      </w:pPr>
    </w:p>
    <w:p w14:paraId="026035F2" w14:textId="52E714C4" w:rsidR="00EB2A9E" w:rsidRPr="00EB2A9E" w:rsidRDefault="00EB2A9E" w:rsidP="00EB2A9E">
      <w:pPr>
        <w:spacing w:after="0"/>
        <w:ind w:left="283"/>
        <w:jc w:val="both"/>
        <w:rPr>
          <w:rFonts w:ascii="Arial" w:hAnsi="Arial" w:cs="Arial"/>
          <w:color w:val="000000"/>
          <w:sz w:val="20"/>
          <w:szCs w:val="20"/>
          <w:shd w:val="clear" w:color="auto" w:fill="FFFFFF"/>
        </w:rPr>
      </w:pPr>
      <w:r w:rsidRPr="00EB2A9E">
        <w:rPr>
          <w:rFonts w:ascii="Arial" w:hAnsi="Arial" w:cs="Arial"/>
          <w:b/>
          <w:bCs/>
          <w:i/>
          <w:iCs/>
          <w:color w:val="000000"/>
          <w:sz w:val="20"/>
          <w:szCs w:val="20"/>
          <w:shd w:val="clear" w:color="auto" w:fill="FFFFFF"/>
        </w:rPr>
        <w:t xml:space="preserve">Article premier </w:t>
      </w:r>
      <w:r w:rsidRPr="00EB2A9E">
        <w:rPr>
          <w:rFonts w:ascii="Arial" w:hAnsi="Arial" w:cs="Arial"/>
          <w:b/>
          <w:bCs/>
          <w:i/>
          <w:iCs/>
          <w:color w:val="000000"/>
          <w:sz w:val="20"/>
          <w:szCs w:val="20"/>
          <w:shd w:val="clear" w:color="auto" w:fill="FFFFFF"/>
        </w:rPr>
        <w:t>–</w:t>
      </w:r>
      <w:r w:rsidRPr="00EB2A9E">
        <w:rPr>
          <w:rFonts w:ascii="Arial" w:hAnsi="Arial" w:cs="Arial"/>
          <w:color w:val="000000"/>
          <w:sz w:val="20"/>
          <w:szCs w:val="20"/>
          <w:shd w:val="clear" w:color="auto" w:fill="FFFFFF"/>
        </w:rPr>
        <w:t xml:space="preserve"> Est ratifié, l’accord de coopération conclu le 10 juin 2015, entre le gouvernement de la République Tunisienne et le centre international pour le développement des politiques migratoires.</w:t>
      </w:r>
    </w:p>
    <w:p w14:paraId="00B4F441" w14:textId="77777777" w:rsidR="00EB2A9E" w:rsidRDefault="00EB2A9E" w:rsidP="00EB2A9E">
      <w:pPr>
        <w:spacing w:after="0"/>
        <w:ind w:left="283"/>
        <w:jc w:val="both"/>
        <w:rPr>
          <w:rFonts w:ascii="Arial" w:hAnsi="Arial" w:cs="Arial"/>
          <w:b/>
          <w:bCs/>
          <w:i/>
          <w:iCs/>
          <w:color w:val="000000"/>
          <w:sz w:val="20"/>
          <w:szCs w:val="20"/>
          <w:shd w:val="clear" w:color="auto" w:fill="FFFFFF"/>
        </w:rPr>
      </w:pPr>
    </w:p>
    <w:p w14:paraId="40023252" w14:textId="4D383779" w:rsidR="00EB2A9E" w:rsidRPr="00EB2A9E" w:rsidRDefault="00EB2A9E" w:rsidP="00EB2A9E">
      <w:pPr>
        <w:spacing w:after="0"/>
        <w:ind w:left="283"/>
        <w:jc w:val="both"/>
        <w:rPr>
          <w:rFonts w:ascii="Arial" w:hAnsi="Arial" w:cs="Arial"/>
          <w:color w:val="000000"/>
          <w:sz w:val="20"/>
          <w:szCs w:val="20"/>
          <w:shd w:val="clear" w:color="auto" w:fill="FFFFFF"/>
        </w:rPr>
      </w:pPr>
      <w:r w:rsidRPr="00EB2A9E">
        <w:rPr>
          <w:rFonts w:ascii="Arial" w:hAnsi="Arial" w:cs="Arial"/>
          <w:b/>
          <w:bCs/>
          <w:i/>
          <w:iCs/>
          <w:color w:val="000000"/>
          <w:sz w:val="20"/>
          <w:szCs w:val="20"/>
          <w:shd w:val="clear" w:color="auto" w:fill="FFFFFF"/>
        </w:rPr>
        <w:t xml:space="preserve">Art. 2 </w:t>
      </w:r>
      <w:r w:rsidRPr="00EB2A9E">
        <w:rPr>
          <w:rFonts w:ascii="Arial" w:hAnsi="Arial" w:cs="Arial"/>
          <w:b/>
          <w:bCs/>
          <w:i/>
          <w:iCs/>
          <w:color w:val="000000"/>
          <w:sz w:val="20"/>
          <w:szCs w:val="20"/>
          <w:shd w:val="clear" w:color="auto" w:fill="FFFFFF"/>
        </w:rPr>
        <w:t>–</w:t>
      </w:r>
      <w:r w:rsidRPr="00EB2A9E">
        <w:rPr>
          <w:rFonts w:ascii="Arial" w:hAnsi="Arial" w:cs="Arial"/>
          <w:color w:val="000000"/>
          <w:sz w:val="20"/>
          <w:szCs w:val="20"/>
          <w:shd w:val="clear" w:color="auto" w:fill="FFFFFF"/>
        </w:rPr>
        <w:t xml:space="preserve"> Le ministre des affaires étrangères et le ministre des affaires sociales sont chargés, chacun en ce que le concerne, de l’exécution du présent décret Présidentiel qui sera publié au Journal Officiel de la République Tunisienne.</w:t>
      </w:r>
    </w:p>
    <w:p w14:paraId="7B7CB642" w14:textId="77777777" w:rsidR="00EB2A9E" w:rsidRDefault="00EB2A9E" w:rsidP="00EB2A9E">
      <w:pPr>
        <w:spacing w:after="0"/>
        <w:ind w:left="283"/>
        <w:jc w:val="both"/>
        <w:rPr>
          <w:rFonts w:ascii="Arial" w:hAnsi="Arial" w:cs="Arial"/>
          <w:b/>
          <w:bCs/>
          <w:color w:val="000000"/>
          <w:sz w:val="20"/>
          <w:szCs w:val="20"/>
          <w:shd w:val="clear" w:color="auto" w:fill="FFFFFF"/>
        </w:rPr>
      </w:pPr>
    </w:p>
    <w:p w14:paraId="54629668" w14:textId="65A8100D" w:rsidR="00B473C0" w:rsidRPr="00EB2A9E" w:rsidRDefault="00EB2A9E" w:rsidP="00EB2A9E">
      <w:pPr>
        <w:spacing w:after="0"/>
        <w:ind w:left="283"/>
        <w:jc w:val="both"/>
        <w:rPr>
          <w:rFonts w:ascii="Arial" w:hAnsi="Arial" w:cs="Arial"/>
          <w:b/>
          <w:bCs/>
          <w:color w:val="000000"/>
          <w:sz w:val="24"/>
          <w:szCs w:val="24"/>
          <w:shd w:val="clear" w:color="auto" w:fill="FFFFFF"/>
        </w:rPr>
      </w:pPr>
      <w:r w:rsidRPr="00EB2A9E">
        <w:rPr>
          <w:rFonts w:ascii="Arial" w:hAnsi="Arial" w:cs="Arial"/>
          <w:b/>
          <w:bCs/>
          <w:color w:val="000000"/>
          <w:sz w:val="20"/>
          <w:szCs w:val="20"/>
          <w:shd w:val="clear" w:color="auto" w:fill="FFFFFF"/>
        </w:rPr>
        <w:t>Tunis, le 23 août 2016.</w:t>
      </w:r>
    </w:p>
    <w:sectPr w:rsidR="00B473C0" w:rsidRPr="00EB2A9E"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0BAD" w14:textId="77777777" w:rsidR="00E76032" w:rsidRDefault="00E76032" w:rsidP="008F3F2D">
      <w:r>
        <w:separator/>
      </w:r>
    </w:p>
  </w:endnote>
  <w:endnote w:type="continuationSeparator" w:id="0">
    <w:p w14:paraId="28B62B2A" w14:textId="77777777" w:rsidR="00E76032" w:rsidRDefault="00E7603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6A4DE22D"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B2A9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B2A9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6A4DE22D"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B2A9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B2A9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41FD99DD"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B243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B243D">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41FD99DD"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B243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B243D">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83D17" w14:textId="77777777" w:rsidR="00653F7B" w:rsidRDefault="00653F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3D63A" w14:textId="77777777" w:rsidR="00E76032" w:rsidRDefault="00E76032" w:rsidP="008F3F2D">
      <w:r>
        <w:separator/>
      </w:r>
    </w:p>
  </w:footnote>
  <w:footnote w:type="continuationSeparator" w:id="0">
    <w:p w14:paraId="327D9161" w14:textId="77777777" w:rsidR="00E76032" w:rsidRDefault="00E7603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14C6" w14:textId="77777777" w:rsidR="00653F7B" w:rsidRDefault="00653F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26CB6C75"/>
    <w:multiLevelType w:val="hybridMultilevel"/>
    <w:tmpl w:val="05E69EA0"/>
    <w:lvl w:ilvl="0" w:tplc="D3003410">
      <w:numFmt w:val="bullet"/>
      <w:lvlText w:val="–"/>
      <w:lvlJc w:val="left"/>
      <w:pPr>
        <w:ind w:left="1003" w:hanging="360"/>
      </w:pPr>
      <w:rPr>
        <w:rFonts w:ascii="Calibri" w:eastAsia="MS Mincho" w:hAnsi="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AC64AF"/>
    <w:multiLevelType w:val="hybridMultilevel"/>
    <w:tmpl w:val="8DEC378E"/>
    <w:lvl w:ilvl="0" w:tplc="D3003410">
      <w:numFmt w:val="bullet"/>
      <w:lvlText w:val="–"/>
      <w:lvlJc w:val="left"/>
      <w:pPr>
        <w:ind w:left="1003" w:hanging="360"/>
      </w:pPr>
      <w:rPr>
        <w:rFonts w:ascii="Calibri" w:eastAsia="MS Mincho" w:hAnsi="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973912"/>
    <w:multiLevelType w:val="hybridMultilevel"/>
    <w:tmpl w:val="35A0C432"/>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B3118F"/>
    <w:multiLevelType w:val="hybridMultilevel"/>
    <w:tmpl w:val="9F585DC6"/>
    <w:lvl w:ilvl="0" w:tplc="D3003410">
      <w:numFmt w:val="bullet"/>
      <w:lvlText w:val="–"/>
      <w:lvlJc w:val="left"/>
      <w:pPr>
        <w:ind w:left="1003" w:hanging="360"/>
      </w:pPr>
      <w:rPr>
        <w:rFonts w:ascii="Calibri" w:eastAsia="MS Mincho" w:hAnsi="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15"/>
  </w:num>
  <w:num w:numId="4">
    <w:abstractNumId w:val="8"/>
  </w:num>
  <w:num w:numId="5">
    <w:abstractNumId w:val="13"/>
  </w:num>
  <w:num w:numId="6">
    <w:abstractNumId w:val="18"/>
  </w:num>
  <w:num w:numId="7">
    <w:abstractNumId w:val="11"/>
  </w:num>
  <w:num w:numId="8">
    <w:abstractNumId w:val="1"/>
  </w:num>
  <w:num w:numId="9">
    <w:abstractNumId w:val="10"/>
  </w:num>
  <w:num w:numId="10">
    <w:abstractNumId w:val="9"/>
  </w:num>
  <w:num w:numId="11">
    <w:abstractNumId w:val="4"/>
  </w:num>
  <w:num w:numId="12">
    <w:abstractNumId w:val="17"/>
  </w:num>
  <w:num w:numId="13">
    <w:abstractNumId w:val="3"/>
  </w:num>
  <w:num w:numId="14">
    <w:abstractNumId w:val="14"/>
  </w:num>
  <w:num w:numId="15">
    <w:abstractNumId w:val="2"/>
  </w:num>
  <w:num w:numId="16">
    <w:abstractNumId w:val="16"/>
  </w:num>
  <w:num w:numId="17">
    <w:abstractNumId w:val="12"/>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A545B"/>
    <w:rsid w:val="000B0D20"/>
    <w:rsid w:val="000D0DE1"/>
    <w:rsid w:val="000D3465"/>
    <w:rsid w:val="001323AC"/>
    <w:rsid w:val="001A535F"/>
    <w:rsid w:val="001E5DD5"/>
    <w:rsid w:val="001E6787"/>
    <w:rsid w:val="0020398F"/>
    <w:rsid w:val="002B19EE"/>
    <w:rsid w:val="00354137"/>
    <w:rsid w:val="003B6CD4"/>
    <w:rsid w:val="004A39E8"/>
    <w:rsid w:val="00503E5A"/>
    <w:rsid w:val="00513189"/>
    <w:rsid w:val="00584322"/>
    <w:rsid w:val="00595DBD"/>
    <w:rsid w:val="005F7BF4"/>
    <w:rsid w:val="00653F7B"/>
    <w:rsid w:val="00684129"/>
    <w:rsid w:val="007244D3"/>
    <w:rsid w:val="0075404E"/>
    <w:rsid w:val="007720ED"/>
    <w:rsid w:val="0089552E"/>
    <w:rsid w:val="008F3F2D"/>
    <w:rsid w:val="009157FD"/>
    <w:rsid w:val="00957F0E"/>
    <w:rsid w:val="00961870"/>
    <w:rsid w:val="0097472C"/>
    <w:rsid w:val="00A00644"/>
    <w:rsid w:val="00A04F09"/>
    <w:rsid w:val="00A24F23"/>
    <w:rsid w:val="00A431C2"/>
    <w:rsid w:val="00A61EF5"/>
    <w:rsid w:val="00A90F21"/>
    <w:rsid w:val="00AD2268"/>
    <w:rsid w:val="00B05438"/>
    <w:rsid w:val="00B473C0"/>
    <w:rsid w:val="00B617F1"/>
    <w:rsid w:val="00C1635D"/>
    <w:rsid w:val="00C61994"/>
    <w:rsid w:val="00C64B86"/>
    <w:rsid w:val="00CA3D64"/>
    <w:rsid w:val="00CA544B"/>
    <w:rsid w:val="00CC4ADF"/>
    <w:rsid w:val="00D07749"/>
    <w:rsid w:val="00DB243D"/>
    <w:rsid w:val="00DC4590"/>
    <w:rsid w:val="00E10A35"/>
    <w:rsid w:val="00E76032"/>
    <w:rsid w:val="00E953A2"/>
    <w:rsid w:val="00EB2A9E"/>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5:docId w15:val="{7B1D8BD9-28BC-4AAE-AA7F-E44A3ABE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473C0"/>
  </w:style>
  <w:style w:type="paragraph" w:styleId="Notedebasdepage">
    <w:name w:val="footnote text"/>
    <w:basedOn w:val="Normal"/>
    <w:link w:val="NotedebasdepageCar"/>
    <w:uiPriority w:val="99"/>
    <w:semiHidden/>
    <w:unhideWhenUsed/>
    <w:rsid w:val="000D34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3465"/>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0D588-1697-48AE-9C74-85E61F09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cp:lastModifiedBy>
  <cp:revision>3</cp:revision>
  <cp:lastPrinted>2016-08-17T13:25:00Z</cp:lastPrinted>
  <dcterms:created xsi:type="dcterms:W3CDTF">2017-06-07T08:48:00Z</dcterms:created>
  <dcterms:modified xsi:type="dcterms:W3CDTF">2017-06-07T08:48:00Z</dcterms:modified>
</cp:coreProperties>
</file>