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4218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</w:p>
    <w:p w14:paraId="7B552F27" w14:textId="2B0BAA7A" w:rsidR="0075460D" w:rsidRDefault="0075460D" w:rsidP="003C0385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أمر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عدد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1368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لسنة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2005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مؤرخ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في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12</w:t>
      </w:r>
      <w:r w:rsidR="00DE32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ديسمبر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2005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يتعلق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بضبط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الزيادة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الجملية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في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مقادير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منحة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التكاليف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الأمنية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لفائدة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أعوان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قوّات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الأمن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الداخلي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التابعين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لوزارة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العدل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وحقوق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الإنسان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طيلة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الفترة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2005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ـ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2007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وإسناد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القسط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الأول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لفائدة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الأعوان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المنتفعين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بهذه</w:t>
      </w:r>
      <w:r w:rsidRPr="0075460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75460D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المنحة</w:t>
      </w:r>
    </w:p>
    <w:p w14:paraId="41B3EC32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إن رئيس الجمهورية،</w:t>
      </w:r>
      <w:bookmarkStart w:id="0" w:name="_GoBack"/>
      <w:bookmarkEnd w:id="0"/>
    </w:p>
    <w:p w14:paraId="2E79058B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باقتراح من وزير العدل وحقوق الإنسان،</w:t>
      </w:r>
    </w:p>
    <w:p w14:paraId="73D674FE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بعد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الاطلاع على القانون عدد 70 لسنة 1982 المؤرخ في 6 أوت 1982 المتعلق بضبط النظام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الأساسي العام لقوات الأمن الداخلي، كما تم تنقيحه وإتمامه بالقانون عدد 58 لسنة</w:t>
      </w:r>
      <w:r w:rsidRPr="0075460D">
        <w:rPr>
          <w:rFonts w:ascii="Arial" w:hAnsi="Arial" w:cs="Arial"/>
        </w:rPr>
        <w:t xml:space="preserve"> 2000 </w:t>
      </w:r>
      <w:r w:rsidRPr="0075460D">
        <w:rPr>
          <w:rFonts w:ascii="Arial" w:hAnsi="Arial" w:cs="Arial"/>
          <w:rtl/>
        </w:rPr>
        <w:t>المؤرخ في 13 جوان 2000،</w:t>
      </w:r>
    </w:p>
    <w:p w14:paraId="055329C4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القانون عدد 51 لسنة 2001 المؤرخ في 3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ماي 2001 المتعلق بإطارات وأعوان السجون والإصلاح،</w:t>
      </w:r>
    </w:p>
    <w:p w14:paraId="6275F07C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الأمر عدد 1062 لسنة</w:t>
      </w:r>
      <w:r w:rsidRPr="0075460D">
        <w:rPr>
          <w:rFonts w:ascii="Arial" w:hAnsi="Arial" w:cs="Arial"/>
        </w:rPr>
        <w:t xml:space="preserve"> 1974 </w:t>
      </w:r>
      <w:r w:rsidRPr="0075460D">
        <w:rPr>
          <w:rFonts w:ascii="Arial" w:hAnsi="Arial" w:cs="Arial"/>
          <w:rtl/>
        </w:rPr>
        <w:t>المؤرخ في 28 نوفمبر 1974 المتعلق بضبط مشمولات وزارة العدل،</w:t>
      </w:r>
    </w:p>
    <w:p w14:paraId="6197AC4C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الأمر عدد 753 لسنة 1984 المؤرخ في 30 أفريل 1984 المتعلق بضبط النظام الأساسي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الخاص لإطارات وأعوان السجون والإصلاح، وعلى جميع النصوص التي نقحته أو تممته وخاصة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الأمر عدد 419 لسنة 2004 المؤرخ في أوّل مارس 2004،</w:t>
      </w:r>
    </w:p>
    <w:p w14:paraId="12B9C4FE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الأمر عدد 787 لسنة</w:t>
      </w:r>
      <w:r w:rsidRPr="0075460D">
        <w:rPr>
          <w:rFonts w:ascii="Arial" w:hAnsi="Arial" w:cs="Arial"/>
        </w:rPr>
        <w:t xml:space="preserve"> 1988 </w:t>
      </w:r>
      <w:r w:rsidRPr="0075460D">
        <w:rPr>
          <w:rFonts w:ascii="Arial" w:hAnsi="Arial" w:cs="Arial"/>
          <w:rtl/>
        </w:rPr>
        <w:t>المؤرخ في 14 أفريل 1988 المتعلق بإحداث هيئة أعوان سجون وقتيين وضبط النظام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الأساسي الخاص بهم، كما تم تنقيحه وإتمامه بالأمر عدد 1018 لسنة 2000 المؤرخ في 11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ماي 2000،</w:t>
      </w:r>
    </w:p>
    <w:p w14:paraId="7BC6EE88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الأمر المؤرخ في أوّل فيفري 1992 المتعلق بإسناد منحة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التكاليف الأمنية ومنحة الخطر ومنحة القيادة والمسؤولية ومنحة السكن لقوات الأمن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الداخلي، وعلى جميع النصوص التي نقحته أو تممته وخاصة الأمر عدد 73 لسنة 1998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المؤرخ في 13 جويلية 1998،</w:t>
      </w:r>
    </w:p>
    <w:p w14:paraId="19B9C255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الأمر عدد 245 لسنة 2002 مؤرخ في 25 نوفمبر</w:t>
      </w:r>
      <w:r w:rsidRPr="0075460D">
        <w:rPr>
          <w:rFonts w:ascii="Arial" w:hAnsi="Arial" w:cs="Arial"/>
        </w:rPr>
        <w:t xml:space="preserve"> 2002 </w:t>
      </w:r>
      <w:r w:rsidRPr="0075460D">
        <w:rPr>
          <w:rFonts w:ascii="Arial" w:hAnsi="Arial" w:cs="Arial"/>
          <w:rtl/>
        </w:rPr>
        <w:t>المتعلق بضبط الزيادة الجملية في مقادير منحة التكاليف الأمنية طيلة الفترة</w:t>
      </w:r>
      <w:r w:rsidRPr="0075460D">
        <w:rPr>
          <w:rFonts w:ascii="Arial" w:hAnsi="Arial" w:cs="Arial"/>
        </w:rPr>
        <w:t xml:space="preserve"> 2002 </w:t>
      </w:r>
      <w:r w:rsidRPr="0075460D">
        <w:rPr>
          <w:rFonts w:ascii="Arial" w:hAnsi="Arial" w:cs="Arial"/>
          <w:rtl/>
        </w:rPr>
        <w:t>ـ 2004 وإسناد القسط الأوّل لفائدة أعوان قوات الأمن الداخلي التابعين لوزارة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العدل وحقوق الإنسان المنتفعين بهذه المنحة،</w:t>
      </w:r>
    </w:p>
    <w:p w14:paraId="0660F227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الأمر عدد 1335 لسنة 2004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المؤرخ في 7 جوان 2004 المتعلق بإسناد القسط الثالث من الزيادة الجملية في مقادير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منحة التكاليف الأمنية لفائدة أعوان قوات الأمن الداخلي التابعين لوزارة العدل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وحقوق الإنسان المنتفعين بهذه المنحة بعنوان سنة 2004،</w:t>
      </w:r>
    </w:p>
    <w:p w14:paraId="50366948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رأي وزير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المالية،</w:t>
      </w:r>
    </w:p>
    <w:p w14:paraId="5271C1F4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وعلى رأي المحكمة الإدارية</w:t>
      </w:r>
      <w:r w:rsidRPr="0075460D">
        <w:rPr>
          <w:rFonts w:ascii="Arial" w:hAnsi="Arial" w:cs="Arial"/>
        </w:rPr>
        <w:t>.</w:t>
      </w:r>
    </w:p>
    <w:p w14:paraId="712A7C76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يصدر الأمر الآتي نصه:</w:t>
      </w:r>
    </w:p>
    <w:p w14:paraId="05F5BE5F" w14:textId="4A686BD5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/>
        </w:rPr>
        <w:t xml:space="preserve"> – </w:t>
      </w:r>
      <w:r w:rsidRPr="0075460D">
        <w:rPr>
          <w:rFonts w:ascii="Arial" w:hAnsi="Arial" w:cs="Arial"/>
          <w:rtl/>
        </w:rPr>
        <w:t xml:space="preserve"> تضبط الزيادة الجملية في مقادير منحة التكاليف الأمنية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لفائدة أعوان قوّات الأمن الداخلي التابعين لوزارة العدل وحقوق الإنسان المنصوص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عليها بالأمر المشار إليه أعلاه طيلة الفترة 2005 ـ 2007 وذلك وفقا لبيانات الجدول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التالي</w:t>
      </w:r>
      <w:r w:rsidRPr="0075460D">
        <w:rPr>
          <w:rFonts w:ascii="Arial" w:hAnsi="Arial" w:cs="Arial"/>
        </w:rPr>
        <w:t xml:space="preserve"> :</w:t>
      </w:r>
    </w:p>
    <w:p w14:paraId="3F94ED99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75460D">
        <w:rPr>
          <w:rFonts w:ascii="Arial" w:hAnsi="Arial" w:cs="Arial"/>
          <w:rtl/>
        </w:rPr>
        <w:t>بحساب الدينار</w:t>
      </w:r>
    </w:p>
    <w:tbl>
      <w:tblPr>
        <w:tblStyle w:val="Grilledutableau"/>
        <w:bidiVisual/>
        <w:tblW w:w="0" w:type="auto"/>
        <w:tblInd w:w="813" w:type="dxa"/>
        <w:tblLook w:val="04A0" w:firstRow="1" w:lastRow="0" w:firstColumn="1" w:lastColumn="0" w:noHBand="0" w:noVBand="1"/>
      </w:tblPr>
      <w:tblGrid>
        <w:gridCol w:w="3482"/>
        <w:gridCol w:w="4598"/>
      </w:tblGrid>
      <w:tr w:rsidR="0075460D" w:rsidRPr="0075460D" w14:paraId="1E679AD6" w14:textId="77777777" w:rsidTr="0075460D">
        <w:tc>
          <w:tcPr>
            <w:tcW w:w="3482" w:type="dxa"/>
            <w:vAlign w:val="center"/>
          </w:tcPr>
          <w:p w14:paraId="4F6BCB11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460D">
              <w:rPr>
                <w:rFonts w:ascii="Arial" w:hAnsi="Arial" w:cs="Arial"/>
                <w:b/>
                <w:bCs/>
                <w:rtl/>
              </w:rPr>
              <w:t>الرتب</w:t>
            </w:r>
          </w:p>
        </w:tc>
        <w:tc>
          <w:tcPr>
            <w:tcW w:w="4598" w:type="dxa"/>
            <w:vAlign w:val="center"/>
          </w:tcPr>
          <w:p w14:paraId="755A25C3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460D">
              <w:rPr>
                <w:rFonts w:ascii="Arial" w:hAnsi="Arial" w:cs="Arial"/>
                <w:b/>
                <w:bCs/>
                <w:rtl/>
              </w:rPr>
              <w:t>مقدار الزيادة الجملية طيلة الفترة 2005-2007</w:t>
            </w:r>
          </w:p>
        </w:tc>
      </w:tr>
      <w:tr w:rsidR="0075460D" w:rsidRPr="0075460D" w14:paraId="605E33F7" w14:textId="77777777" w:rsidTr="0075460D">
        <w:tc>
          <w:tcPr>
            <w:tcW w:w="3482" w:type="dxa"/>
            <w:vAlign w:val="center"/>
          </w:tcPr>
          <w:p w14:paraId="07ABB3ED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عقيد</w:t>
            </w:r>
          </w:p>
          <w:p w14:paraId="612236B4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مقدم</w:t>
            </w:r>
          </w:p>
          <w:p w14:paraId="78998CA6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رائد</w:t>
            </w:r>
          </w:p>
        </w:tc>
        <w:tc>
          <w:tcPr>
            <w:tcW w:w="4598" w:type="dxa"/>
            <w:vAlign w:val="center"/>
          </w:tcPr>
          <w:p w14:paraId="35B5C6C6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</w:p>
          <w:p w14:paraId="1997672F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92</w:t>
            </w:r>
          </w:p>
        </w:tc>
      </w:tr>
      <w:tr w:rsidR="0075460D" w:rsidRPr="0075460D" w14:paraId="5D4CFC8F" w14:textId="77777777" w:rsidTr="0075460D">
        <w:tc>
          <w:tcPr>
            <w:tcW w:w="3482" w:type="dxa"/>
            <w:vAlign w:val="center"/>
          </w:tcPr>
          <w:p w14:paraId="18FC65EC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نقيب</w:t>
            </w:r>
          </w:p>
          <w:p w14:paraId="25DEC463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 xml:space="preserve">ملازم أول </w:t>
            </w:r>
          </w:p>
          <w:p w14:paraId="6E20BF89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ملازم</w:t>
            </w:r>
          </w:p>
        </w:tc>
        <w:tc>
          <w:tcPr>
            <w:tcW w:w="4598" w:type="dxa"/>
            <w:vAlign w:val="center"/>
          </w:tcPr>
          <w:p w14:paraId="15684C8A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82,5</w:t>
            </w:r>
          </w:p>
        </w:tc>
      </w:tr>
      <w:tr w:rsidR="0075460D" w:rsidRPr="0075460D" w14:paraId="0AF037C4" w14:textId="77777777" w:rsidTr="0075460D">
        <w:tc>
          <w:tcPr>
            <w:tcW w:w="3482" w:type="dxa"/>
            <w:vAlign w:val="center"/>
          </w:tcPr>
          <w:p w14:paraId="6D81DD27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حارس رئيس</w:t>
            </w:r>
          </w:p>
          <w:p w14:paraId="2A0E0DE4" w14:textId="77777777" w:rsidR="0075460D" w:rsidRPr="0075460D" w:rsidRDefault="0075460D" w:rsidP="0075460D">
            <w:pPr>
              <w:pStyle w:val="Paragraphedeliste"/>
              <w:numPr>
                <w:ilvl w:val="0"/>
                <w:numId w:val="21"/>
              </w:numPr>
              <w:bidi/>
              <w:spacing w:before="100" w:beforeAutospacing="1" w:after="0" w:line="240" w:lineRule="auto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حارس أول</w:t>
            </w:r>
          </w:p>
        </w:tc>
        <w:tc>
          <w:tcPr>
            <w:tcW w:w="4598" w:type="dxa"/>
            <w:vAlign w:val="center"/>
          </w:tcPr>
          <w:p w14:paraId="7837ACE1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58</w:t>
            </w:r>
          </w:p>
        </w:tc>
      </w:tr>
      <w:tr w:rsidR="0075460D" w:rsidRPr="0075460D" w14:paraId="13FF9546" w14:textId="77777777" w:rsidTr="0075460D">
        <w:tc>
          <w:tcPr>
            <w:tcW w:w="3482" w:type="dxa"/>
          </w:tcPr>
          <w:p w14:paraId="3C980FA1" w14:textId="77777777" w:rsidR="0075460D" w:rsidRPr="0075460D" w:rsidRDefault="0075460D" w:rsidP="0075460D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lastRenderedPageBreak/>
              <w:t>حارس أول مساعد</w:t>
            </w:r>
          </w:p>
          <w:p w14:paraId="309C5A86" w14:textId="77777777" w:rsidR="0075460D" w:rsidRPr="0075460D" w:rsidRDefault="0075460D" w:rsidP="0075460D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 w:line="240" w:lineRule="auto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حارس سجون</w:t>
            </w:r>
          </w:p>
        </w:tc>
        <w:tc>
          <w:tcPr>
            <w:tcW w:w="4598" w:type="dxa"/>
            <w:vAlign w:val="center"/>
          </w:tcPr>
          <w:p w14:paraId="794981A5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48,5</w:t>
            </w:r>
          </w:p>
        </w:tc>
      </w:tr>
      <w:tr w:rsidR="0075460D" w:rsidRPr="0075460D" w14:paraId="360F80E4" w14:textId="77777777" w:rsidTr="0075460D">
        <w:tc>
          <w:tcPr>
            <w:tcW w:w="3482" w:type="dxa"/>
          </w:tcPr>
          <w:p w14:paraId="4F0E5B59" w14:textId="77777777" w:rsidR="0075460D" w:rsidRPr="0075460D" w:rsidRDefault="0075460D" w:rsidP="0075460D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رقيب سجون أول وقتي</w:t>
            </w:r>
          </w:p>
          <w:p w14:paraId="74D332A8" w14:textId="77777777" w:rsidR="0075460D" w:rsidRPr="0075460D" w:rsidRDefault="0075460D" w:rsidP="0075460D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رقيب سجون وقتي</w:t>
            </w:r>
          </w:p>
          <w:p w14:paraId="654B4240" w14:textId="77777777" w:rsidR="0075460D" w:rsidRPr="0075460D" w:rsidRDefault="0075460D" w:rsidP="0075460D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 w:line="240" w:lineRule="auto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عون سجون وقتي</w:t>
            </w:r>
          </w:p>
        </w:tc>
        <w:tc>
          <w:tcPr>
            <w:tcW w:w="4598" w:type="dxa"/>
            <w:vAlign w:val="center"/>
          </w:tcPr>
          <w:p w14:paraId="22266578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43,5</w:t>
            </w:r>
          </w:p>
        </w:tc>
      </w:tr>
    </w:tbl>
    <w:p w14:paraId="0BD06B92" w14:textId="42FC1B4D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2 </w:t>
      </w:r>
      <w:r>
        <w:rPr>
          <w:rFonts w:ascii="Arial" w:hAnsi="Arial" w:cs="Arial"/>
          <w:b/>
          <w:bCs/>
          <w:rtl/>
        </w:rPr>
        <w:t>–</w:t>
      </w:r>
      <w:r w:rsidRPr="0075460D">
        <w:rPr>
          <w:rFonts w:ascii="Arial" w:hAnsi="Arial" w:cs="Arial"/>
          <w:rtl/>
        </w:rPr>
        <w:t xml:space="preserve"> يسند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ابتداء من أوّل جويلية 2005 القسط الأول من الزيادة الجملية في مقادير منحة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التكاليف الأمنية المنصوص عليها بالفصل الأول وفقا لبيانات الجدول التالي:</w:t>
      </w:r>
    </w:p>
    <w:p w14:paraId="12EF64C4" w14:textId="77777777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rtl/>
        </w:rPr>
        <w:t>بحساب الدينار</w:t>
      </w:r>
    </w:p>
    <w:tbl>
      <w:tblPr>
        <w:tblStyle w:val="Grilledutableau"/>
        <w:bidiVisual/>
        <w:tblW w:w="0" w:type="auto"/>
        <w:tblInd w:w="813" w:type="dxa"/>
        <w:tblLook w:val="04A0" w:firstRow="1" w:lastRow="0" w:firstColumn="1" w:lastColumn="0" w:noHBand="0" w:noVBand="1"/>
      </w:tblPr>
      <w:tblGrid>
        <w:gridCol w:w="3482"/>
        <w:gridCol w:w="4598"/>
      </w:tblGrid>
      <w:tr w:rsidR="0075460D" w:rsidRPr="0075460D" w14:paraId="483CCDA8" w14:textId="77777777" w:rsidTr="0075460D">
        <w:tc>
          <w:tcPr>
            <w:tcW w:w="3482" w:type="dxa"/>
            <w:vAlign w:val="center"/>
          </w:tcPr>
          <w:p w14:paraId="04F97704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460D">
              <w:rPr>
                <w:rFonts w:ascii="Arial" w:hAnsi="Arial" w:cs="Arial"/>
                <w:b/>
                <w:bCs/>
                <w:rtl/>
              </w:rPr>
              <w:t>الرتب</w:t>
            </w:r>
          </w:p>
        </w:tc>
        <w:tc>
          <w:tcPr>
            <w:tcW w:w="4598" w:type="dxa"/>
            <w:vAlign w:val="center"/>
          </w:tcPr>
          <w:p w14:paraId="715796B0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460D">
              <w:rPr>
                <w:rFonts w:ascii="Arial" w:hAnsi="Arial" w:cs="Arial"/>
                <w:b/>
                <w:bCs/>
                <w:rtl/>
              </w:rPr>
              <w:t>المقدار الشهري للزيادة ابتداء من أول جويلية 2005</w:t>
            </w:r>
          </w:p>
        </w:tc>
      </w:tr>
      <w:tr w:rsidR="0075460D" w:rsidRPr="0075460D" w14:paraId="49871AB0" w14:textId="77777777" w:rsidTr="0075460D">
        <w:tc>
          <w:tcPr>
            <w:tcW w:w="3482" w:type="dxa"/>
          </w:tcPr>
          <w:p w14:paraId="5FAA7946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 xml:space="preserve">عقيد </w:t>
            </w:r>
          </w:p>
          <w:p w14:paraId="29FB6B11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مقدم</w:t>
            </w:r>
          </w:p>
          <w:p w14:paraId="2D472F96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رائد</w:t>
            </w:r>
          </w:p>
        </w:tc>
        <w:tc>
          <w:tcPr>
            <w:tcW w:w="4598" w:type="dxa"/>
            <w:vAlign w:val="center"/>
          </w:tcPr>
          <w:p w14:paraId="600F6448" w14:textId="4DBDA0FE" w:rsidR="0075460D" w:rsidRPr="0075460D" w:rsidRDefault="0075460D" w:rsidP="0075460D">
            <w:pPr>
              <w:bidi/>
              <w:spacing w:before="100" w:beforeAutospacing="1"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</w:t>
            </w:r>
          </w:p>
        </w:tc>
      </w:tr>
      <w:tr w:rsidR="0075460D" w:rsidRPr="0075460D" w14:paraId="2982F7AA" w14:textId="77777777" w:rsidTr="0075460D">
        <w:tc>
          <w:tcPr>
            <w:tcW w:w="3482" w:type="dxa"/>
          </w:tcPr>
          <w:p w14:paraId="5F17A76E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نقيب</w:t>
            </w:r>
          </w:p>
          <w:p w14:paraId="297F0A78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ملازم أول</w:t>
            </w:r>
          </w:p>
          <w:p w14:paraId="09C15977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ملازم</w:t>
            </w:r>
          </w:p>
        </w:tc>
        <w:tc>
          <w:tcPr>
            <w:tcW w:w="4598" w:type="dxa"/>
            <w:vAlign w:val="center"/>
          </w:tcPr>
          <w:p w14:paraId="4CB3D1C3" w14:textId="7305DA42" w:rsidR="0075460D" w:rsidRPr="0075460D" w:rsidRDefault="0075460D" w:rsidP="0075460D">
            <w:pPr>
              <w:bidi/>
              <w:spacing w:before="100" w:beforeAutospacing="1"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27</w:t>
            </w:r>
          </w:p>
        </w:tc>
      </w:tr>
      <w:tr w:rsidR="0075460D" w:rsidRPr="0075460D" w14:paraId="32EC7A1B" w14:textId="77777777" w:rsidTr="0075460D">
        <w:tc>
          <w:tcPr>
            <w:tcW w:w="3482" w:type="dxa"/>
          </w:tcPr>
          <w:p w14:paraId="2063F5B9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 xml:space="preserve">حارس رئيس </w:t>
            </w:r>
          </w:p>
          <w:p w14:paraId="35D68031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حارس أول</w:t>
            </w:r>
          </w:p>
          <w:p w14:paraId="0100A44F" w14:textId="77777777" w:rsidR="0075460D" w:rsidRPr="0075460D" w:rsidRDefault="0075460D" w:rsidP="0075460D">
            <w:p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598" w:type="dxa"/>
            <w:vAlign w:val="center"/>
          </w:tcPr>
          <w:p w14:paraId="10AC0946" w14:textId="61E713B2" w:rsidR="0075460D" w:rsidRPr="0075460D" w:rsidRDefault="0075460D" w:rsidP="0075460D">
            <w:pPr>
              <w:bidi/>
              <w:spacing w:before="100" w:beforeAutospacing="1"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</w:p>
        </w:tc>
      </w:tr>
      <w:tr w:rsidR="0075460D" w:rsidRPr="0075460D" w14:paraId="75421CE4" w14:textId="77777777" w:rsidTr="0075460D">
        <w:tc>
          <w:tcPr>
            <w:tcW w:w="3482" w:type="dxa"/>
          </w:tcPr>
          <w:p w14:paraId="35151B37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حارس أول مساعد</w:t>
            </w:r>
          </w:p>
          <w:p w14:paraId="05C1CE0F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حارس سجون</w:t>
            </w:r>
          </w:p>
        </w:tc>
        <w:tc>
          <w:tcPr>
            <w:tcW w:w="4598" w:type="dxa"/>
            <w:vAlign w:val="center"/>
          </w:tcPr>
          <w:p w14:paraId="770AD2B3" w14:textId="7F125A8D" w:rsidR="0075460D" w:rsidRPr="0075460D" w:rsidRDefault="0075460D" w:rsidP="0075460D">
            <w:pPr>
              <w:bidi/>
              <w:spacing w:before="100" w:beforeAutospacing="1" w:after="0" w:line="240" w:lineRule="auto"/>
              <w:ind w:left="284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</w:tr>
      <w:tr w:rsidR="0075460D" w:rsidRPr="0075460D" w14:paraId="433F283A" w14:textId="77777777" w:rsidTr="0075460D">
        <w:tc>
          <w:tcPr>
            <w:tcW w:w="3482" w:type="dxa"/>
          </w:tcPr>
          <w:p w14:paraId="045B42A7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رقيب سجون أول وقتي</w:t>
            </w:r>
          </w:p>
          <w:p w14:paraId="3C18C2D5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75460D">
              <w:rPr>
                <w:rFonts w:ascii="Arial" w:hAnsi="Arial" w:cs="Arial"/>
                <w:rtl/>
              </w:rPr>
              <w:t>رقيب سجون وقتي</w:t>
            </w:r>
          </w:p>
          <w:p w14:paraId="1CF727C5" w14:textId="77777777" w:rsidR="0075460D" w:rsidRPr="0075460D" w:rsidRDefault="0075460D" w:rsidP="0075460D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75460D">
              <w:rPr>
                <w:rFonts w:ascii="Arial" w:hAnsi="Arial" w:cs="Arial"/>
                <w:rtl/>
              </w:rPr>
              <w:t>عون سجون وقتي</w:t>
            </w:r>
          </w:p>
        </w:tc>
        <w:tc>
          <w:tcPr>
            <w:tcW w:w="4598" w:type="dxa"/>
            <w:vAlign w:val="center"/>
          </w:tcPr>
          <w:p w14:paraId="0C521012" w14:textId="7E38C7B2" w:rsidR="0075460D" w:rsidRPr="0075460D" w:rsidRDefault="0075460D" w:rsidP="0075460D">
            <w:pPr>
              <w:bidi/>
              <w:spacing w:before="100" w:beforeAutospacing="1"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14.5</w:t>
            </w:r>
          </w:p>
        </w:tc>
      </w:tr>
    </w:tbl>
    <w:p w14:paraId="68F720EB" w14:textId="71EBAD5C" w:rsidR="0075460D" w:rsidRPr="0075460D" w:rsidRDefault="0075460D" w:rsidP="0075460D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3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5460D">
        <w:rPr>
          <w:rFonts w:ascii="Arial" w:hAnsi="Arial" w:cs="Arial"/>
          <w:rtl/>
        </w:rPr>
        <w:t xml:space="preserve"> لا يمكن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الجمع بين الزيادة المشار إليها أعلاه وأية زيادة أخرى مماثلة تغطي نفس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الأعباء</w:t>
      </w:r>
      <w:r w:rsidRPr="0075460D">
        <w:rPr>
          <w:rFonts w:ascii="Arial" w:hAnsi="Arial" w:cs="Arial"/>
        </w:rPr>
        <w:t>.</w:t>
      </w:r>
    </w:p>
    <w:p w14:paraId="39AC8F67" w14:textId="77777777" w:rsid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</w:rPr>
      </w:pPr>
      <w:r w:rsidRPr="0075460D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4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5460D">
        <w:rPr>
          <w:rFonts w:ascii="Arial" w:hAnsi="Arial" w:cs="Arial"/>
          <w:rtl/>
        </w:rPr>
        <w:t xml:space="preserve"> وزير العدل وحقوق الإنسان ووزير المالية مكلفان، كل فيما</w:t>
      </w:r>
      <w:r w:rsidRPr="0075460D">
        <w:rPr>
          <w:rFonts w:ascii="Arial" w:hAnsi="Arial" w:cs="Arial"/>
        </w:rPr>
        <w:t xml:space="preserve"> </w:t>
      </w:r>
      <w:r w:rsidRPr="0075460D">
        <w:rPr>
          <w:rFonts w:ascii="Arial" w:hAnsi="Arial" w:cs="Arial"/>
          <w:rtl/>
        </w:rPr>
        <w:t>يخصه، بتنفيذ هذا الأمر الذي ينشر بالرائد الرسمي للجمهورية التونسية</w:t>
      </w:r>
      <w:r w:rsidRPr="0075460D">
        <w:rPr>
          <w:rFonts w:ascii="Arial" w:hAnsi="Arial" w:cs="Arial"/>
        </w:rPr>
        <w:t>.</w:t>
      </w:r>
    </w:p>
    <w:p w14:paraId="54903811" w14:textId="2C06421A" w:rsidR="0075460D" w:rsidRPr="0075460D" w:rsidRDefault="0075460D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75460D">
        <w:rPr>
          <w:rFonts w:ascii="Arial" w:hAnsi="Arial" w:cs="Arial"/>
          <w:b/>
          <w:bCs/>
          <w:rtl/>
        </w:rPr>
        <w:t>تونس</w:t>
      </w:r>
      <w:r w:rsidRPr="0075460D">
        <w:rPr>
          <w:rFonts w:ascii="Arial" w:hAnsi="Arial" w:cs="Arial"/>
          <w:b/>
          <w:bCs/>
        </w:rPr>
        <w:t xml:space="preserve"> 12 </w:t>
      </w:r>
      <w:r w:rsidRPr="0075460D">
        <w:rPr>
          <w:rFonts w:ascii="Arial" w:hAnsi="Arial" w:cs="Arial"/>
          <w:b/>
          <w:bCs/>
          <w:rtl/>
        </w:rPr>
        <w:t>ديسمبر 2005</w:t>
      </w:r>
      <w:r w:rsidRPr="0075460D">
        <w:rPr>
          <w:rFonts w:ascii="Arial" w:hAnsi="Arial" w:cs="Arial"/>
          <w:b/>
          <w:bCs/>
        </w:rPr>
        <w:t>.</w:t>
      </w:r>
    </w:p>
    <w:p w14:paraId="3F150BCE" w14:textId="77777777" w:rsidR="000D7841" w:rsidRPr="0075460D" w:rsidRDefault="000D7841" w:rsidP="007546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val="en-US"/>
        </w:rPr>
      </w:pPr>
    </w:p>
    <w:sectPr w:rsidR="000D7841" w:rsidRPr="0075460D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BBF2" w14:textId="77777777" w:rsidR="001C078E" w:rsidRDefault="001C078E" w:rsidP="008F3F2D">
      <w:r>
        <w:separator/>
      </w:r>
    </w:p>
  </w:endnote>
  <w:endnote w:type="continuationSeparator" w:id="0">
    <w:p w14:paraId="7BFF677E" w14:textId="77777777" w:rsidR="001C078E" w:rsidRDefault="001C078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E5C29" w:rsidRPr="00C64B86" w:rsidRDefault="003E5C2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46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46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E5C29" w:rsidRDefault="003E5C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46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46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E5C29" w:rsidRDefault="003E5C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E5C29" w:rsidRDefault="003E5C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078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078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C078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C078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4DA1" w14:textId="77777777" w:rsidR="001C078E" w:rsidRDefault="001C078E" w:rsidP="00696990">
      <w:pPr>
        <w:bidi/>
        <w:jc w:val="both"/>
      </w:pPr>
      <w:r>
        <w:separator/>
      </w:r>
    </w:p>
  </w:footnote>
  <w:footnote w:type="continuationSeparator" w:id="0">
    <w:p w14:paraId="0D37EB24" w14:textId="77777777" w:rsidR="001C078E" w:rsidRDefault="001C078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E5C29" w:rsidRDefault="003E5C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E5C29" w:rsidRPr="005F7BF4" w:rsidRDefault="003E5C2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E5C29" w:rsidRPr="005F7BF4" w:rsidRDefault="003E5C2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E5C29" w:rsidRDefault="003E5C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E5C29" w:rsidRPr="005F7BF4" w:rsidRDefault="003E5C2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E5C29" w:rsidRPr="005F7BF4" w:rsidRDefault="003E5C2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E5C29" w:rsidRDefault="003E5C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E5C29" w:rsidRPr="00696C4B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E5C29" w:rsidRPr="00317C84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E5C29" w:rsidRDefault="003E5C2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3E5C29" w:rsidRDefault="003E5C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E5C29" w:rsidRPr="00696C4B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E5C29" w:rsidRPr="00317C84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E5C29" w:rsidRDefault="003E5C2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127"/>
    <w:multiLevelType w:val="hybridMultilevel"/>
    <w:tmpl w:val="F25413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E2480"/>
    <w:multiLevelType w:val="hybridMultilevel"/>
    <w:tmpl w:val="0268BEB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A26"/>
    <w:multiLevelType w:val="hybridMultilevel"/>
    <w:tmpl w:val="22F68706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EB4"/>
    <w:multiLevelType w:val="hybridMultilevel"/>
    <w:tmpl w:val="137E40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7923"/>
    <w:multiLevelType w:val="hybridMultilevel"/>
    <w:tmpl w:val="E6C21F30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91128"/>
    <w:multiLevelType w:val="hybridMultilevel"/>
    <w:tmpl w:val="DF58EC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7A72C3"/>
    <w:multiLevelType w:val="hybridMultilevel"/>
    <w:tmpl w:val="D41CD5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3C2FA0"/>
    <w:multiLevelType w:val="hybridMultilevel"/>
    <w:tmpl w:val="7EAE62C8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39D9"/>
    <w:multiLevelType w:val="hybridMultilevel"/>
    <w:tmpl w:val="00C02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7FE9"/>
    <w:multiLevelType w:val="hybridMultilevel"/>
    <w:tmpl w:val="21AE9B1A"/>
    <w:lvl w:ilvl="0" w:tplc="671CF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5147"/>
    <w:multiLevelType w:val="hybridMultilevel"/>
    <w:tmpl w:val="947007A6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7467B"/>
    <w:multiLevelType w:val="hybridMultilevel"/>
    <w:tmpl w:val="B2A63AC4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2D03"/>
    <w:multiLevelType w:val="hybridMultilevel"/>
    <w:tmpl w:val="295E714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3A4E84"/>
    <w:multiLevelType w:val="hybridMultilevel"/>
    <w:tmpl w:val="E34463E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007FFE"/>
    <w:multiLevelType w:val="hybridMultilevel"/>
    <w:tmpl w:val="167E5580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86823"/>
    <w:multiLevelType w:val="hybridMultilevel"/>
    <w:tmpl w:val="B938244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97291E"/>
    <w:multiLevelType w:val="hybridMultilevel"/>
    <w:tmpl w:val="306C03C2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1678E"/>
    <w:multiLevelType w:val="hybridMultilevel"/>
    <w:tmpl w:val="F2A8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76BE1"/>
    <w:multiLevelType w:val="hybridMultilevel"/>
    <w:tmpl w:val="D340F68C"/>
    <w:lvl w:ilvl="0" w:tplc="8746F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351B7"/>
    <w:multiLevelType w:val="hybridMultilevel"/>
    <w:tmpl w:val="3220837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000A0"/>
    <w:multiLevelType w:val="hybridMultilevel"/>
    <w:tmpl w:val="3BCC7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67796"/>
    <w:multiLevelType w:val="hybridMultilevel"/>
    <w:tmpl w:val="0616DE3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810D6B"/>
    <w:multiLevelType w:val="hybridMultilevel"/>
    <w:tmpl w:val="0BC010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"/>
  </w:num>
  <w:num w:numId="6">
    <w:abstractNumId w:val="19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  <w:num w:numId="17">
    <w:abstractNumId w:val="20"/>
  </w:num>
  <w:num w:numId="18">
    <w:abstractNumId w:val="2"/>
  </w:num>
  <w:num w:numId="19">
    <w:abstractNumId w:val="9"/>
  </w:num>
  <w:num w:numId="20">
    <w:abstractNumId w:val="18"/>
  </w:num>
  <w:num w:numId="21">
    <w:abstractNumId w:val="12"/>
  </w:num>
  <w:num w:numId="22">
    <w:abstractNumId w:val="21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5ED0"/>
    <w:rsid w:val="00031A0A"/>
    <w:rsid w:val="00053C64"/>
    <w:rsid w:val="0008460D"/>
    <w:rsid w:val="000B0D20"/>
    <w:rsid w:val="000C09D7"/>
    <w:rsid w:val="000D7841"/>
    <w:rsid w:val="000E0331"/>
    <w:rsid w:val="00100693"/>
    <w:rsid w:val="00100F26"/>
    <w:rsid w:val="001235D2"/>
    <w:rsid w:val="0016579E"/>
    <w:rsid w:val="00177955"/>
    <w:rsid w:val="00180060"/>
    <w:rsid w:val="00187CD8"/>
    <w:rsid w:val="00197736"/>
    <w:rsid w:val="001B0FAA"/>
    <w:rsid w:val="001C078E"/>
    <w:rsid w:val="001D385E"/>
    <w:rsid w:val="001E5DD5"/>
    <w:rsid w:val="001F0BC3"/>
    <w:rsid w:val="00214CFF"/>
    <w:rsid w:val="00215384"/>
    <w:rsid w:val="00241168"/>
    <w:rsid w:val="00262A0D"/>
    <w:rsid w:val="002B19EE"/>
    <w:rsid w:val="002B3FEE"/>
    <w:rsid w:val="002F14FE"/>
    <w:rsid w:val="003040F9"/>
    <w:rsid w:val="00327937"/>
    <w:rsid w:val="00341EEA"/>
    <w:rsid w:val="00354137"/>
    <w:rsid w:val="003657AE"/>
    <w:rsid w:val="0038652B"/>
    <w:rsid w:val="003A3819"/>
    <w:rsid w:val="003A76D7"/>
    <w:rsid w:val="003B6CD4"/>
    <w:rsid w:val="003C0385"/>
    <w:rsid w:val="003E5C29"/>
    <w:rsid w:val="00413BD7"/>
    <w:rsid w:val="00422276"/>
    <w:rsid w:val="00425912"/>
    <w:rsid w:val="004A006D"/>
    <w:rsid w:val="004B76FA"/>
    <w:rsid w:val="004D03AF"/>
    <w:rsid w:val="004D4882"/>
    <w:rsid w:val="004E0923"/>
    <w:rsid w:val="004E7C53"/>
    <w:rsid w:val="00572161"/>
    <w:rsid w:val="00576AD0"/>
    <w:rsid w:val="00582713"/>
    <w:rsid w:val="00596530"/>
    <w:rsid w:val="005B4399"/>
    <w:rsid w:val="005C5830"/>
    <w:rsid w:val="005E3F82"/>
    <w:rsid w:val="005F7BF4"/>
    <w:rsid w:val="00614B98"/>
    <w:rsid w:val="00647118"/>
    <w:rsid w:val="00655356"/>
    <w:rsid w:val="006805D6"/>
    <w:rsid w:val="00684129"/>
    <w:rsid w:val="00690191"/>
    <w:rsid w:val="00695543"/>
    <w:rsid w:val="00696990"/>
    <w:rsid w:val="006B1A3F"/>
    <w:rsid w:val="006C103F"/>
    <w:rsid w:val="006E04CC"/>
    <w:rsid w:val="006E1F82"/>
    <w:rsid w:val="006F685D"/>
    <w:rsid w:val="007160C7"/>
    <w:rsid w:val="0071752D"/>
    <w:rsid w:val="00720441"/>
    <w:rsid w:val="007244D3"/>
    <w:rsid w:val="00731CD9"/>
    <w:rsid w:val="0073347D"/>
    <w:rsid w:val="0075404E"/>
    <w:rsid w:val="0075460D"/>
    <w:rsid w:val="007C531B"/>
    <w:rsid w:val="007C6F68"/>
    <w:rsid w:val="007E378C"/>
    <w:rsid w:val="007E6A6C"/>
    <w:rsid w:val="007F729E"/>
    <w:rsid w:val="008016FB"/>
    <w:rsid w:val="00802E56"/>
    <w:rsid w:val="008165C0"/>
    <w:rsid w:val="008368F9"/>
    <w:rsid w:val="0084132C"/>
    <w:rsid w:val="0086081A"/>
    <w:rsid w:val="008635C6"/>
    <w:rsid w:val="00867853"/>
    <w:rsid w:val="0089030C"/>
    <w:rsid w:val="008B1410"/>
    <w:rsid w:val="008B68E5"/>
    <w:rsid w:val="008B78D5"/>
    <w:rsid w:val="008B7EC8"/>
    <w:rsid w:val="008D0063"/>
    <w:rsid w:val="008D73A6"/>
    <w:rsid w:val="008E23C1"/>
    <w:rsid w:val="008F3F2D"/>
    <w:rsid w:val="009454FD"/>
    <w:rsid w:val="00954835"/>
    <w:rsid w:val="00957F0E"/>
    <w:rsid w:val="0097472C"/>
    <w:rsid w:val="009B1107"/>
    <w:rsid w:val="009B1A41"/>
    <w:rsid w:val="009F794D"/>
    <w:rsid w:val="00A001C6"/>
    <w:rsid w:val="00A00644"/>
    <w:rsid w:val="00A04F09"/>
    <w:rsid w:val="00A054EF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B05438"/>
    <w:rsid w:val="00B617F1"/>
    <w:rsid w:val="00BB1AAF"/>
    <w:rsid w:val="00BB25CE"/>
    <w:rsid w:val="00BE15FE"/>
    <w:rsid w:val="00BE2160"/>
    <w:rsid w:val="00BF78DF"/>
    <w:rsid w:val="00C1635D"/>
    <w:rsid w:val="00C64B86"/>
    <w:rsid w:val="00C67A60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818AA"/>
    <w:rsid w:val="00DB78D1"/>
    <w:rsid w:val="00DE3298"/>
    <w:rsid w:val="00DF2B42"/>
    <w:rsid w:val="00E10A35"/>
    <w:rsid w:val="00E25844"/>
    <w:rsid w:val="00E3559D"/>
    <w:rsid w:val="00E55D3A"/>
    <w:rsid w:val="00E61C65"/>
    <w:rsid w:val="00E80A4C"/>
    <w:rsid w:val="00E953A2"/>
    <w:rsid w:val="00EA37DA"/>
    <w:rsid w:val="00EC7B37"/>
    <w:rsid w:val="00F16DD2"/>
    <w:rsid w:val="00F502A2"/>
    <w:rsid w:val="00F5770C"/>
    <w:rsid w:val="00F57B75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28A7-09BE-4824-810B-54DD656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4</cp:revision>
  <cp:lastPrinted>2012-07-16T08:37:00Z</cp:lastPrinted>
  <dcterms:created xsi:type="dcterms:W3CDTF">2014-12-30T15:19:00Z</dcterms:created>
  <dcterms:modified xsi:type="dcterms:W3CDTF">2014-12-30T15:19:00Z</dcterms:modified>
</cp:coreProperties>
</file>