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60E5A9B8" w14:textId="77777777" w:rsidR="006875D5" w:rsidRPr="006875D5" w:rsidRDefault="006875D5" w:rsidP="006875D5">
      <w:pPr>
        <w:bidi/>
        <w:spacing w:before="100" w:beforeAutospacing="1" w:after="0"/>
        <w:ind w:left="283"/>
        <w:jc w:val="both"/>
        <w:rPr>
          <w:rFonts w:ascii="Arial" w:eastAsia="Calibri" w:hAnsi="Arial" w:cs="Arial"/>
          <w:b/>
          <w:bCs/>
          <w:sz w:val="24"/>
          <w:szCs w:val="24"/>
          <w:rtl/>
          <w:lang w:eastAsia="en-US"/>
        </w:rPr>
      </w:pPr>
      <w:r w:rsidRPr="006875D5">
        <w:rPr>
          <w:rFonts w:ascii="Arial" w:eastAsia="Calibri" w:hAnsi="Arial" w:cs="Arial" w:hint="cs"/>
          <w:b/>
          <w:bCs/>
          <w:sz w:val="24"/>
          <w:szCs w:val="24"/>
          <w:rtl/>
          <w:lang w:eastAsia="en-US"/>
        </w:rPr>
        <w:t>أ</w:t>
      </w:r>
      <w:r w:rsidRPr="006875D5">
        <w:rPr>
          <w:rFonts w:ascii="Arial" w:eastAsia="Calibri" w:hAnsi="Arial" w:cs="Arial"/>
          <w:b/>
          <w:bCs/>
          <w:sz w:val="24"/>
          <w:szCs w:val="24"/>
          <w:rtl/>
          <w:lang w:eastAsia="en-US"/>
        </w:rPr>
        <w:t>مر عدد 2846 لسنة 1999</w:t>
      </w:r>
      <w:r w:rsidRPr="006875D5">
        <w:rPr>
          <w:rFonts w:ascii="Arial" w:eastAsia="Calibri" w:hAnsi="Arial" w:cs="Arial"/>
          <w:b/>
          <w:bCs/>
          <w:sz w:val="24"/>
          <w:szCs w:val="24"/>
          <w:lang w:eastAsia="en-US"/>
        </w:rPr>
        <w:t xml:space="preserve"> </w:t>
      </w:r>
      <w:r w:rsidRPr="006875D5">
        <w:rPr>
          <w:rFonts w:ascii="Arial" w:eastAsia="Calibri" w:hAnsi="Arial" w:cs="Arial"/>
          <w:b/>
          <w:bCs/>
          <w:sz w:val="24"/>
          <w:szCs w:val="24"/>
          <w:rtl/>
          <w:lang w:eastAsia="en-US"/>
        </w:rPr>
        <w:t>مؤرخ في 27 ديسمبر 1999 يتعلق بتنقيح وإتمام الأمر عدد 2311 لسنة 1996 المؤرخ في 3 ديسمبر 1996 المتعلق بضبط النظام الأساسي الخاص بسلك أعوان المصالح الديوانية</w:t>
      </w:r>
    </w:p>
    <w:p w14:paraId="65ACD008"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rtl/>
          <w:lang w:eastAsia="en-US"/>
        </w:rPr>
        <w:t>إن رئيس الجمهورية،</w:t>
      </w:r>
    </w:p>
    <w:p w14:paraId="31B5BB18" w14:textId="77777777" w:rsidR="006875D5" w:rsidRPr="006875D5" w:rsidRDefault="006875D5" w:rsidP="006875D5">
      <w:pPr>
        <w:bidi/>
        <w:spacing w:before="100" w:beforeAutospacing="1" w:after="0"/>
        <w:ind w:left="283"/>
        <w:jc w:val="both"/>
        <w:rPr>
          <w:rFonts w:ascii="Arial" w:eastAsia="Calibri" w:hAnsi="Arial" w:cs="Arial"/>
          <w:rtl/>
          <w:lang w:eastAsia="en-US"/>
        </w:rPr>
      </w:pPr>
      <w:proofErr w:type="gramStart"/>
      <w:r w:rsidRPr="006875D5">
        <w:rPr>
          <w:rFonts w:ascii="Arial" w:eastAsia="Calibri" w:hAnsi="Arial" w:cs="Arial"/>
          <w:rtl/>
          <w:lang w:eastAsia="en-US"/>
        </w:rPr>
        <w:t>باقتراح</w:t>
      </w:r>
      <w:proofErr w:type="gramEnd"/>
      <w:r w:rsidRPr="006875D5">
        <w:rPr>
          <w:rFonts w:ascii="Arial" w:eastAsia="Calibri" w:hAnsi="Arial" w:cs="Arial"/>
          <w:rtl/>
          <w:lang w:eastAsia="en-US"/>
        </w:rPr>
        <w:t xml:space="preserve"> من وزير المالية،</w:t>
      </w:r>
    </w:p>
    <w:p w14:paraId="23D748AF"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rtl/>
          <w:lang w:eastAsia="en-US"/>
        </w:rPr>
        <w:t xml:space="preserve">بعد </w:t>
      </w:r>
      <w:r w:rsidRPr="006875D5">
        <w:rPr>
          <w:rFonts w:ascii="Arial" w:eastAsia="Calibri" w:hAnsi="Arial" w:cs="Arial" w:hint="cs"/>
          <w:rtl/>
          <w:lang w:eastAsia="en-US"/>
        </w:rPr>
        <w:t>الإطلاع</w:t>
      </w:r>
      <w:r w:rsidRPr="006875D5">
        <w:rPr>
          <w:rFonts w:ascii="Arial" w:eastAsia="Calibri" w:hAnsi="Arial" w:cs="Arial"/>
          <w:rtl/>
          <w:lang w:eastAsia="en-US"/>
        </w:rPr>
        <w:t xml:space="preserve"> على القانون عدد 46 لسنة 1995 المؤرخ في 15 ماي 1995، المتعلق بضبط النظام الأساسي العام لأعوان الديوانة، كما تم تنقيحه وإتمامه بالقانون عدد 102 لسنة 1996 المؤرخ في 18 نوفمبر 1996،</w:t>
      </w:r>
    </w:p>
    <w:p w14:paraId="150C278F"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rtl/>
          <w:lang w:eastAsia="en-US"/>
        </w:rPr>
        <w:t>وعلى الأمر عدد 2311 لسنة 1996 المؤرخ في 3 ديسمبر 1996، المتعلق بضبط النظام الأساسي الخاص بسلك أعوان المصالح الديوانية، كما تم تنقيحه وإتمامه بالأمر عدد 725 لسنة 1998 المؤرخ في 30 مارس 1998،</w:t>
      </w:r>
    </w:p>
    <w:p w14:paraId="0E566574" w14:textId="77777777" w:rsidR="006875D5" w:rsidRPr="006875D5" w:rsidRDefault="006875D5" w:rsidP="006875D5">
      <w:pPr>
        <w:bidi/>
        <w:spacing w:before="100" w:beforeAutospacing="1" w:after="0"/>
        <w:ind w:left="283"/>
        <w:jc w:val="both"/>
        <w:rPr>
          <w:rFonts w:ascii="Arial" w:eastAsia="Calibri" w:hAnsi="Arial" w:cs="Arial"/>
          <w:rtl/>
          <w:lang w:eastAsia="en-US"/>
        </w:rPr>
      </w:pPr>
      <w:proofErr w:type="gramStart"/>
      <w:r w:rsidRPr="006875D5">
        <w:rPr>
          <w:rFonts w:ascii="Arial" w:eastAsia="Calibri" w:hAnsi="Arial" w:cs="Arial"/>
          <w:rtl/>
          <w:lang w:eastAsia="en-US"/>
        </w:rPr>
        <w:t>وعلى</w:t>
      </w:r>
      <w:proofErr w:type="gramEnd"/>
      <w:r w:rsidRPr="006875D5">
        <w:rPr>
          <w:rFonts w:ascii="Arial" w:eastAsia="Calibri" w:hAnsi="Arial" w:cs="Arial"/>
          <w:rtl/>
          <w:lang w:eastAsia="en-US"/>
        </w:rPr>
        <w:t xml:space="preserve"> الأمر عدد 1832 لسنة 1997 المؤرخ في 16 سبتمبر 1997، المتعلق بضبط المرتب الأساسي لأعوان الدولة والجماعات العمومية المحلية والمؤسسات العمومية ذات الصبغة الإدارية،</w:t>
      </w:r>
    </w:p>
    <w:p w14:paraId="237ED814" w14:textId="77777777" w:rsidR="006875D5" w:rsidRPr="006875D5" w:rsidRDefault="006875D5" w:rsidP="006875D5">
      <w:pPr>
        <w:bidi/>
        <w:spacing w:before="100" w:beforeAutospacing="1" w:after="0"/>
        <w:ind w:left="283"/>
        <w:jc w:val="both"/>
        <w:rPr>
          <w:rFonts w:ascii="Arial" w:eastAsia="Calibri" w:hAnsi="Arial" w:cs="Arial"/>
          <w:rtl/>
          <w:lang w:eastAsia="en-US"/>
        </w:rPr>
      </w:pPr>
      <w:proofErr w:type="gramStart"/>
      <w:r w:rsidRPr="006875D5">
        <w:rPr>
          <w:rFonts w:ascii="Arial" w:eastAsia="Calibri" w:hAnsi="Arial" w:cs="Arial"/>
          <w:rtl/>
          <w:lang w:eastAsia="en-US"/>
        </w:rPr>
        <w:t>وعلى</w:t>
      </w:r>
      <w:proofErr w:type="gramEnd"/>
      <w:r w:rsidRPr="006875D5">
        <w:rPr>
          <w:rFonts w:ascii="Arial" w:eastAsia="Calibri" w:hAnsi="Arial" w:cs="Arial"/>
          <w:rtl/>
          <w:lang w:eastAsia="en-US"/>
        </w:rPr>
        <w:t xml:space="preserve"> رأي المحكمة الإدارية،</w:t>
      </w:r>
    </w:p>
    <w:p w14:paraId="54342EF0"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rtl/>
          <w:lang w:eastAsia="en-US"/>
        </w:rPr>
        <w:t>يصدر الأمر الآتي نص</w:t>
      </w:r>
      <w:r w:rsidRPr="006875D5">
        <w:rPr>
          <w:rFonts w:ascii="Arial" w:eastAsia="Calibri" w:hAnsi="Arial" w:cs="Arial" w:hint="cs"/>
          <w:rtl/>
          <w:lang w:eastAsia="en-US"/>
        </w:rPr>
        <w:t>ه:</w:t>
      </w:r>
    </w:p>
    <w:p w14:paraId="70F98573"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b/>
          <w:bCs/>
          <w:rtl/>
          <w:lang w:eastAsia="en-US"/>
        </w:rPr>
        <w:t>الفصل الأول</w:t>
      </w:r>
      <w:r w:rsidRPr="006875D5">
        <w:rPr>
          <w:rFonts w:ascii="Arial" w:eastAsia="Calibri" w:hAnsi="Arial" w:cs="Arial" w:hint="cs"/>
          <w:b/>
          <w:bCs/>
          <w:rtl/>
          <w:lang w:eastAsia="en-US"/>
        </w:rPr>
        <w:t xml:space="preserve"> </w:t>
      </w:r>
      <w:r w:rsidRPr="006875D5">
        <w:rPr>
          <w:rFonts w:ascii="Arial" w:eastAsia="Calibri" w:hAnsi="Arial" w:cs="Arial"/>
          <w:b/>
          <w:bCs/>
          <w:rtl/>
          <w:lang w:eastAsia="en-US"/>
        </w:rPr>
        <w:t>–</w:t>
      </w:r>
      <w:r w:rsidRPr="006875D5">
        <w:rPr>
          <w:rFonts w:ascii="Arial" w:eastAsia="Calibri" w:hAnsi="Arial" w:cs="Arial" w:hint="cs"/>
          <w:rtl/>
          <w:lang w:eastAsia="en-US"/>
        </w:rPr>
        <w:t xml:space="preserve"> تلغى </w:t>
      </w:r>
      <w:r w:rsidRPr="006875D5">
        <w:rPr>
          <w:rFonts w:ascii="Arial" w:eastAsia="Calibri" w:hAnsi="Arial" w:cs="Arial"/>
          <w:rtl/>
          <w:lang w:eastAsia="en-US"/>
        </w:rPr>
        <w:t xml:space="preserve">الفقرة الأخيرة من الفصول عدد 20 ـ 21 ـ 22 ـ 23 ـ 24 ـ 25 ـ </w:t>
      </w:r>
      <w:r w:rsidRPr="006875D5">
        <w:rPr>
          <w:rFonts w:ascii="Arial" w:eastAsia="Calibri" w:hAnsi="Arial" w:cs="Arial"/>
          <w:lang w:eastAsia="en-US"/>
        </w:rPr>
        <w:t xml:space="preserve">26 </w:t>
      </w:r>
      <w:r w:rsidRPr="006875D5">
        <w:rPr>
          <w:rFonts w:ascii="Arial" w:eastAsia="Calibri" w:hAnsi="Arial" w:cs="Arial"/>
          <w:rtl/>
          <w:lang w:eastAsia="en-US"/>
        </w:rPr>
        <w:t xml:space="preserve">ـ 27 ـ 30 ـ 31 ـ 32 ـ 33 ـ 34 ـ 38 ـ 39 ـ 40 من الأمر عدد 2311 لسنة </w:t>
      </w:r>
      <w:r w:rsidRPr="006875D5">
        <w:rPr>
          <w:rFonts w:ascii="Arial" w:eastAsia="Calibri" w:hAnsi="Arial" w:cs="Arial"/>
          <w:lang w:eastAsia="en-US"/>
        </w:rPr>
        <w:t xml:space="preserve">1996 </w:t>
      </w:r>
      <w:r w:rsidRPr="006875D5">
        <w:rPr>
          <w:rFonts w:ascii="Arial" w:eastAsia="Calibri" w:hAnsi="Arial" w:cs="Arial" w:hint="cs"/>
          <w:rtl/>
          <w:lang w:eastAsia="en-US"/>
        </w:rPr>
        <w:t xml:space="preserve"> </w:t>
      </w:r>
      <w:r w:rsidRPr="006875D5">
        <w:rPr>
          <w:rFonts w:ascii="Arial" w:eastAsia="Calibri" w:hAnsi="Arial" w:cs="Arial"/>
          <w:rtl/>
          <w:lang w:eastAsia="en-US"/>
        </w:rPr>
        <w:t>المؤرخ في 3 ديسمبر 1996، المتعلق بضبط النظام الأساسي الخاص بسلك أعوان المصالح الديوانية، كما تم تنقيحه وإتمامه بالأمر عدد 725 لسنة 1998 المؤرخ في 30 مارس 1998</w:t>
      </w:r>
      <w:r w:rsidRPr="006875D5">
        <w:rPr>
          <w:rFonts w:ascii="Arial" w:eastAsia="Calibri" w:hAnsi="Arial" w:cs="Arial" w:hint="cs"/>
          <w:rtl/>
          <w:lang w:eastAsia="en-US"/>
        </w:rPr>
        <w:t>.</w:t>
      </w:r>
    </w:p>
    <w:p w14:paraId="2F818BEF"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b/>
          <w:bCs/>
          <w:rtl/>
          <w:lang w:eastAsia="en-US"/>
        </w:rPr>
        <w:t>الفصل</w:t>
      </w:r>
      <w:r w:rsidRPr="006875D5">
        <w:rPr>
          <w:rFonts w:ascii="Arial" w:eastAsia="Calibri" w:hAnsi="Arial" w:cs="Arial" w:hint="cs"/>
          <w:b/>
          <w:bCs/>
          <w:rtl/>
          <w:lang w:eastAsia="en-US"/>
        </w:rPr>
        <w:t xml:space="preserve"> 2 </w:t>
      </w:r>
      <w:r w:rsidRPr="006875D5">
        <w:rPr>
          <w:rFonts w:ascii="Arial" w:eastAsia="Calibri" w:hAnsi="Arial" w:cs="Arial"/>
          <w:b/>
          <w:bCs/>
          <w:rtl/>
          <w:lang w:eastAsia="en-US"/>
        </w:rPr>
        <w:t>–</w:t>
      </w:r>
      <w:r w:rsidRPr="006875D5">
        <w:rPr>
          <w:rFonts w:ascii="Arial" w:eastAsia="Calibri" w:hAnsi="Arial" w:cs="Arial" w:hint="cs"/>
          <w:rtl/>
          <w:lang w:eastAsia="en-US"/>
        </w:rPr>
        <w:t xml:space="preserve"> تلغى </w:t>
      </w:r>
      <w:r w:rsidRPr="006875D5">
        <w:rPr>
          <w:rFonts w:ascii="Arial" w:eastAsia="Calibri" w:hAnsi="Arial" w:cs="Arial"/>
          <w:rtl/>
          <w:lang w:eastAsia="en-US"/>
        </w:rPr>
        <w:t>أحكام الفصلين 16 و17 من الأمر المشار إليه أعلاه وتعوض بالأحكام التالية</w:t>
      </w:r>
      <w:r w:rsidRPr="006875D5">
        <w:rPr>
          <w:rFonts w:ascii="Arial" w:eastAsia="Calibri" w:hAnsi="Arial" w:cs="Arial" w:hint="cs"/>
          <w:rtl/>
          <w:lang w:eastAsia="en-US"/>
        </w:rPr>
        <w:t>:</w:t>
      </w:r>
    </w:p>
    <w:p w14:paraId="17E20CBE"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b/>
          <w:bCs/>
          <w:rtl/>
          <w:lang w:eastAsia="en-US"/>
        </w:rPr>
        <w:t>الفصل</w:t>
      </w:r>
      <w:r w:rsidRPr="006875D5">
        <w:rPr>
          <w:rFonts w:ascii="Arial" w:eastAsia="Calibri" w:hAnsi="Arial" w:cs="Arial" w:hint="cs"/>
          <w:b/>
          <w:bCs/>
          <w:rtl/>
          <w:lang w:eastAsia="en-US"/>
        </w:rPr>
        <w:t xml:space="preserve"> 16 (</w:t>
      </w:r>
      <w:proofErr w:type="gramStart"/>
      <w:r w:rsidRPr="006875D5">
        <w:rPr>
          <w:rFonts w:ascii="Arial" w:eastAsia="Calibri" w:hAnsi="Arial" w:cs="Arial"/>
          <w:b/>
          <w:bCs/>
          <w:rtl/>
          <w:lang w:eastAsia="en-US"/>
        </w:rPr>
        <w:t>جدي</w:t>
      </w:r>
      <w:r w:rsidRPr="006875D5">
        <w:rPr>
          <w:rFonts w:ascii="Arial" w:eastAsia="Calibri" w:hAnsi="Arial" w:cs="Arial" w:hint="cs"/>
          <w:b/>
          <w:bCs/>
          <w:rtl/>
          <w:lang w:eastAsia="en-US"/>
        </w:rPr>
        <w:t>ــ</w:t>
      </w:r>
      <w:r w:rsidRPr="006875D5">
        <w:rPr>
          <w:rFonts w:ascii="Arial" w:eastAsia="Calibri" w:hAnsi="Arial" w:cs="Arial"/>
          <w:b/>
          <w:bCs/>
          <w:rtl/>
          <w:lang w:eastAsia="en-US"/>
        </w:rPr>
        <w:t>د</w:t>
      </w:r>
      <w:proofErr w:type="gramEnd"/>
      <w:r w:rsidRPr="006875D5">
        <w:rPr>
          <w:rFonts w:ascii="Arial" w:eastAsia="Calibri" w:hAnsi="Arial" w:cs="Arial" w:hint="cs"/>
          <w:b/>
          <w:bCs/>
          <w:rtl/>
          <w:lang w:eastAsia="en-US"/>
        </w:rPr>
        <w:t xml:space="preserve">) </w:t>
      </w:r>
      <w:r w:rsidRPr="006875D5">
        <w:rPr>
          <w:rFonts w:ascii="Arial" w:eastAsia="Calibri" w:hAnsi="Arial" w:cs="Arial"/>
          <w:b/>
          <w:bCs/>
          <w:rtl/>
          <w:lang w:eastAsia="en-US"/>
        </w:rPr>
        <w:t>–</w:t>
      </w:r>
      <w:r w:rsidRPr="006875D5">
        <w:rPr>
          <w:rFonts w:ascii="Arial" w:eastAsia="Calibri" w:hAnsi="Arial" w:cs="Arial" w:hint="cs"/>
          <w:rtl/>
          <w:lang w:eastAsia="en-US"/>
        </w:rPr>
        <w:t xml:space="preserve"> تقدر </w:t>
      </w:r>
      <w:r w:rsidRPr="006875D5">
        <w:rPr>
          <w:rFonts w:ascii="Arial" w:eastAsia="Calibri" w:hAnsi="Arial" w:cs="Arial"/>
          <w:rtl/>
          <w:lang w:eastAsia="en-US"/>
        </w:rPr>
        <w:t>المدة الواجب قضاؤها للارتقاء إلى الدرجة الموالية بسنة واحدة بالنسبة إلى الدرجات 2 و3 و4 وبسنتين بالنسبة إلى بقية الدرجات</w:t>
      </w:r>
      <w:r w:rsidRPr="006875D5">
        <w:rPr>
          <w:rFonts w:ascii="Arial" w:eastAsia="Calibri" w:hAnsi="Arial" w:cs="Arial" w:hint="cs"/>
          <w:rtl/>
          <w:lang w:eastAsia="en-US"/>
        </w:rPr>
        <w:t>.</w:t>
      </w:r>
    </w:p>
    <w:p w14:paraId="560FA259"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rtl/>
          <w:lang w:eastAsia="en-US"/>
        </w:rPr>
        <w:t xml:space="preserve">غير أنه بالنسبة إلى الرتب المخصصة للترقية </w:t>
      </w:r>
      <w:proofErr w:type="gramStart"/>
      <w:r w:rsidRPr="006875D5">
        <w:rPr>
          <w:rFonts w:ascii="Arial" w:eastAsia="Calibri" w:hAnsi="Arial" w:cs="Arial"/>
          <w:rtl/>
          <w:lang w:eastAsia="en-US"/>
        </w:rPr>
        <w:t>ضبطت</w:t>
      </w:r>
      <w:proofErr w:type="gramEnd"/>
      <w:r w:rsidRPr="006875D5">
        <w:rPr>
          <w:rFonts w:ascii="Arial" w:eastAsia="Calibri" w:hAnsi="Arial" w:cs="Arial"/>
          <w:rtl/>
          <w:lang w:eastAsia="en-US"/>
        </w:rPr>
        <w:t xml:space="preserve"> مدة التدرج بسنتين</w:t>
      </w:r>
      <w:r w:rsidRPr="006875D5">
        <w:rPr>
          <w:rFonts w:ascii="Arial" w:eastAsia="Calibri" w:hAnsi="Arial" w:cs="Arial" w:hint="cs"/>
          <w:rtl/>
          <w:lang w:eastAsia="en-US"/>
        </w:rPr>
        <w:t>.</w:t>
      </w:r>
    </w:p>
    <w:p w14:paraId="30D41B8E" w14:textId="77777777" w:rsidR="006875D5" w:rsidRPr="006875D5" w:rsidRDefault="006875D5" w:rsidP="006875D5">
      <w:pPr>
        <w:bidi/>
        <w:spacing w:before="100" w:beforeAutospacing="1" w:after="0"/>
        <w:ind w:left="283"/>
        <w:jc w:val="both"/>
        <w:rPr>
          <w:rFonts w:ascii="Arial" w:eastAsia="Calibri" w:hAnsi="Arial" w:cs="Arial"/>
          <w:rtl/>
          <w:lang w:eastAsia="en-US"/>
        </w:rPr>
      </w:pPr>
      <w:proofErr w:type="gramStart"/>
      <w:r w:rsidRPr="006875D5">
        <w:rPr>
          <w:rFonts w:ascii="Arial" w:eastAsia="Calibri" w:hAnsi="Arial" w:cs="Arial"/>
          <w:b/>
          <w:bCs/>
          <w:rtl/>
          <w:lang w:eastAsia="en-US"/>
        </w:rPr>
        <w:t>الفصل</w:t>
      </w:r>
      <w:proofErr w:type="gramEnd"/>
      <w:r w:rsidRPr="006875D5">
        <w:rPr>
          <w:rFonts w:ascii="Arial" w:eastAsia="Calibri" w:hAnsi="Arial" w:cs="Arial" w:hint="cs"/>
          <w:b/>
          <w:bCs/>
          <w:rtl/>
          <w:lang w:eastAsia="en-US"/>
        </w:rPr>
        <w:t xml:space="preserve"> 17 (جديــد) </w:t>
      </w:r>
      <w:r w:rsidRPr="006875D5">
        <w:rPr>
          <w:rFonts w:ascii="Arial" w:eastAsia="Calibri" w:hAnsi="Arial" w:cs="Arial"/>
          <w:b/>
          <w:bCs/>
          <w:rtl/>
          <w:lang w:eastAsia="en-US"/>
        </w:rPr>
        <w:t>–</w:t>
      </w:r>
      <w:r w:rsidRPr="006875D5">
        <w:rPr>
          <w:rFonts w:ascii="Arial" w:eastAsia="Calibri" w:hAnsi="Arial" w:cs="Arial" w:hint="cs"/>
          <w:rtl/>
          <w:lang w:eastAsia="en-US"/>
        </w:rPr>
        <w:t xml:space="preserve"> يرتب </w:t>
      </w:r>
      <w:r w:rsidRPr="006875D5">
        <w:rPr>
          <w:rFonts w:ascii="Arial" w:eastAsia="Calibri" w:hAnsi="Arial" w:cs="Arial"/>
          <w:rtl/>
          <w:lang w:eastAsia="en-US"/>
        </w:rPr>
        <w:t>العون المنتفع بترقية في الدرجة الموافقة للمرتب الأساسي الأصلي الذي يفوق مباشرة ما كان يتقاضاه في وضعيته القديمة</w:t>
      </w:r>
      <w:r w:rsidRPr="006875D5">
        <w:rPr>
          <w:rFonts w:ascii="Arial" w:eastAsia="Calibri" w:hAnsi="Arial" w:cs="Arial" w:hint="cs"/>
          <w:rtl/>
          <w:lang w:eastAsia="en-US"/>
        </w:rPr>
        <w:t>.</w:t>
      </w:r>
    </w:p>
    <w:p w14:paraId="5431EDA7" w14:textId="77777777" w:rsidR="006875D5" w:rsidRPr="006875D5" w:rsidRDefault="006875D5" w:rsidP="006875D5">
      <w:pPr>
        <w:bidi/>
        <w:spacing w:before="100" w:beforeAutospacing="1" w:after="0"/>
        <w:ind w:left="283"/>
        <w:jc w:val="both"/>
        <w:rPr>
          <w:rFonts w:ascii="Arial" w:eastAsia="Calibri" w:hAnsi="Arial" w:cs="Arial"/>
          <w:rtl/>
          <w:lang w:eastAsia="en-US"/>
        </w:rPr>
      </w:pPr>
      <w:proofErr w:type="gramStart"/>
      <w:r w:rsidRPr="006875D5">
        <w:rPr>
          <w:rFonts w:ascii="Arial" w:eastAsia="Calibri" w:hAnsi="Arial" w:cs="Arial"/>
          <w:rtl/>
          <w:lang w:eastAsia="en-US"/>
        </w:rPr>
        <w:t>ولا</w:t>
      </w:r>
      <w:proofErr w:type="gramEnd"/>
      <w:r w:rsidRPr="006875D5">
        <w:rPr>
          <w:rFonts w:ascii="Arial" w:eastAsia="Calibri" w:hAnsi="Arial" w:cs="Arial"/>
          <w:rtl/>
          <w:lang w:eastAsia="en-US"/>
        </w:rPr>
        <w:t xml:space="preserve"> يمكن أن تقل الزيادة المتأتية من الترقية عن الامتياز الذي كان سيحصل عليه من تدرج عادي ضمن وضعيته القديمة</w:t>
      </w:r>
      <w:r w:rsidRPr="006875D5">
        <w:rPr>
          <w:rFonts w:ascii="Arial" w:eastAsia="Calibri" w:hAnsi="Arial" w:cs="Arial" w:hint="cs"/>
          <w:rtl/>
          <w:lang w:eastAsia="en-US"/>
        </w:rPr>
        <w:t>.</w:t>
      </w:r>
    </w:p>
    <w:p w14:paraId="1A76FC0F" w14:textId="77777777" w:rsidR="006875D5" w:rsidRPr="006875D5" w:rsidRDefault="006875D5" w:rsidP="006875D5">
      <w:pPr>
        <w:bidi/>
        <w:spacing w:before="100" w:beforeAutospacing="1" w:after="0"/>
        <w:ind w:left="283"/>
        <w:jc w:val="both"/>
        <w:rPr>
          <w:rFonts w:ascii="Arial" w:eastAsia="Calibri" w:hAnsi="Arial" w:cs="Arial"/>
          <w:lang w:eastAsia="en-US"/>
        </w:rPr>
      </w:pPr>
      <w:r w:rsidRPr="006875D5">
        <w:rPr>
          <w:rFonts w:ascii="Arial" w:eastAsia="Calibri" w:hAnsi="Arial" w:cs="Arial"/>
          <w:b/>
          <w:bCs/>
          <w:rtl/>
          <w:lang w:eastAsia="en-US"/>
        </w:rPr>
        <w:t>الفصل</w:t>
      </w:r>
      <w:r w:rsidRPr="006875D5">
        <w:rPr>
          <w:rFonts w:ascii="Arial" w:eastAsia="Calibri" w:hAnsi="Arial" w:cs="Arial" w:hint="cs"/>
          <w:b/>
          <w:bCs/>
          <w:rtl/>
          <w:lang w:eastAsia="en-US"/>
        </w:rPr>
        <w:t xml:space="preserve"> 3 –</w:t>
      </w:r>
      <w:r w:rsidRPr="006875D5">
        <w:rPr>
          <w:rFonts w:ascii="Arial" w:eastAsia="Calibri" w:hAnsi="Arial" w:cs="Arial" w:hint="cs"/>
          <w:rtl/>
          <w:lang w:eastAsia="en-US"/>
        </w:rPr>
        <w:t xml:space="preserve"> </w:t>
      </w:r>
      <w:r w:rsidRPr="006875D5">
        <w:rPr>
          <w:rFonts w:ascii="Arial" w:eastAsia="Calibri" w:hAnsi="Arial" w:cs="Arial"/>
          <w:rtl/>
          <w:lang w:eastAsia="en-US"/>
        </w:rPr>
        <w:t>يضاف إلى الأمر عدد 2311 لسنة 1996 المؤرخ في 3 ديسمبر 1996، المتعلق بضبط النظام الأساسي الخاص بسلك أعوان المصالح الديوانية، كما تم تنقيحه وإتمامه بالأمر عدد 725 لسنة 1998 المؤرخ في 30 مارس 1998 الفصلين 16 جديد مكرر و16 جديد مثلث</w:t>
      </w:r>
      <w:r w:rsidRPr="006875D5">
        <w:rPr>
          <w:rFonts w:ascii="Arial" w:eastAsia="Calibri" w:hAnsi="Arial" w:cs="Arial" w:hint="cs"/>
          <w:rtl/>
          <w:lang w:eastAsia="en-US"/>
        </w:rPr>
        <w:t>.</w:t>
      </w:r>
      <w:bookmarkStart w:id="0" w:name="_GoBack"/>
      <w:bookmarkEnd w:id="0"/>
    </w:p>
    <w:p w14:paraId="1FC26630" w14:textId="34EA4755" w:rsidR="006875D5" w:rsidRDefault="006875D5" w:rsidP="006875D5">
      <w:pPr>
        <w:bidi/>
        <w:spacing w:before="100" w:beforeAutospacing="1" w:after="0"/>
        <w:ind w:left="283"/>
        <w:jc w:val="both"/>
        <w:rPr>
          <w:rFonts w:ascii="Arial" w:eastAsia="Calibri" w:hAnsi="Arial" w:cs="Arial" w:hint="cs"/>
          <w:rtl/>
          <w:lang w:eastAsia="en-US"/>
        </w:rPr>
      </w:pPr>
      <w:r w:rsidRPr="006875D5">
        <w:rPr>
          <w:rFonts w:ascii="Arial" w:eastAsia="Calibri" w:hAnsi="Arial" w:cs="Arial"/>
          <w:b/>
          <w:bCs/>
          <w:rtl/>
          <w:lang w:eastAsia="en-US"/>
        </w:rPr>
        <w:t>الفصل 16 (مك</w:t>
      </w:r>
      <w:r w:rsidRPr="006875D5">
        <w:rPr>
          <w:rFonts w:ascii="Arial" w:eastAsia="Calibri" w:hAnsi="Arial" w:cs="Arial" w:hint="cs"/>
          <w:b/>
          <w:bCs/>
          <w:rtl/>
          <w:lang w:eastAsia="en-US"/>
        </w:rPr>
        <w:t>ــ</w:t>
      </w:r>
      <w:r w:rsidRPr="006875D5">
        <w:rPr>
          <w:rFonts w:ascii="Arial" w:eastAsia="Calibri" w:hAnsi="Arial" w:cs="Arial"/>
          <w:b/>
          <w:bCs/>
          <w:rtl/>
          <w:lang w:eastAsia="en-US"/>
        </w:rPr>
        <w:t>رر)</w:t>
      </w:r>
      <w:r w:rsidRPr="006875D5">
        <w:rPr>
          <w:rFonts w:ascii="Arial" w:eastAsia="Calibri" w:hAnsi="Arial" w:cs="Arial" w:hint="cs"/>
          <w:b/>
          <w:bCs/>
          <w:rtl/>
          <w:lang w:eastAsia="en-US"/>
        </w:rPr>
        <w:t xml:space="preserve"> –</w:t>
      </w:r>
      <w:r w:rsidRPr="006875D5">
        <w:rPr>
          <w:rFonts w:ascii="Arial" w:eastAsia="Calibri" w:hAnsi="Arial" w:cs="Arial" w:hint="cs"/>
          <w:rtl/>
          <w:lang w:eastAsia="en-US"/>
        </w:rPr>
        <w:t xml:space="preserve"> </w:t>
      </w:r>
      <w:r w:rsidRPr="006875D5">
        <w:rPr>
          <w:rFonts w:ascii="Arial" w:eastAsia="Calibri" w:hAnsi="Arial" w:cs="Arial"/>
          <w:rtl/>
          <w:lang w:eastAsia="en-US"/>
        </w:rPr>
        <w:t>تشتمل كل رتبة من رتب سلك أعوان المصالح الديوانية على عدد الدرجات التالية</w:t>
      </w:r>
      <w:r w:rsidRPr="006875D5">
        <w:rPr>
          <w:rFonts w:ascii="Arial" w:eastAsia="Calibri" w:hAnsi="Arial" w:cs="Arial" w:hint="cs"/>
          <w:rtl/>
          <w:lang w:eastAsia="en-US"/>
        </w:rPr>
        <w:t>:</w:t>
      </w:r>
    </w:p>
    <w:p w14:paraId="1ABF5CA0" w14:textId="77777777" w:rsidR="006875D5" w:rsidRPr="006875D5" w:rsidRDefault="006875D5" w:rsidP="006875D5">
      <w:pPr>
        <w:bidi/>
        <w:spacing w:before="100" w:beforeAutospacing="1" w:after="0"/>
        <w:ind w:left="283"/>
        <w:jc w:val="both"/>
        <w:rPr>
          <w:rFonts w:ascii="Arial" w:eastAsia="Calibri" w:hAnsi="Arial" w:cs="Arial"/>
          <w:rtl/>
          <w:lang w:eastAsia="en-US"/>
        </w:rPr>
      </w:pPr>
    </w:p>
    <w:p w14:paraId="4ACB7E3A" w14:textId="77777777" w:rsidR="006875D5" w:rsidRDefault="006875D5" w:rsidP="006875D5">
      <w:pPr>
        <w:numPr>
          <w:ilvl w:val="0"/>
          <w:numId w:val="12"/>
        </w:numPr>
        <w:autoSpaceDE w:val="0"/>
        <w:autoSpaceDN w:val="0"/>
        <w:bidi/>
        <w:adjustRightInd w:val="0"/>
        <w:spacing w:before="100" w:beforeAutospacing="1" w:after="100" w:afterAutospacing="1" w:line="240" w:lineRule="auto"/>
        <w:ind w:left="1494"/>
        <w:contextualSpacing/>
        <w:jc w:val="both"/>
        <w:rPr>
          <w:rFonts w:ascii="Arial" w:eastAsia="Calibri" w:hAnsi="Arial" w:cs="Arial" w:hint="cs"/>
          <w:b/>
          <w:bCs/>
          <w:lang w:eastAsia="en-US"/>
        </w:rPr>
      </w:pPr>
      <w:r w:rsidRPr="006875D5">
        <w:rPr>
          <w:rFonts w:ascii="Arial" w:eastAsia="Calibri" w:hAnsi="Arial" w:cs="Arial" w:hint="cs"/>
          <w:b/>
          <w:bCs/>
          <w:rtl/>
          <w:lang w:eastAsia="en-US"/>
        </w:rPr>
        <w:t>هيئة</w:t>
      </w:r>
      <w:r w:rsidRPr="006875D5">
        <w:rPr>
          <w:rFonts w:ascii="Arial" w:eastAsia="Calibri" w:hAnsi="Arial" w:cs="Arial"/>
          <w:b/>
          <w:bCs/>
          <w:lang w:eastAsia="en-US"/>
        </w:rPr>
        <w:t xml:space="preserve"> </w:t>
      </w:r>
      <w:r w:rsidRPr="006875D5">
        <w:rPr>
          <w:rFonts w:ascii="Arial" w:eastAsia="Calibri" w:hAnsi="Arial" w:cs="Arial" w:hint="cs"/>
          <w:b/>
          <w:bCs/>
          <w:rtl/>
          <w:lang w:eastAsia="en-US"/>
        </w:rPr>
        <w:t>ضباط</w:t>
      </w:r>
      <w:r w:rsidRPr="006875D5">
        <w:rPr>
          <w:rFonts w:ascii="Arial" w:eastAsia="Calibri" w:hAnsi="Arial" w:cs="Arial"/>
          <w:b/>
          <w:bCs/>
          <w:lang w:eastAsia="en-US"/>
        </w:rPr>
        <w:t xml:space="preserve"> </w:t>
      </w:r>
      <w:r w:rsidRPr="006875D5">
        <w:rPr>
          <w:rFonts w:ascii="Arial" w:eastAsia="Calibri" w:hAnsi="Arial" w:cs="Arial" w:hint="cs"/>
          <w:b/>
          <w:bCs/>
          <w:rtl/>
          <w:lang w:eastAsia="en-US"/>
        </w:rPr>
        <w:t>الديوانة:</w:t>
      </w:r>
    </w:p>
    <w:p w14:paraId="5289D9FC" w14:textId="77777777" w:rsidR="006875D5" w:rsidRPr="006875D5" w:rsidRDefault="006875D5" w:rsidP="006875D5">
      <w:pPr>
        <w:autoSpaceDE w:val="0"/>
        <w:autoSpaceDN w:val="0"/>
        <w:bidi/>
        <w:adjustRightInd w:val="0"/>
        <w:spacing w:before="100" w:beforeAutospacing="1" w:after="100" w:afterAutospacing="1" w:line="240" w:lineRule="auto"/>
        <w:ind w:left="1494"/>
        <w:contextualSpacing/>
        <w:jc w:val="both"/>
        <w:rPr>
          <w:rFonts w:ascii="Arial" w:eastAsia="Calibri" w:hAnsi="Arial" w:cs="Arial"/>
          <w:b/>
          <w:bCs/>
          <w:lang w:eastAsia="en-US"/>
        </w:rPr>
      </w:pPr>
    </w:p>
    <w:tbl>
      <w:tblPr>
        <w:tblStyle w:val="Grilledutableau3"/>
        <w:bidiVisual/>
        <w:tblW w:w="0" w:type="auto"/>
        <w:tblInd w:w="390" w:type="dxa"/>
        <w:tblLook w:val="04A0" w:firstRow="1" w:lastRow="0" w:firstColumn="1" w:lastColumn="0" w:noHBand="0" w:noVBand="1"/>
      </w:tblPr>
      <w:tblGrid>
        <w:gridCol w:w="4568"/>
        <w:gridCol w:w="4894"/>
      </w:tblGrid>
      <w:tr w:rsidR="006875D5" w:rsidRPr="006875D5" w14:paraId="72AD4D3F" w14:textId="77777777" w:rsidTr="00253B34">
        <w:tc>
          <w:tcPr>
            <w:tcW w:w="4569" w:type="dxa"/>
          </w:tcPr>
          <w:p w14:paraId="7BB65208" w14:textId="77777777" w:rsidR="006875D5" w:rsidRPr="006875D5" w:rsidRDefault="006875D5" w:rsidP="006875D5">
            <w:pPr>
              <w:autoSpaceDE w:val="0"/>
              <w:autoSpaceDN w:val="0"/>
              <w:bidi/>
              <w:adjustRightInd w:val="0"/>
              <w:spacing w:after="0" w:line="240" w:lineRule="auto"/>
              <w:jc w:val="center"/>
              <w:rPr>
                <w:rFonts w:ascii="Arial" w:hAnsi="Arial" w:cs="Arial"/>
                <w:b/>
                <w:bCs/>
                <w:rtl/>
                <w:lang w:eastAsia="en-US"/>
              </w:rPr>
            </w:pPr>
            <w:r w:rsidRPr="006875D5">
              <w:rPr>
                <w:rFonts w:ascii="Arial" w:hAnsi="Arial" w:cs="Arial" w:hint="cs"/>
                <w:b/>
                <w:bCs/>
                <w:rtl/>
                <w:lang w:eastAsia="en-US"/>
              </w:rPr>
              <w:t>الـــرتب</w:t>
            </w:r>
          </w:p>
        </w:tc>
        <w:tc>
          <w:tcPr>
            <w:tcW w:w="4895" w:type="dxa"/>
          </w:tcPr>
          <w:p w14:paraId="1C75EA61" w14:textId="77777777" w:rsidR="006875D5" w:rsidRPr="006875D5" w:rsidRDefault="006875D5" w:rsidP="006875D5">
            <w:pPr>
              <w:autoSpaceDE w:val="0"/>
              <w:autoSpaceDN w:val="0"/>
              <w:bidi/>
              <w:adjustRightInd w:val="0"/>
              <w:spacing w:after="0" w:line="240" w:lineRule="auto"/>
              <w:jc w:val="center"/>
              <w:rPr>
                <w:rFonts w:ascii="Arial" w:hAnsi="Arial" w:cs="Arial"/>
                <w:b/>
                <w:bCs/>
                <w:rtl/>
                <w:lang w:eastAsia="en-US"/>
              </w:rPr>
            </w:pPr>
            <w:r w:rsidRPr="006875D5">
              <w:rPr>
                <w:rFonts w:ascii="Arial" w:hAnsi="Arial" w:cs="Arial" w:hint="cs"/>
                <w:b/>
                <w:bCs/>
                <w:rtl/>
                <w:lang w:eastAsia="en-US"/>
              </w:rPr>
              <w:t>عــدد الدرجـــات</w:t>
            </w:r>
          </w:p>
        </w:tc>
      </w:tr>
      <w:tr w:rsidR="006875D5" w:rsidRPr="006875D5" w14:paraId="7ED1BD06" w14:textId="77777777" w:rsidTr="00253B34">
        <w:tc>
          <w:tcPr>
            <w:tcW w:w="4569" w:type="dxa"/>
          </w:tcPr>
          <w:p w14:paraId="7D796B0F"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lastRenderedPageBreak/>
              <w:t>لـواء للديوانة</w:t>
            </w:r>
          </w:p>
          <w:p w14:paraId="360D2459"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عميــد للديوانة</w:t>
            </w:r>
          </w:p>
          <w:p w14:paraId="31383496"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عقيــد للديوانة</w:t>
            </w:r>
          </w:p>
          <w:p w14:paraId="5446388E"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مقــدم للديوانة</w:t>
            </w:r>
          </w:p>
          <w:p w14:paraId="24F4862A"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رائــد للديوانة</w:t>
            </w:r>
          </w:p>
          <w:p w14:paraId="53CBC649"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نقيــب للديوانة</w:t>
            </w:r>
          </w:p>
          <w:p w14:paraId="4B82ADDE"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ملازم أعلى للديوانة</w:t>
            </w:r>
          </w:p>
          <w:p w14:paraId="6F550532"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ملازم أول للديوانة</w:t>
            </w:r>
          </w:p>
          <w:p w14:paraId="2BB5506B" w14:textId="77777777" w:rsidR="006875D5" w:rsidRPr="006875D5" w:rsidRDefault="006875D5" w:rsidP="006875D5">
            <w:pPr>
              <w:autoSpaceDE w:val="0"/>
              <w:autoSpaceDN w:val="0"/>
              <w:bidi/>
              <w:adjustRightInd w:val="0"/>
              <w:spacing w:after="0" w:line="240" w:lineRule="auto"/>
              <w:ind w:firstLine="735"/>
              <w:jc w:val="both"/>
              <w:rPr>
                <w:rFonts w:ascii="Arial" w:hAnsi="Arial" w:cs="Arial"/>
                <w:rtl/>
                <w:lang w:eastAsia="en-US"/>
              </w:rPr>
            </w:pPr>
            <w:r w:rsidRPr="006875D5">
              <w:rPr>
                <w:rFonts w:ascii="Arial" w:hAnsi="Arial" w:cs="Arial" w:hint="cs"/>
                <w:rtl/>
                <w:lang w:eastAsia="en-US"/>
              </w:rPr>
              <w:t>ملازم للديوانة</w:t>
            </w:r>
          </w:p>
        </w:tc>
        <w:tc>
          <w:tcPr>
            <w:tcW w:w="4895" w:type="dxa"/>
          </w:tcPr>
          <w:p w14:paraId="65DAD915"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16</w:t>
            </w:r>
          </w:p>
          <w:p w14:paraId="17C6EE05"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17</w:t>
            </w:r>
          </w:p>
          <w:p w14:paraId="45A6052A"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18</w:t>
            </w:r>
          </w:p>
          <w:p w14:paraId="0D2103D0"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20</w:t>
            </w:r>
          </w:p>
          <w:p w14:paraId="469BF716"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22</w:t>
            </w:r>
          </w:p>
          <w:p w14:paraId="6862ED7E"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24</w:t>
            </w:r>
          </w:p>
          <w:p w14:paraId="363DE732"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25</w:t>
            </w:r>
          </w:p>
          <w:p w14:paraId="7FDB3CA1"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25</w:t>
            </w:r>
          </w:p>
          <w:p w14:paraId="18B1FA08"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25</w:t>
            </w:r>
          </w:p>
        </w:tc>
      </w:tr>
    </w:tbl>
    <w:p w14:paraId="7FD707E4" w14:textId="77777777" w:rsidR="006875D5" w:rsidRDefault="006875D5" w:rsidP="006875D5">
      <w:pPr>
        <w:autoSpaceDE w:val="0"/>
        <w:autoSpaceDN w:val="0"/>
        <w:bidi/>
        <w:adjustRightInd w:val="0"/>
        <w:spacing w:before="100" w:beforeAutospacing="1" w:after="100" w:afterAutospacing="1" w:line="240" w:lineRule="auto"/>
        <w:ind w:left="1494"/>
        <w:contextualSpacing/>
        <w:jc w:val="both"/>
        <w:rPr>
          <w:rFonts w:ascii="Arial" w:eastAsia="Calibri" w:hAnsi="Arial" w:cs="Arial" w:hint="cs"/>
          <w:b/>
          <w:bCs/>
          <w:lang w:eastAsia="en-US"/>
        </w:rPr>
      </w:pPr>
    </w:p>
    <w:p w14:paraId="4F4D9141" w14:textId="77777777" w:rsidR="006875D5" w:rsidRDefault="006875D5" w:rsidP="006875D5">
      <w:pPr>
        <w:numPr>
          <w:ilvl w:val="0"/>
          <w:numId w:val="12"/>
        </w:numPr>
        <w:autoSpaceDE w:val="0"/>
        <w:autoSpaceDN w:val="0"/>
        <w:bidi/>
        <w:adjustRightInd w:val="0"/>
        <w:spacing w:before="100" w:beforeAutospacing="1" w:after="100" w:afterAutospacing="1" w:line="240" w:lineRule="auto"/>
        <w:ind w:left="1494"/>
        <w:contextualSpacing/>
        <w:jc w:val="both"/>
        <w:rPr>
          <w:rFonts w:ascii="Arial" w:eastAsia="Calibri" w:hAnsi="Arial" w:cs="Arial" w:hint="cs"/>
          <w:b/>
          <w:bCs/>
          <w:lang w:eastAsia="en-US"/>
        </w:rPr>
      </w:pPr>
      <w:r w:rsidRPr="006875D5">
        <w:rPr>
          <w:rFonts w:ascii="Arial" w:eastAsia="Calibri" w:hAnsi="Arial" w:cs="Arial" w:hint="cs"/>
          <w:b/>
          <w:bCs/>
          <w:rtl/>
          <w:lang w:eastAsia="en-US"/>
        </w:rPr>
        <w:t>هيئة ضباط صف الديوانة:</w:t>
      </w:r>
    </w:p>
    <w:p w14:paraId="7756A877" w14:textId="77777777" w:rsidR="006875D5" w:rsidRPr="006875D5" w:rsidRDefault="006875D5" w:rsidP="006875D5">
      <w:pPr>
        <w:autoSpaceDE w:val="0"/>
        <w:autoSpaceDN w:val="0"/>
        <w:bidi/>
        <w:adjustRightInd w:val="0"/>
        <w:spacing w:before="100" w:beforeAutospacing="1" w:after="100" w:afterAutospacing="1" w:line="240" w:lineRule="auto"/>
        <w:ind w:left="1494"/>
        <w:contextualSpacing/>
        <w:jc w:val="both"/>
        <w:rPr>
          <w:rFonts w:ascii="Arial" w:eastAsia="Calibri" w:hAnsi="Arial" w:cs="Arial"/>
          <w:b/>
          <w:bCs/>
          <w:lang w:eastAsia="en-US"/>
        </w:rPr>
      </w:pPr>
    </w:p>
    <w:tbl>
      <w:tblPr>
        <w:tblStyle w:val="Grilledutableau3"/>
        <w:bidiVisual/>
        <w:tblW w:w="0" w:type="auto"/>
        <w:tblInd w:w="390" w:type="dxa"/>
        <w:tblLook w:val="04A0" w:firstRow="1" w:lastRow="0" w:firstColumn="1" w:lastColumn="0" w:noHBand="0" w:noVBand="1"/>
      </w:tblPr>
      <w:tblGrid>
        <w:gridCol w:w="4571"/>
        <w:gridCol w:w="4891"/>
      </w:tblGrid>
      <w:tr w:rsidR="006875D5" w:rsidRPr="006875D5" w14:paraId="12EF6D96" w14:textId="77777777" w:rsidTr="00253B34">
        <w:tc>
          <w:tcPr>
            <w:tcW w:w="4572" w:type="dxa"/>
          </w:tcPr>
          <w:p w14:paraId="6DCA510A" w14:textId="77777777" w:rsidR="006875D5" w:rsidRPr="006875D5" w:rsidRDefault="006875D5" w:rsidP="006875D5">
            <w:pPr>
              <w:autoSpaceDE w:val="0"/>
              <w:autoSpaceDN w:val="0"/>
              <w:bidi/>
              <w:adjustRightInd w:val="0"/>
              <w:spacing w:after="0" w:line="240" w:lineRule="auto"/>
              <w:jc w:val="center"/>
              <w:rPr>
                <w:rFonts w:ascii="Arial" w:hAnsi="Arial" w:cs="Arial"/>
                <w:b/>
                <w:bCs/>
                <w:rtl/>
                <w:lang w:eastAsia="en-US"/>
              </w:rPr>
            </w:pPr>
            <w:r w:rsidRPr="006875D5">
              <w:rPr>
                <w:rFonts w:ascii="Arial" w:hAnsi="Arial" w:cs="Arial" w:hint="cs"/>
                <w:b/>
                <w:bCs/>
                <w:rtl/>
                <w:lang w:eastAsia="en-US"/>
              </w:rPr>
              <w:t>الــرتب</w:t>
            </w:r>
          </w:p>
        </w:tc>
        <w:tc>
          <w:tcPr>
            <w:tcW w:w="4892" w:type="dxa"/>
          </w:tcPr>
          <w:p w14:paraId="0593D217" w14:textId="77777777" w:rsidR="006875D5" w:rsidRPr="006875D5" w:rsidRDefault="006875D5" w:rsidP="006875D5">
            <w:pPr>
              <w:autoSpaceDE w:val="0"/>
              <w:autoSpaceDN w:val="0"/>
              <w:bidi/>
              <w:adjustRightInd w:val="0"/>
              <w:spacing w:after="0" w:line="240" w:lineRule="auto"/>
              <w:jc w:val="center"/>
              <w:rPr>
                <w:rFonts w:ascii="Arial" w:hAnsi="Arial" w:cs="Arial"/>
                <w:b/>
                <w:bCs/>
                <w:rtl/>
                <w:lang w:eastAsia="en-US"/>
              </w:rPr>
            </w:pPr>
            <w:r w:rsidRPr="006875D5">
              <w:rPr>
                <w:rFonts w:ascii="Arial" w:hAnsi="Arial" w:cs="Arial" w:hint="cs"/>
                <w:b/>
                <w:bCs/>
                <w:rtl/>
                <w:lang w:eastAsia="en-US"/>
              </w:rPr>
              <w:t>عــدد الدرجــات</w:t>
            </w:r>
          </w:p>
        </w:tc>
      </w:tr>
      <w:tr w:rsidR="006875D5" w:rsidRPr="006875D5" w14:paraId="1409E5AE" w14:textId="77777777" w:rsidTr="00253B34">
        <w:tc>
          <w:tcPr>
            <w:tcW w:w="4572" w:type="dxa"/>
          </w:tcPr>
          <w:p w14:paraId="064BD3EF"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وكيل أعلى للديوانة</w:t>
            </w:r>
          </w:p>
          <w:p w14:paraId="260E3365"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وكيل أول للديوانة سلم 3</w:t>
            </w:r>
          </w:p>
          <w:p w14:paraId="09D66CAE"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وكيل أول للديوانة سلم 2</w:t>
            </w:r>
          </w:p>
          <w:p w14:paraId="02141187"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وكيل أول للديوانة سلم 1</w:t>
            </w:r>
          </w:p>
          <w:p w14:paraId="56F11200"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وكيل للديوانة سلم 3</w:t>
            </w:r>
          </w:p>
          <w:p w14:paraId="794C7F69"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وكيل للديوانة سلم 2</w:t>
            </w:r>
          </w:p>
          <w:p w14:paraId="06C0E831"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وكيل للديوانة سلم 1</w:t>
            </w:r>
          </w:p>
          <w:p w14:paraId="31985BD2"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عريف أعلى للديوانة سلم 3</w:t>
            </w:r>
          </w:p>
          <w:p w14:paraId="3D074DB9"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عريف أعلى للديوانة سلم 2</w:t>
            </w:r>
          </w:p>
          <w:p w14:paraId="5C3D8227" w14:textId="77777777" w:rsidR="006875D5" w:rsidRPr="006875D5" w:rsidRDefault="006875D5" w:rsidP="006875D5">
            <w:pPr>
              <w:autoSpaceDE w:val="0"/>
              <w:autoSpaceDN w:val="0"/>
              <w:bidi/>
              <w:adjustRightInd w:val="0"/>
              <w:spacing w:after="0" w:line="240" w:lineRule="auto"/>
              <w:ind w:left="720"/>
              <w:contextualSpacing/>
              <w:jc w:val="both"/>
              <w:rPr>
                <w:rFonts w:ascii="Arial" w:hAnsi="Arial" w:cs="Arial"/>
                <w:rtl/>
                <w:lang w:eastAsia="en-US"/>
              </w:rPr>
            </w:pPr>
            <w:r w:rsidRPr="006875D5">
              <w:rPr>
                <w:rFonts w:ascii="Arial" w:hAnsi="Arial" w:cs="Arial" w:hint="cs"/>
                <w:rtl/>
                <w:lang w:eastAsia="en-US"/>
              </w:rPr>
              <w:t>عريف أعلى للديوانة سلم 1</w:t>
            </w:r>
          </w:p>
          <w:p w14:paraId="3EB70B1A" w14:textId="77777777" w:rsidR="006875D5" w:rsidRPr="006875D5" w:rsidRDefault="006875D5" w:rsidP="006875D5">
            <w:pPr>
              <w:autoSpaceDE w:val="0"/>
              <w:autoSpaceDN w:val="0"/>
              <w:bidi/>
              <w:adjustRightInd w:val="0"/>
              <w:spacing w:after="0" w:line="240" w:lineRule="auto"/>
              <w:ind w:firstLine="735"/>
              <w:jc w:val="both"/>
              <w:rPr>
                <w:rFonts w:ascii="Arial" w:hAnsi="Arial" w:cs="Arial"/>
                <w:rtl/>
                <w:lang w:eastAsia="en-US"/>
              </w:rPr>
            </w:pPr>
            <w:r w:rsidRPr="006875D5">
              <w:rPr>
                <w:rFonts w:ascii="Arial" w:hAnsi="Arial" w:cs="Arial" w:hint="cs"/>
                <w:rtl/>
                <w:lang w:eastAsia="en-US"/>
              </w:rPr>
              <w:t>عريف للديوانة سلم 3</w:t>
            </w:r>
          </w:p>
          <w:p w14:paraId="0F31C4BB" w14:textId="77777777" w:rsidR="006875D5" w:rsidRPr="006875D5" w:rsidRDefault="006875D5" w:rsidP="006875D5">
            <w:pPr>
              <w:autoSpaceDE w:val="0"/>
              <w:autoSpaceDN w:val="0"/>
              <w:bidi/>
              <w:adjustRightInd w:val="0"/>
              <w:spacing w:after="0" w:line="240" w:lineRule="auto"/>
              <w:ind w:firstLine="735"/>
              <w:jc w:val="both"/>
              <w:rPr>
                <w:rFonts w:ascii="Arial" w:hAnsi="Arial" w:cs="Arial"/>
                <w:rtl/>
                <w:lang w:eastAsia="en-US"/>
              </w:rPr>
            </w:pPr>
            <w:r w:rsidRPr="006875D5">
              <w:rPr>
                <w:rFonts w:ascii="Arial" w:hAnsi="Arial" w:cs="Arial" w:hint="cs"/>
                <w:rtl/>
                <w:lang w:eastAsia="en-US"/>
              </w:rPr>
              <w:t>عريف للديوانة سلم 2</w:t>
            </w:r>
          </w:p>
          <w:p w14:paraId="0354FD13" w14:textId="77777777" w:rsidR="006875D5" w:rsidRPr="006875D5" w:rsidRDefault="006875D5" w:rsidP="006875D5">
            <w:pPr>
              <w:autoSpaceDE w:val="0"/>
              <w:autoSpaceDN w:val="0"/>
              <w:bidi/>
              <w:adjustRightInd w:val="0"/>
              <w:spacing w:after="0" w:line="240" w:lineRule="auto"/>
              <w:ind w:firstLine="735"/>
              <w:jc w:val="both"/>
              <w:rPr>
                <w:rFonts w:ascii="Arial" w:hAnsi="Arial" w:cs="Arial"/>
                <w:rtl/>
                <w:lang w:eastAsia="en-US"/>
              </w:rPr>
            </w:pPr>
            <w:r w:rsidRPr="006875D5">
              <w:rPr>
                <w:rFonts w:ascii="Arial" w:hAnsi="Arial" w:cs="Arial" w:hint="cs"/>
                <w:rtl/>
                <w:lang w:eastAsia="en-US"/>
              </w:rPr>
              <w:t>عريف للديوانة سلم 1</w:t>
            </w:r>
          </w:p>
        </w:tc>
        <w:tc>
          <w:tcPr>
            <w:tcW w:w="4892" w:type="dxa"/>
          </w:tcPr>
          <w:p w14:paraId="6E7D6BC9"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21</w:t>
            </w:r>
          </w:p>
          <w:p w14:paraId="5C9CEC77"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17</w:t>
            </w:r>
          </w:p>
          <w:p w14:paraId="0B2877F6"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28</w:t>
            </w:r>
          </w:p>
          <w:p w14:paraId="2A8ECCF8"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19</w:t>
            </w:r>
          </w:p>
          <w:p w14:paraId="435A0D33"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20</w:t>
            </w:r>
          </w:p>
          <w:p w14:paraId="70B945D3"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21</w:t>
            </w:r>
          </w:p>
          <w:p w14:paraId="0EB8A9DD"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22</w:t>
            </w:r>
          </w:p>
          <w:p w14:paraId="5D5940A6"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23</w:t>
            </w:r>
          </w:p>
          <w:p w14:paraId="44121771"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24</w:t>
            </w:r>
          </w:p>
          <w:p w14:paraId="051A1C8D"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25</w:t>
            </w:r>
          </w:p>
          <w:p w14:paraId="55C6002C"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23</w:t>
            </w:r>
          </w:p>
          <w:p w14:paraId="2801859B"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24</w:t>
            </w:r>
          </w:p>
          <w:p w14:paraId="5D6F5B2E" w14:textId="77777777" w:rsidR="006875D5" w:rsidRPr="006875D5" w:rsidRDefault="006875D5" w:rsidP="006875D5">
            <w:pPr>
              <w:autoSpaceDE w:val="0"/>
              <w:autoSpaceDN w:val="0"/>
              <w:bidi/>
              <w:adjustRightInd w:val="0"/>
              <w:spacing w:after="0" w:line="240" w:lineRule="auto"/>
              <w:jc w:val="center"/>
              <w:rPr>
                <w:rFonts w:ascii="Arial" w:hAnsi="Arial" w:cs="Arial"/>
                <w:rtl/>
                <w:lang w:eastAsia="en-US"/>
              </w:rPr>
            </w:pPr>
            <w:r w:rsidRPr="006875D5">
              <w:rPr>
                <w:rFonts w:ascii="Arial" w:hAnsi="Arial" w:cs="Arial" w:hint="cs"/>
                <w:rtl/>
                <w:lang w:eastAsia="en-US"/>
              </w:rPr>
              <w:t>25</w:t>
            </w:r>
          </w:p>
        </w:tc>
      </w:tr>
    </w:tbl>
    <w:p w14:paraId="0D7C8306" w14:textId="77777777" w:rsidR="006875D5" w:rsidRDefault="006875D5" w:rsidP="006875D5">
      <w:pPr>
        <w:autoSpaceDE w:val="0"/>
        <w:autoSpaceDN w:val="0"/>
        <w:bidi/>
        <w:adjustRightInd w:val="0"/>
        <w:spacing w:before="100" w:beforeAutospacing="1" w:after="100" w:afterAutospacing="1" w:line="240" w:lineRule="auto"/>
        <w:ind w:left="1494"/>
        <w:contextualSpacing/>
        <w:jc w:val="both"/>
        <w:rPr>
          <w:rFonts w:ascii="Arial" w:eastAsia="Calibri" w:hAnsi="Arial" w:cs="Arial" w:hint="cs"/>
          <w:b/>
          <w:bCs/>
          <w:lang w:eastAsia="en-US"/>
        </w:rPr>
      </w:pPr>
    </w:p>
    <w:p w14:paraId="5ABD0240" w14:textId="77777777" w:rsidR="006875D5" w:rsidRDefault="006875D5" w:rsidP="006875D5">
      <w:pPr>
        <w:numPr>
          <w:ilvl w:val="0"/>
          <w:numId w:val="12"/>
        </w:numPr>
        <w:autoSpaceDE w:val="0"/>
        <w:autoSpaceDN w:val="0"/>
        <w:bidi/>
        <w:adjustRightInd w:val="0"/>
        <w:spacing w:before="100" w:beforeAutospacing="1" w:after="100" w:afterAutospacing="1" w:line="240" w:lineRule="auto"/>
        <w:ind w:left="1494"/>
        <w:contextualSpacing/>
        <w:jc w:val="both"/>
        <w:rPr>
          <w:rFonts w:ascii="Arial" w:eastAsia="Calibri" w:hAnsi="Arial" w:cs="Arial" w:hint="cs"/>
          <w:b/>
          <w:bCs/>
          <w:lang w:eastAsia="en-US"/>
        </w:rPr>
      </w:pPr>
      <w:r w:rsidRPr="006875D5">
        <w:rPr>
          <w:rFonts w:ascii="Arial" w:eastAsia="Calibri" w:hAnsi="Arial" w:cs="Arial" w:hint="cs"/>
          <w:b/>
          <w:bCs/>
          <w:rtl/>
          <w:lang w:eastAsia="en-US"/>
        </w:rPr>
        <w:t>هيئة مساعدي الديوانة:</w:t>
      </w:r>
    </w:p>
    <w:p w14:paraId="7CBB34EC" w14:textId="77777777" w:rsidR="006875D5" w:rsidRPr="006875D5" w:rsidRDefault="006875D5" w:rsidP="006875D5">
      <w:pPr>
        <w:autoSpaceDE w:val="0"/>
        <w:autoSpaceDN w:val="0"/>
        <w:bidi/>
        <w:adjustRightInd w:val="0"/>
        <w:spacing w:before="100" w:beforeAutospacing="1" w:after="100" w:afterAutospacing="1" w:line="240" w:lineRule="auto"/>
        <w:ind w:left="1494"/>
        <w:contextualSpacing/>
        <w:jc w:val="both"/>
        <w:rPr>
          <w:rFonts w:ascii="Arial" w:eastAsia="Calibri" w:hAnsi="Arial" w:cs="Arial"/>
          <w:b/>
          <w:bCs/>
          <w:lang w:eastAsia="en-US"/>
        </w:rPr>
      </w:pPr>
    </w:p>
    <w:tbl>
      <w:tblPr>
        <w:tblStyle w:val="Grilledutableau3"/>
        <w:bidiVisual/>
        <w:tblW w:w="0" w:type="auto"/>
        <w:tblInd w:w="390" w:type="dxa"/>
        <w:tblLook w:val="04A0" w:firstRow="1" w:lastRow="0" w:firstColumn="1" w:lastColumn="0" w:noHBand="0" w:noVBand="1"/>
      </w:tblPr>
      <w:tblGrid>
        <w:gridCol w:w="4526"/>
        <w:gridCol w:w="4936"/>
      </w:tblGrid>
      <w:tr w:rsidR="006875D5" w:rsidRPr="006875D5" w14:paraId="7477BEA0" w14:textId="77777777" w:rsidTr="00253B34">
        <w:tc>
          <w:tcPr>
            <w:tcW w:w="4527" w:type="dxa"/>
          </w:tcPr>
          <w:p w14:paraId="200C3A60" w14:textId="77777777" w:rsidR="006875D5" w:rsidRPr="006875D5" w:rsidRDefault="006875D5" w:rsidP="006875D5">
            <w:pPr>
              <w:autoSpaceDE w:val="0"/>
              <w:autoSpaceDN w:val="0"/>
              <w:bidi/>
              <w:adjustRightInd w:val="0"/>
              <w:spacing w:before="100" w:beforeAutospacing="1" w:after="0" w:line="240" w:lineRule="auto"/>
              <w:jc w:val="center"/>
              <w:rPr>
                <w:rFonts w:ascii="Arial" w:hAnsi="Arial" w:cs="Arial"/>
                <w:b/>
                <w:bCs/>
                <w:rtl/>
                <w:lang w:eastAsia="en-US"/>
              </w:rPr>
            </w:pPr>
            <w:r w:rsidRPr="006875D5">
              <w:rPr>
                <w:rFonts w:ascii="Arial" w:hAnsi="Arial" w:cs="Arial" w:hint="cs"/>
                <w:b/>
                <w:bCs/>
                <w:rtl/>
                <w:lang w:eastAsia="en-US"/>
              </w:rPr>
              <w:t>الـــرتبة</w:t>
            </w:r>
          </w:p>
        </w:tc>
        <w:tc>
          <w:tcPr>
            <w:tcW w:w="4937" w:type="dxa"/>
          </w:tcPr>
          <w:p w14:paraId="102848A6" w14:textId="77777777" w:rsidR="006875D5" w:rsidRPr="006875D5" w:rsidRDefault="006875D5" w:rsidP="006875D5">
            <w:pPr>
              <w:autoSpaceDE w:val="0"/>
              <w:autoSpaceDN w:val="0"/>
              <w:bidi/>
              <w:adjustRightInd w:val="0"/>
              <w:spacing w:before="100" w:beforeAutospacing="1" w:after="0" w:line="240" w:lineRule="auto"/>
              <w:jc w:val="center"/>
              <w:rPr>
                <w:rFonts w:ascii="Arial" w:hAnsi="Arial" w:cs="Arial"/>
                <w:b/>
                <w:bCs/>
                <w:rtl/>
                <w:lang w:eastAsia="en-US"/>
              </w:rPr>
            </w:pPr>
            <w:r w:rsidRPr="006875D5">
              <w:rPr>
                <w:rFonts w:ascii="Arial" w:hAnsi="Arial" w:cs="Arial" w:hint="cs"/>
                <w:b/>
                <w:bCs/>
                <w:rtl/>
                <w:lang w:eastAsia="en-US"/>
              </w:rPr>
              <w:t>عــدد الدرجـــات</w:t>
            </w:r>
          </w:p>
        </w:tc>
      </w:tr>
      <w:tr w:rsidR="006875D5" w:rsidRPr="006875D5" w14:paraId="4A640E36" w14:textId="77777777" w:rsidTr="00253B34">
        <w:tc>
          <w:tcPr>
            <w:tcW w:w="4527" w:type="dxa"/>
          </w:tcPr>
          <w:p w14:paraId="30D8F46A" w14:textId="77777777" w:rsidR="006875D5" w:rsidRPr="006875D5" w:rsidRDefault="006875D5" w:rsidP="006875D5">
            <w:pPr>
              <w:autoSpaceDE w:val="0"/>
              <w:autoSpaceDN w:val="0"/>
              <w:bidi/>
              <w:adjustRightInd w:val="0"/>
              <w:spacing w:before="100" w:beforeAutospacing="1" w:after="0" w:line="240" w:lineRule="auto"/>
              <w:jc w:val="both"/>
              <w:rPr>
                <w:rFonts w:ascii="Arial" w:hAnsi="Arial" w:cs="Arial"/>
                <w:rtl/>
                <w:lang w:eastAsia="en-US"/>
              </w:rPr>
            </w:pPr>
            <w:r w:rsidRPr="006875D5">
              <w:rPr>
                <w:rFonts w:ascii="Arial" w:hAnsi="Arial" w:cs="Arial" w:hint="cs"/>
                <w:rtl/>
                <w:lang w:eastAsia="en-US"/>
              </w:rPr>
              <w:t>رقيــب أول للديوانة</w:t>
            </w:r>
          </w:p>
        </w:tc>
        <w:tc>
          <w:tcPr>
            <w:tcW w:w="4937" w:type="dxa"/>
          </w:tcPr>
          <w:p w14:paraId="0E255CC1" w14:textId="77777777" w:rsidR="006875D5" w:rsidRPr="006875D5" w:rsidRDefault="006875D5" w:rsidP="006875D5">
            <w:pPr>
              <w:autoSpaceDE w:val="0"/>
              <w:autoSpaceDN w:val="0"/>
              <w:bidi/>
              <w:adjustRightInd w:val="0"/>
              <w:spacing w:before="100" w:beforeAutospacing="1" w:after="0" w:line="240" w:lineRule="auto"/>
              <w:jc w:val="center"/>
              <w:rPr>
                <w:rFonts w:ascii="Arial" w:hAnsi="Arial" w:cs="Arial"/>
                <w:rtl/>
                <w:lang w:eastAsia="en-US"/>
              </w:rPr>
            </w:pPr>
            <w:r w:rsidRPr="006875D5">
              <w:rPr>
                <w:rFonts w:ascii="Arial" w:hAnsi="Arial" w:cs="Arial" w:hint="cs"/>
                <w:rtl/>
                <w:lang w:eastAsia="en-US"/>
              </w:rPr>
              <w:t>18</w:t>
            </w:r>
          </w:p>
        </w:tc>
      </w:tr>
      <w:tr w:rsidR="006875D5" w:rsidRPr="006875D5" w14:paraId="081364A6" w14:textId="77777777" w:rsidTr="00253B34">
        <w:tc>
          <w:tcPr>
            <w:tcW w:w="4527" w:type="dxa"/>
          </w:tcPr>
          <w:p w14:paraId="7B820CFF" w14:textId="77777777" w:rsidR="006875D5" w:rsidRPr="006875D5" w:rsidRDefault="006875D5" w:rsidP="006875D5">
            <w:pPr>
              <w:autoSpaceDE w:val="0"/>
              <w:autoSpaceDN w:val="0"/>
              <w:bidi/>
              <w:adjustRightInd w:val="0"/>
              <w:spacing w:before="100" w:beforeAutospacing="1" w:after="0" w:line="240" w:lineRule="auto"/>
              <w:jc w:val="both"/>
              <w:rPr>
                <w:rFonts w:ascii="Arial" w:hAnsi="Arial" w:cs="Arial"/>
                <w:rtl/>
                <w:lang w:eastAsia="en-US"/>
              </w:rPr>
            </w:pPr>
            <w:r w:rsidRPr="006875D5">
              <w:rPr>
                <w:rFonts w:ascii="Arial" w:hAnsi="Arial" w:cs="Arial" w:hint="cs"/>
                <w:rtl/>
                <w:lang w:eastAsia="en-US"/>
              </w:rPr>
              <w:t>رقيــب للديوانة</w:t>
            </w:r>
          </w:p>
        </w:tc>
        <w:tc>
          <w:tcPr>
            <w:tcW w:w="4937" w:type="dxa"/>
          </w:tcPr>
          <w:p w14:paraId="47399B9B" w14:textId="77777777" w:rsidR="006875D5" w:rsidRPr="006875D5" w:rsidRDefault="006875D5" w:rsidP="006875D5">
            <w:pPr>
              <w:autoSpaceDE w:val="0"/>
              <w:autoSpaceDN w:val="0"/>
              <w:bidi/>
              <w:adjustRightInd w:val="0"/>
              <w:spacing w:before="100" w:beforeAutospacing="1" w:after="0" w:line="240" w:lineRule="auto"/>
              <w:jc w:val="center"/>
              <w:rPr>
                <w:rFonts w:ascii="Arial" w:hAnsi="Arial" w:cs="Arial"/>
                <w:rtl/>
                <w:lang w:eastAsia="en-US"/>
              </w:rPr>
            </w:pPr>
            <w:r w:rsidRPr="006875D5">
              <w:rPr>
                <w:rFonts w:ascii="Arial" w:hAnsi="Arial" w:cs="Arial" w:hint="cs"/>
                <w:rtl/>
                <w:lang w:eastAsia="en-US"/>
              </w:rPr>
              <w:t>21</w:t>
            </w:r>
          </w:p>
        </w:tc>
      </w:tr>
      <w:tr w:rsidR="006875D5" w:rsidRPr="006875D5" w14:paraId="664C1F78" w14:textId="77777777" w:rsidTr="00253B34">
        <w:tc>
          <w:tcPr>
            <w:tcW w:w="4527" w:type="dxa"/>
          </w:tcPr>
          <w:p w14:paraId="6B08F7E3" w14:textId="77777777" w:rsidR="006875D5" w:rsidRPr="006875D5" w:rsidRDefault="006875D5" w:rsidP="006875D5">
            <w:pPr>
              <w:autoSpaceDE w:val="0"/>
              <w:autoSpaceDN w:val="0"/>
              <w:bidi/>
              <w:adjustRightInd w:val="0"/>
              <w:spacing w:before="100" w:beforeAutospacing="1" w:after="0" w:line="240" w:lineRule="auto"/>
              <w:jc w:val="both"/>
              <w:rPr>
                <w:rFonts w:ascii="Arial" w:hAnsi="Arial" w:cs="Arial"/>
                <w:rtl/>
                <w:lang w:eastAsia="en-US"/>
              </w:rPr>
            </w:pPr>
            <w:r w:rsidRPr="006875D5">
              <w:rPr>
                <w:rFonts w:ascii="Arial" w:hAnsi="Arial" w:cs="Arial" w:hint="cs"/>
                <w:rtl/>
                <w:lang w:eastAsia="en-US"/>
              </w:rPr>
              <w:t>رقيــب مساعد للديوانة</w:t>
            </w:r>
          </w:p>
        </w:tc>
        <w:tc>
          <w:tcPr>
            <w:tcW w:w="4937" w:type="dxa"/>
          </w:tcPr>
          <w:p w14:paraId="521AB986" w14:textId="77777777" w:rsidR="006875D5" w:rsidRPr="006875D5" w:rsidRDefault="006875D5" w:rsidP="006875D5">
            <w:pPr>
              <w:autoSpaceDE w:val="0"/>
              <w:autoSpaceDN w:val="0"/>
              <w:bidi/>
              <w:adjustRightInd w:val="0"/>
              <w:spacing w:before="100" w:beforeAutospacing="1" w:after="0" w:line="240" w:lineRule="auto"/>
              <w:jc w:val="center"/>
              <w:rPr>
                <w:rFonts w:ascii="Arial" w:hAnsi="Arial" w:cs="Arial"/>
                <w:rtl/>
                <w:lang w:eastAsia="en-US"/>
              </w:rPr>
            </w:pPr>
            <w:r w:rsidRPr="006875D5">
              <w:rPr>
                <w:rFonts w:ascii="Arial" w:hAnsi="Arial" w:cs="Arial" w:hint="cs"/>
                <w:rtl/>
                <w:lang w:eastAsia="en-US"/>
              </w:rPr>
              <w:t>25</w:t>
            </w:r>
          </w:p>
        </w:tc>
      </w:tr>
    </w:tbl>
    <w:p w14:paraId="11603DFA"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b/>
          <w:bCs/>
          <w:rtl/>
          <w:lang w:eastAsia="en-US"/>
        </w:rPr>
        <w:t>الفصل 16 (مث</w:t>
      </w:r>
      <w:r w:rsidRPr="006875D5">
        <w:rPr>
          <w:rFonts w:ascii="Arial" w:eastAsia="Calibri" w:hAnsi="Arial" w:cs="Arial" w:hint="cs"/>
          <w:b/>
          <w:bCs/>
          <w:rtl/>
          <w:lang w:eastAsia="en-US"/>
        </w:rPr>
        <w:t>ــ</w:t>
      </w:r>
      <w:r w:rsidRPr="006875D5">
        <w:rPr>
          <w:rFonts w:ascii="Arial" w:eastAsia="Calibri" w:hAnsi="Arial" w:cs="Arial"/>
          <w:b/>
          <w:bCs/>
          <w:rtl/>
          <w:lang w:eastAsia="en-US"/>
        </w:rPr>
        <w:t>لث)</w:t>
      </w:r>
      <w:r w:rsidRPr="006875D5">
        <w:rPr>
          <w:rFonts w:ascii="Arial" w:eastAsia="Calibri" w:hAnsi="Arial" w:cs="Arial" w:hint="cs"/>
          <w:b/>
          <w:bCs/>
          <w:rtl/>
          <w:lang w:eastAsia="en-US"/>
        </w:rPr>
        <w:t xml:space="preserve"> </w:t>
      </w:r>
      <w:r w:rsidRPr="006875D5">
        <w:rPr>
          <w:rFonts w:ascii="Arial" w:eastAsia="Calibri" w:hAnsi="Arial" w:cs="Arial"/>
          <w:b/>
          <w:bCs/>
          <w:rtl/>
          <w:lang w:eastAsia="en-US"/>
        </w:rPr>
        <w:t>–</w:t>
      </w:r>
      <w:r w:rsidRPr="006875D5">
        <w:rPr>
          <w:rFonts w:ascii="Arial" w:eastAsia="Calibri" w:hAnsi="Arial" w:cs="Arial" w:hint="cs"/>
          <w:rtl/>
          <w:lang w:eastAsia="en-US"/>
        </w:rPr>
        <w:t xml:space="preserve"> يضبط </w:t>
      </w:r>
      <w:r w:rsidRPr="006875D5">
        <w:rPr>
          <w:rFonts w:ascii="Arial" w:eastAsia="Calibri" w:hAnsi="Arial" w:cs="Arial"/>
          <w:rtl/>
          <w:lang w:eastAsia="en-US"/>
        </w:rPr>
        <w:t>بأمر جدول المطابقة بين درجات رتب سلك أعوان المصالح الديوانية ومستويات التأجير</w:t>
      </w:r>
      <w:r w:rsidRPr="006875D5">
        <w:rPr>
          <w:rFonts w:ascii="Arial" w:eastAsia="Calibri" w:hAnsi="Arial" w:cs="Arial" w:hint="cs"/>
          <w:rtl/>
          <w:lang w:eastAsia="en-US"/>
        </w:rPr>
        <w:t>.</w:t>
      </w:r>
    </w:p>
    <w:p w14:paraId="34364B34" w14:textId="77777777" w:rsidR="006875D5" w:rsidRPr="006875D5" w:rsidRDefault="006875D5" w:rsidP="006875D5">
      <w:pPr>
        <w:bidi/>
        <w:spacing w:before="100" w:beforeAutospacing="1" w:after="0"/>
        <w:ind w:left="283"/>
        <w:jc w:val="both"/>
        <w:rPr>
          <w:rFonts w:ascii="Arial" w:eastAsia="Calibri" w:hAnsi="Arial" w:cs="Arial"/>
          <w:rtl/>
          <w:lang w:eastAsia="en-US"/>
        </w:rPr>
      </w:pPr>
      <w:r w:rsidRPr="006875D5">
        <w:rPr>
          <w:rFonts w:ascii="Arial" w:eastAsia="Calibri" w:hAnsi="Arial" w:cs="Arial"/>
          <w:b/>
          <w:bCs/>
          <w:rtl/>
          <w:lang w:eastAsia="en-US"/>
        </w:rPr>
        <w:t>الفصل 4</w:t>
      </w:r>
      <w:r w:rsidRPr="006875D5">
        <w:rPr>
          <w:rFonts w:ascii="Arial" w:eastAsia="Calibri" w:hAnsi="Arial" w:cs="Arial" w:hint="cs"/>
          <w:b/>
          <w:bCs/>
          <w:rtl/>
          <w:lang w:eastAsia="en-US"/>
        </w:rPr>
        <w:t xml:space="preserve"> </w:t>
      </w:r>
      <w:r w:rsidRPr="006875D5">
        <w:rPr>
          <w:rFonts w:ascii="Arial" w:eastAsia="Calibri" w:hAnsi="Arial" w:cs="Arial"/>
          <w:b/>
          <w:bCs/>
          <w:rtl/>
          <w:lang w:eastAsia="en-US"/>
        </w:rPr>
        <w:t>–</w:t>
      </w:r>
      <w:r w:rsidRPr="006875D5">
        <w:rPr>
          <w:rFonts w:ascii="Arial" w:eastAsia="Calibri" w:hAnsi="Arial" w:cs="Arial" w:hint="cs"/>
          <w:rtl/>
          <w:lang w:eastAsia="en-US"/>
        </w:rPr>
        <w:t xml:space="preserve"> </w:t>
      </w:r>
      <w:proofErr w:type="gramStart"/>
      <w:r w:rsidRPr="006875D5">
        <w:rPr>
          <w:rFonts w:ascii="Arial" w:eastAsia="Calibri" w:hAnsi="Arial" w:cs="Arial" w:hint="cs"/>
          <w:rtl/>
          <w:lang w:eastAsia="en-US"/>
        </w:rPr>
        <w:t>وزير</w:t>
      </w:r>
      <w:proofErr w:type="gramEnd"/>
      <w:r w:rsidRPr="006875D5">
        <w:rPr>
          <w:rFonts w:ascii="Arial" w:eastAsia="Calibri" w:hAnsi="Arial" w:cs="Arial" w:hint="cs"/>
          <w:rtl/>
          <w:lang w:eastAsia="en-US"/>
        </w:rPr>
        <w:t xml:space="preserve"> </w:t>
      </w:r>
      <w:r w:rsidRPr="006875D5">
        <w:rPr>
          <w:rFonts w:ascii="Arial" w:eastAsia="Calibri" w:hAnsi="Arial" w:cs="Arial"/>
          <w:rtl/>
          <w:lang w:eastAsia="en-US"/>
        </w:rPr>
        <w:t>المالية مكلف بتنفيذ هذا الأمر الذي ينشر بالرائد الرسمي للجمهورية التونسية</w:t>
      </w:r>
      <w:r w:rsidRPr="006875D5">
        <w:rPr>
          <w:rFonts w:ascii="Arial" w:eastAsia="Calibri" w:hAnsi="Arial" w:cs="Arial" w:hint="cs"/>
          <w:rtl/>
          <w:lang w:eastAsia="en-US"/>
        </w:rPr>
        <w:t>.</w:t>
      </w:r>
    </w:p>
    <w:p w14:paraId="59A3D800" w14:textId="0BFA635C" w:rsidR="00214CFF" w:rsidRPr="00211881" w:rsidRDefault="006875D5" w:rsidP="006875D5">
      <w:pPr>
        <w:bidi/>
        <w:spacing w:before="100" w:beforeAutospacing="1" w:after="0"/>
        <w:ind w:left="283"/>
        <w:jc w:val="both"/>
        <w:rPr>
          <w:rFonts w:ascii="Arial" w:eastAsia="Calibri" w:hAnsi="Arial" w:cs="Arial"/>
          <w:b/>
          <w:bCs/>
          <w:lang w:eastAsia="en-US" w:bidi="ar-TN"/>
        </w:rPr>
      </w:pPr>
      <w:r w:rsidRPr="006875D5">
        <w:rPr>
          <w:rFonts w:ascii="Arial" w:eastAsia="Calibri" w:hAnsi="Arial" w:cs="Arial"/>
          <w:b/>
          <w:bCs/>
          <w:rtl/>
          <w:lang w:eastAsia="en-US"/>
        </w:rPr>
        <w:t>تونس في 27 ديسمبر 1999</w:t>
      </w:r>
      <w:r w:rsidRPr="006875D5">
        <w:rPr>
          <w:rFonts w:ascii="Arial" w:eastAsia="Calibri" w:hAnsi="Arial" w:cs="Arial" w:hint="cs"/>
          <w:b/>
          <w:bCs/>
          <w:rtl/>
          <w:lang w:eastAsia="en-US"/>
        </w:rPr>
        <w:t>.</w:t>
      </w:r>
    </w:p>
    <w:sectPr w:rsidR="00214CFF" w:rsidRPr="00211881"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D3C4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D3C48">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D3C4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D3C48">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D3C4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D3C48">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D3C4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D3C48">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A91A79"/>
    <w:multiLevelType w:val="hybridMultilevel"/>
    <w:tmpl w:val="AC7EE4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11"/>
  </w:num>
  <w:num w:numId="6">
    <w:abstractNumId w:val="3"/>
  </w:num>
  <w:num w:numId="7">
    <w:abstractNumId w:val="10"/>
  </w:num>
  <w:num w:numId="8">
    <w:abstractNumId w:val="2"/>
  </w:num>
  <w:num w:numId="9">
    <w:abstractNumId w:val="0"/>
  </w:num>
  <w:num w:numId="10">
    <w:abstractNumId w:val="7"/>
  </w:num>
  <w:num w:numId="11">
    <w:abstractNumId w:val="6"/>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D3C48"/>
    <w:rsid w:val="005F7BF4"/>
    <w:rsid w:val="00655356"/>
    <w:rsid w:val="00684129"/>
    <w:rsid w:val="006875D5"/>
    <w:rsid w:val="00690191"/>
    <w:rsid w:val="00696990"/>
    <w:rsid w:val="006C103F"/>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F2B42"/>
    <w:rsid w:val="00E10A35"/>
    <w:rsid w:val="00E953A2"/>
    <w:rsid w:val="00ED01E0"/>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6875D5"/>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6875D5"/>
    <w:rPr>
      <w:rFonts w:eastAsia="Calibri"/>
      <w:sz w:val="22"/>
      <w:szCs w:val="22"/>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2013-05-09T10:24:00Z</cp:lastPrinted>
  <dcterms:created xsi:type="dcterms:W3CDTF">2013-05-09T10:36:00Z</dcterms:created>
  <dcterms:modified xsi:type="dcterms:W3CDTF">2013-05-09T10:36:00Z</dcterms:modified>
</cp:coreProperties>
</file>