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5AE87ED7" w14:textId="77777777" w:rsidR="0056185F" w:rsidRPr="0056185F" w:rsidRDefault="0056185F" w:rsidP="0056185F">
      <w:pPr>
        <w:bidi/>
        <w:spacing w:before="100" w:beforeAutospacing="1" w:after="0"/>
        <w:ind w:left="283"/>
        <w:jc w:val="both"/>
        <w:rPr>
          <w:rFonts w:ascii="Arial" w:eastAsia="Calibri" w:hAnsi="Arial" w:cs="Arial"/>
          <w:b/>
          <w:bCs/>
          <w:sz w:val="24"/>
          <w:szCs w:val="24"/>
          <w:rtl/>
          <w:lang w:eastAsia="en-US" w:bidi="ar-TN"/>
        </w:rPr>
      </w:pPr>
      <w:r w:rsidRPr="0056185F">
        <w:rPr>
          <w:rFonts w:ascii="Arial" w:eastAsia="Calibri" w:hAnsi="Arial" w:cs="Arial" w:hint="cs"/>
          <w:b/>
          <w:bCs/>
          <w:sz w:val="24"/>
          <w:szCs w:val="24"/>
          <w:rtl/>
          <w:lang w:eastAsia="en-US" w:bidi="ar-TN"/>
        </w:rPr>
        <w:t>أمر عدد 2125 لسنة 1993 مؤرخ في 25 أكتوبر 1993 يتعلق بتنقيح الأمر المؤرخ في 16 مارس 1982 المتعلق بإسناد منحة الخطر العسكرية لفائدة الضباط وضباط الصف والجنود التابعين لجيوش البر والطيران والبحر</w:t>
      </w:r>
    </w:p>
    <w:p w14:paraId="2456D792"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إن رئيس الجمهورية،</w:t>
      </w:r>
    </w:p>
    <w:p w14:paraId="3298D13C"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باقتراح من وزير الدفاع الوطني،</w:t>
      </w:r>
    </w:p>
    <w:p w14:paraId="2B9FB26E"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بعد الاطلاع على القانون عدد 20 لسنة 1967 المؤرخ في 31 ماي 1967 والمتعلق بضبط القانون الأساسي العام للعسكريين، وعلى جميع النصوص التي نقحته أو تممته وخاصة القانون عدد 82 لسنة 1987 المؤرخ في 31 ديسمبر 1987،</w:t>
      </w:r>
    </w:p>
    <w:p w14:paraId="288CF251"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عدد 158 لسنة 1967 المؤرخ في 31 ما ي 1967 والمتعلق بضبط المنح الراجعة لأفراد جيش البر وعلى جميع النصوص التي نقحته أو تممته وخاصة الأمر عدد 53 لسنة 1993 المؤرخ في 11 جانفي 1993.</w:t>
      </w:r>
    </w:p>
    <w:p w14:paraId="4238C46C"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عدد 385 لسنة 1968 المؤرخ في 12 ديسمبر 1968 والمتعلق بضبط المنح الراجعة لأفراد جيش الطيران، وعلى جميع النصوص التي نقحته أو تممته وخاصة الأمر عدد 52 لسنة 1993 المؤرخ في 11 جانفي 1993.</w:t>
      </w:r>
    </w:p>
    <w:p w14:paraId="16D44984"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عدد 398 لسنة 1968 المؤرخ في 12 ديسمبر 1968 والمتعلق بضبط المنح الراجعة لأفراد جيش البحر، وعلى جميع النصوص التي نقحته أو تممته وخاصة الأمر عدد 54 لسنة 1993 المؤرخ في 11 جانفي 1993.</w:t>
      </w:r>
    </w:p>
    <w:p w14:paraId="6914FE1B"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عدد 380 لسنة 1972 المؤرخ في 6ديسمبر 1972 والمتعلق بضبط النظام الأساسي للعسكريين وعلى جميع النصوص التي نقحته أو تممته وخاصة الأمر عـ1230ـدد لسنة 1993 المؤرخ في 7 جوان 1993.</w:t>
      </w:r>
    </w:p>
    <w:p w14:paraId="656531A4"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عـ عدد 381 لسنة 1972 المؤرخ في 6 ديسمبر 1972 والمتعلق بضبط الترتيب التفاضلي والتدرج القياسي المنطبقين على أفراد الضباط وضباط الصف والرقباء الأولين والرقباء المباشرين، والمنقح بالأمر عدد 904 لسنة 1988 المؤرخ في 26 أفريل 1988،</w:t>
      </w:r>
    </w:p>
    <w:p w14:paraId="762E46A1"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عدد 96 لسنة 1979 المؤرخ في 11 جانفي 1979 المتعلق بضبط أجور العسكريين الذين لا تدفع أجورهم حسب جدول الأرقام القياسية الخاصة بالوظيفة العمومية وبنظام التموين بالجيش والمنقح بالأمر عدد 909 لسنة 1988 المؤرخ في 26 أفريل 1988.</w:t>
      </w:r>
    </w:p>
    <w:p w14:paraId="68587776"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الأمر المؤرخ في 16 مارس 1982 والمتعلق بإسناد منحة الخطر العسكرية لفائدة الضباط وضباط الصف والجنود التابعين لجيوش البر والطيران والبحر، كما تم تنقيحه وإتمامه بالأمر عدد 1196 لسنة 1990 المؤرخ في 12 جويلية 1990.</w:t>
      </w:r>
    </w:p>
    <w:p w14:paraId="24EBD624"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 xml:space="preserve">وعلى رأي وزير المالية، </w:t>
      </w:r>
    </w:p>
    <w:p w14:paraId="0682E89E"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وعلى رأي المحكمة الإدارية،</w:t>
      </w:r>
    </w:p>
    <w:p w14:paraId="67229817"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rtl/>
          <w:lang w:eastAsia="en-US" w:bidi="ar-TN"/>
        </w:rPr>
        <w:t>يصدر الأمر الآتي نصه:</w:t>
      </w:r>
    </w:p>
    <w:p w14:paraId="35318804" w14:textId="77777777" w:rsidR="0056185F" w:rsidRPr="0056185F" w:rsidRDefault="0056185F" w:rsidP="0056185F">
      <w:pPr>
        <w:bidi/>
        <w:spacing w:before="100" w:beforeAutospacing="1" w:after="0"/>
        <w:ind w:left="283"/>
        <w:jc w:val="both"/>
        <w:rPr>
          <w:rFonts w:ascii="Arial" w:eastAsia="Calibri" w:hAnsi="Arial" w:cs="Arial"/>
          <w:b/>
          <w:bCs/>
          <w:rtl/>
          <w:lang w:eastAsia="en-US" w:bidi="ar-TN"/>
        </w:rPr>
      </w:pPr>
      <w:r w:rsidRPr="0056185F">
        <w:rPr>
          <w:rFonts w:ascii="Arial" w:eastAsia="Calibri" w:hAnsi="Arial" w:cs="Arial" w:hint="cs"/>
          <w:b/>
          <w:bCs/>
          <w:rtl/>
          <w:lang w:eastAsia="en-US" w:bidi="ar-TN"/>
        </w:rPr>
        <w:t xml:space="preserve">الفصل </w:t>
      </w:r>
      <w:r w:rsidRPr="0056185F">
        <w:rPr>
          <w:rFonts w:ascii="Arial" w:eastAsia="Calibri" w:hAnsi="Arial" w:cs="Arial"/>
          <w:b/>
          <w:bCs/>
          <w:rtl/>
          <w:lang w:eastAsia="en-US" w:bidi="ar-TN"/>
        </w:rPr>
        <w:t>الأول</w:t>
      </w:r>
      <w:r w:rsidRPr="0056185F">
        <w:rPr>
          <w:rFonts w:ascii="Arial" w:eastAsia="Calibri" w:hAnsi="Arial" w:cs="Arial" w:hint="cs"/>
          <w:b/>
          <w:bCs/>
          <w:rtl/>
          <w:lang w:eastAsia="en-US" w:bidi="ar-TN"/>
        </w:rPr>
        <w:t xml:space="preserve"> – </w:t>
      </w:r>
      <w:r w:rsidRPr="0056185F">
        <w:rPr>
          <w:rFonts w:ascii="Arial" w:eastAsia="Calibri" w:hAnsi="Arial" w:cs="Arial" w:hint="cs"/>
          <w:rtl/>
          <w:lang w:eastAsia="en-US" w:bidi="ar-TN"/>
        </w:rPr>
        <w:t>ألغيت أحكام الفصل الأول من الأمر المؤرخ في 16 مارس 1982 وعوضت بالأحكام التالية:</w:t>
      </w:r>
    </w:p>
    <w:p w14:paraId="483BDD3D" w14:textId="77777777" w:rsidR="0056185F" w:rsidRPr="0056185F" w:rsidRDefault="0056185F" w:rsidP="0056185F">
      <w:pPr>
        <w:bidi/>
        <w:spacing w:before="100" w:beforeAutospacing="1" w:after="0"/>
        <w:ind w:left="283"/>
        <w:jc w:val="both"/>
        <w:rPr>
          <w:rFonts w:ascii="Arial" w:eastAsia="Calibri" w:hAnsi="Arial" w:cs="Arial"/>
          <w:rtl/>
          <w:lang w:eastAsia="en-US" w:bidi="ar-TN"/>
        </w:rPr>
      </w:pPr>
      <w:r w:rsidRPr="0056185F">
        <w:rPr>
          <w:rFonts w:ascii="Arial" w:eastAsia="Calibri" w:hAnsi="Arial" w:cs="Arial" w:hint="cs"/>
          <w:b/>
          <w:bCs/>
          <w:rtl/>
          <w:lang w:eastAsia="en-US" w:bidi="ar-TN"/>
        </w:rPr>
        <w:t>الفصل الأول</w:t>
      </w:r>
      <w:r w:rsidRPr="0056185F">
        <w:rPr>
          <w:rFonts w:ascii="Arial" w:eastAsia="Calibri" w:hAnsi="Arial" w:cs="Arial"/>
          <w:b/>
          <w:bCs/>
          <w:rtl/>
          <w:lang w:eastAsia="en-US" w:bidi="ar-TN"/>
        </w:rPr>
        <w:t xml:space="preserve"> (جديد)</w:t>
      </w:r>
      <w:r w:rsidRPr="0056185F">
        <w:rPr>
          <w:rFonts w:ascii="Arial" w:eastAsia="Calibri" w:hAnsi="Arial" w:cs="Arial" w:hint="cs"/>
          <w:b/>
          <w:bCs/>
          <w:rtl/>
          <w:lang w:eastAsia="en-US" w:bidi="ar-TN"/>
        </w:rPr>
        <w:t xml:space="preserve"> –</w:t>
      </w:r>
      <w:r w:rsidRPr="0056185F">
        <w:rPr>
          <w:rFonts w:ascii="Arial" w:eastAsia="Calibri" w:hAnsi="Arial" w:cs="Arial" w:hint="cs"/>
          <w:rtl/>
          <w:lang w:eastAsia="en-US" w:bidi="ar-TN"/>
        </w:rPr>
        <w:t xml:space="preserve"> حدد مقدار منحة الخطر العسكرية كما هو مبين بالجدول التالي:</w:t>
      </w:r>
    </w:p>
    <w:p w14:paraId="3BA35A8E" w14:textId="77777777" w:rsidR="0056185F" w:rsidRPr="0056185F" w:rsidRDefault="0056185F" w:rsidP="0056185F">
      <w:pPr>
        <w:numPr>
          <w:ilvl w:val="0"/>
          <w:numId w:val="21"/>
        </w:numPr>
        <w:bidi/>
        <w:spacing w:before="100" w:beforeAutospacing="1" w:after="100" w:afterAutospacing="1"/>
        <w:ind w:left="1494"/>
        <w:contextualSpacing/>
        <w:jc w:val="both"/>
        <w:rPr>
          <w:rFonts w:ascii="Arial" w:eastAsia="Calibri" w:hAnsi="Arial" w:cs="Arial"/>
          <w:lang w:eastAsia="en-US" w:bidi="ar-TN"/>
        </w:rPr>
      </w:pPr>
      <w:r w:rsidRPr="0056185F">
        <w:rPr>
          <w:rFonts w:ascii="Arial" w:eastAsia="Calibri" w:hAnsi="Arial" w:cs="Arial" w:hint="cs"/>
          <w:rtl/>
          <w:lang w:eastAsia="en-US" w:bidi="ar-TN"/>
        </w:rPr>
        <w:t>أفراد العسكريين المدرجين بالتدرج القياسي للوظيفة العمومية:</w:t>
      </w:r>
    </w:p>
    <w:tbl>
      <w:tblPr>
        <w:tblStyle w:val="Grilledutableau1"/>
        <w:bidiVisual/>
        <w:tblW w:w="9357" w:type="dxa"/>
        <w:tblInd w:w="390" w:type="dxa"/>
        <w:tblLook w:val="04A0" w:firstRow="1" w:lastRow="0" w:firstColumn="1" w:lastColumn="0" w:noHBand="0" w:noVBand="1"/>
      </w:tblPr>
      <w:tblGrid>
        <w:gridCol w:w="851"/>
        <w:gridCol w:w="2268"/>
        <w:gridCol w:w="1984"/>
        <w:gridCol w:w="2126"/>
        <w:gridCol w:w="2128"/>
      </w:tblGrid>
      <w:tr w:rsidR="0056185F" w:rsidRPr="0056185F" w14:paraId="242DD902" w14:textId="77777777" w:rsidTr="009E5C93">
        <w:tc>
          <w:tcPr>
            <w:tcW w:w="851" w:type="dxa"/>
            <w:vMerge w:val="restart"/>
            <w:vAlign w:val="center"/>
          </w:tcPr>
          <w:p w14:paraId="04D5DAEC"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الصنف</w:t>
            </w:r>
          </w:p>
        </w:tc>
        <w:tc>
          <w:tcPr>
            <w:tcW w:w="2268" w:type="dxa"/>
            <w:vMerge w:val="restart"/>
            <w:vAlign w:val="center"/>
          </w:tcPr>
          <w:p w14:paraId="1B3C4157"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الرتبة</w:t>
            </w:r>
          </w:p>
        </w:tc>
        <w:tc>
          <w:tcPr>
            <w:tcW w:w="6238" w:type="dxa"/>
            <w:gridSpan w:val="3"/>
            <w:vAlign w:val="center"/>
          </w:tcPr>
          <w:p w14:paraId="71A36385"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المقدار الشهري ابتداء من</w:t>
            </w:r>
          </w:p>
        </w:tc>
      </w:tr>
      <w:tr w:rsidR="0056185F" w:rsidRPr="0056185F" w14:paraId="6E5A2870" w14:textId="77777777" w:rsidTr="009E5C93">
        <w:tc>
          <w:tcPr>
            <w:tcW w:w="851" w:type="dxa"/>
            <w:vMerge/>
            <w:vAlign w:val="center"/>
          </w:tcPr>
          <w:p w14:paraId="0DEAE697" w14:textId="77777777" w:rsidR="0056185F" w:rsidRPr="0056185F" w:rsidRDefault="0056185F" w:rsidP="0056185F">
            <w:pPr>
              <w:bidi/>
              <w:spacing w:after="0" w:line="240" w:lineRule="auto"/>
              <w:jc w:val="center"/>
              <w:rPr>
                <w:rFonts w:ascii="Arial" w:hAnsi="Arial" w:cs="Arial"/>
                <w:rtl/>
                <w:lang w:eastAsia="en-US" w:bidi="ar-TN"/>
              </w:rPr>
            </w:pPr>
          </w:p>
        </w:tc>
        <w:tc>
          <w:tcPr>
            <w:tcW w:w="2268" w:type="dxa"/>
            <w:vMerge/>
            <w:vAlign w:val="center"/>
          </w:tcPr>
          <w:p w14:paraId="079CDF90" w14:textId="77777777" w:rsidR="0056185F" w:rsidRPr="0056185F" w:rsidRDefault="0056185F" w:rsidP="0056185F">
            <w:pPr>
              <w:bidi/>
              <w:spacing w:after="0" w:line="240" w:lineRule="auto"/>
              <w:jc w:val="center"/>
              <w:rPr>
                <w:rFonts w:ascii="Arial" w:hAnsi="Arial" w:cs="Arial"/>
                <w:rtl/>
                <w:lang w:eastAsia="en-US" w:bidi="ar-TN"/>
              </w:rPr>
            </w:pPr>
          </w:p>
        </w:tc>
        <w:tc>
          <w:tcPr>
            <w:tcW w:w="1984" w:type="dxa"/>
            <w:vAlign w:val="center"/>
          </w:tcPr>
          <w:p w14:paraId="28394D56"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ابتداء من غرة جويلية 1993</w:t>
            </w:r>
          </w:p>
        </w:tc>
        <w:tc>
          <w:tcPr>
            <w:tcW w:w="2126" w:type="dxa"/>
            <w:vAlign w:val="center"/>
          </w:tcPr>
          <w:p w14:paraId="3958B4A9"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ابتداء من غرة جويلية 1994</w:t>
            </w:r>
          </w:p>
        </w:tc>
        <w:tc>
          <w:tcPr>
            <w:tcW w:w="2128" w:type="dxa"/>
            <w:vAlign w:val="center"/>
          </w:tcPr>
          <w:p w14:paraId="1B1777C3"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ابتداء من غرة جويلية 1995</w:t>
            </w:r>
          </w:p>
        </w:tc>
      </w:tr>
      <w:tr w:rsidR="0056185F" w:rsidRPr="0056185F" w14:paraId="549A9FFE" w14:textId="77777777" w:rsidTr="009E5C93">
        <w:tc>
          <w:tcPr>
            <w:tcW w:w="851" w:type="dxa"/>
            <w:vAlign w:val="center"/>
          </w:tcPr>
          <w:p w14:paraId="13CE3E29"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lastRenderedPageBreak/>
              <w:t>أ 1</w:t>
            </w:r>
          </w:p>
        </w:tc>
        <w:tc>
          <w:tcPr>
            <w:tcW w:w="2268" w:type="dxa"/>
          </w:tcPr>
          <w:p w14:paraId="6A336CE7"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فريق أول</w:t>
            </w:r>
          </w:p>
          <w:p w14:paraId="51E5DB18"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فريق</w:t>
            </w:r>
          </w:p>
          <w:p w14:paraId="7A130740"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أمير لواء</w:t>
            </w:r>
          </w:p>
          <w:p w14:paraId="470A12CB"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عميد</w:t>
            </w:r>
          </w:p>
          <w:p w14:paraId="687FC8D7"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عقيد</w:t>
            </w:r>
          </w:p>
          <w:p w14:paraId="0948CACF"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مقدم</w:t>
            </w:r>
          </w:p>
          <w:p w14:paraId="48990D7D"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رائد</w:t>
            </w:r>
          </w:p>
        </w:tc>
        <w:tc>
          <w:tcPr>
            <w:tcW w:w="1984" w:type="dxa"/>
            <w:vAlign w:val="center"/>
          </w:tcPr>
          <w:p w14:paraId="32A74748"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150,000 د</w:t>
            </w:r>
          </w:p>
        </w:tc>
        <w:tc>
          <w:tcPr>
            <w:tcW w:w="2126" w:type="dxa"/>
            <w:vAlign w:val="center"/>
          </w:tcPr>
          <w:p w14:paraId="56666AF3"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180,000 د</w:t>
            </w:r>
          </w:p>
        </w:tc>
        <w:tc>
          <w:tcPr>
            <w:tcW w:w="2128" w:type="dxa"/>
            <w:vAlign w:val="center"/>
          </w:tcPr>
          <w:p w14:paraId="3221C54B"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215,000 د</w:t>
            </w:r>
          </w:p>
        </w:tc>
      </w:tr>
      <w:tr w:rsidR="0056185F" w:rsidRPr="0056185F" w14:paraId="7AB7B24A" w14:textId="77777777" w:rsidTr="009E5C93">
        <w:tc>
          <w:tcPr>
            <w:tcW w:w="851" w:type="dxa"/>
            <w:vAlign w:val="center"/>
          </w:tcPr>
          <w:p w14:paraId="4AF8B3A2"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أ 2</w:t>
            </w:r>
          </w:p>
        </w:tc>
        <w:tc>
          <w:tcPr>
            <w:tcW w:w="2268" w:type="dxa"/>
          </w:tcPr>
          <w:p w14:paraId="421017F5"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 xml:space="preserve">نقيب </w:t>
            </w:r>
          </w:p>
          <w:p w14:paraId="7E73DE21"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ملازم أول</w:t>
            </w:r>
          </w:p>
          <w:p w14:paraId="3E1D86CF"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ملازم</w:t>
            </w:r>
          </w:p>
        </w:tc>
        <w:tc>
          <w:tcPr>
            <w:tcW w:w="1984" w:type="dxa"/>
            <w:vAlign w:val="center"/>
          </w:tcPr>
          <w:p w14:paraId="0DC97F8E" w14:textId="77777777" w:rsidR="0056185F" w:rsidRPr="0056185F" w:rsidRDefault="0056185F" w:rsidP="0056185F">
            <w:pPr>
              <w:bidi/>
              <w:spacing w:after="0" w:line="240" w:lineRule="auto"/>
              <w:jc w:val="center"/>
              <w:rPr>
                <w:rFonts w:ascii="Arial" w:hAnsi="Arial" w:cs="Arial"/>
                <w:rtl/>
                <w:lang w:eastAsia="en-US" w:bidi="ar-TN"/>
              </w:rPr>
            </w:pPr>
          </w:p>
          <w:p w14:paraId="062F2196"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130,000 د</w:t>
            </w:r>
          </w:p>
        </w:tc>
        <w:tc>
          <w:tcPr>
            <w:tcW w:w="2126" w:type="dxa"/>
            <w:vAlign w:val="center"/>
          </w:tcPr>
          <w:p w14:paraId="59283768" w14:textId="77777777" w:rsidR="0056185F" w:rsidRPr="0056185F" w:rsidRDefault="0056185F" w:rsidP="0056185F">
            <w:pPr>
              <w:bidi/>
              <w:spacing w:after="0" w:line="240" w:lineRule="auto"/>
              <w:jc w:val="center"/>
              <w:rPr>
                <w:rFonts w:ascii="Arial" w:hAnsi="Arial" w:cs="Arial"/>
                <w:rtl/>
                <w:lang w:eastAsia="en-US" w:bidi="ar-TN"/>
              </w:rPr>
            </w:pPr>
          </w:p>
          <w:p w14:paraId="76E2684B"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158,000 د</w:t>
            </w:r>
          </w:p>
        </w:tc>
        <w:tc>
          <w:tcPr>
            <w:tcW w:w="2128" w:type="dxa"/>
            <w:vAlign w:val="center"/>
          </w:tcPr>
          <w:p w14:paraId="66C80B71" w14:textId="77777777" w:rsidR="0056185F" w:rsidRPr="0056185F" w:rsidRDefault="0056185F" w:rsidP="0056185F">
            <w:pPr>
              <w:bidi/>
              <w:spacing w:after="0" w:line="240" w:lineRule="auto"/>
              <w:jc w:val="center"/>
              <w:rPr>
                <w:rFonts w:ascii="Arial" w:hAnsi="Arial" w:cs="Arial"/>
                <w:rtl/>
                <w:lang w:eastAsia="en-US" w:bidi="ar-TN"/>
              </w:rPr>
            </w:pPr>
          </w:p>
          <w:p w14:paraId="236BD42E"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191,000 د</w:t>
            </w:r>
          </w:p>
        </w:tc>
      </w:tr>
      <w:tr w:rsidR="0056185F" w:rsidRPr="0056185F" w14:paraId="5BC6FD06" w14:textId="77777777" w:rsidTr="009E5C93">
        <w:tc>
          <w:tcPr>
            <w:tcW w:w="851" w:type="dxa"/>
            <w:vAlign w:val="center"/>
          </w:tcPr>
          <w:p w14:paraId="743FA8F5"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أ 3</w:t>
            </w:r>
          </w:p>
        </w:tc>
        <w:tc>
          <w:tcPr>
            <w:tcW w:w="2268" w:type="dxa"/>
          </w:tcPr>
          <w:p w14:paraId="4941A462"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أعلى</w:t>
            </w:r>
          </w:p>
          <w:p w14:paraId="764C144C"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أول سلم 3</w:t>
            </w:r>
          </w:p>
          <w:p w14:paraId="5FB39980"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سلم 3</w:t>
            </w:r>
          </w:p>
        </w:tc>
        <w:tc>
          <w:tcPr>
            <w:tcW w:w="1984" w:type="dxa"/>
            <w:vAlign w:val="center"/>
          </w:tcPr>
          <w:p w14:paraId="0814A0F0" w14:textId="77777777" w:rsidR="0056185F" w:rsidRPr="0056185F" w:rsidRDefault="0056185F" w:rsidP="0056185F">
            <w:pPr>
              <w:bidi/>
              <w:spacing w:after="0" w:line="240" w:lineRule="auto"/>
              <w:jc w:val="center"/>
              <w:rPr>
                <w:rFonts w:ascii="Arial" w:hAnsi="Arial" w:cs="Arial"/>
                <w:rtl/>
                <w:lang w:eastAsia="en-US" w:bidi="ar-TN"/>
              </w:rPr>
            </w:pPr>
          </w:p>
          <w:p w14:paraId="1A6EDE13"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113,000 د</w:t>
            </w:r>
          </w:p>
        </w:tc>
        <w:tc>
          <w:tcPr>
            <w:tcW w:w="2126" w:type="dxa"/>
            <w:vAlign w:val="center"/>
          </w:tcPr>
          <w:p w14:paraId="2A4A2BF0" w14:textId="77777777" w:rsidR="0056185F" w:rsidRPr="0056185F" w:rsidRDefault="0056185F" w:rsidP="0056185F">
            <w:pPr>
              <w:bidi/>
              <w:spacing w:after="0" w:line="240" w:lineRule="auto"/>
              <w:jc w:val="center"/>
              <w:rPr>
                <w:rFonts w:ascii="Arial" w:hAnsi="Arial" w:cs="Arial"/>
                <w:rtl/>
                <w:lang w:eastAsia="en-US" w:bidi="ar-TN"/>
              </w:rPr>
            </w:pPr>
          </w:p>
          <w:p w14:paraId="7A845007"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137,000 د</w:t>
            </w:r>
          </w:p>
        </w:tc>
        <w:tc>
          <w:tcPr>
            <w:tcW w:w="2128" w:type="dxa"/>
            <w:vAlign w:val="center"/>
          </w:tcPr>
          <w:p w14:paraId="40FF2570" w14:textId="77777777" w:rsidR="0056185F" w:rsidRPr="0056185F" w:rsidRDefault="0056185F" w:rsidP="0056185F">
            <w:pPr>
              <w:bidi/>
              <w:spacing w:after="0" w:line="240" w:lineRule="auto"/>
              <w:jc w:val="center"/>
              <w:rPr>
                <w:rFonts w:ascii="Arial" w:hAnsi="Arial" w:cs="Arial"/>
                <w:rtl/>
                <w:lang w:eastAsia="en-US" w:bidi="ar-TN"/>
              </w:rPr>
            </w:pPr>
          </w:p>
          <w:p w14:paraId="174C0E22"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162,000 د</w:t>
            </w:r>
          </w:p>
        </w:tc>
      </w:tr>
      <w:tr w:rsidR="0056185F" w:rsidRPr="0056185F" w14:paraId="4A4B4080" w14:textId="77777777" w:rsidTr="009E5C93">
        <w:tc>
          <w:tcPr>
            <w:tcW w:w="851" w:type="dxa"/>
            <w:vAlign w:val="center"/>
          </w:tcPr>
          <w:p w14:paraId="7BE5C4BD"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ب</w:t>
            </w:r>
          </w:p>
        </w:tc>
        <w:tc>
          <w:tcPr>
            <w:tcW w:w="2268" w:type="dxa"/>
          </w:tcPr>
          <w:p w14:paraId="38B986A3"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مرشح</w:t>
            </w:r>
          </w:p>
          <w:p w14:paraId="406EFE58"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أول سلم 1-2</w:t>
            </w:r>
          </w:p>
          <w:p w14:paraId="7D205BB8"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سلم 1-2</w:t>
            </w:r>
          </w:p>
          <w:p w14:paraId="5D6B954F"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وكيل مساعد سلم 1-2-3</w:t>
            </w:r>
          </w:p>
          <w:p w14:paraId="034BCE18"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عريف أول سلم  2-3</w:t>
            </w:r>
          </w:p>
          <w:p w14:paraId="0E2E32C2"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عريف سلم 2-3</w:t>
            </w:r>
          </w:p>
        </w:tc>
        <w:tc>
          <w:tcPr>
            <w:tcW w:w="1984" w:type="dxa"/>
            <w:vAlign w:val="center"/>
          </w:tcPr>
          <w:p w14:paraId="1D5DED42"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89,000 د</w:t>
            </w:r>
          </w:p>
        </w:tc>
        <w:tc>
          <w:tcPr>
            <w:tcW w:w="2126" w:type="dxa"/>
            <w:vAlign w:val="center"/>
          </w:tcPr>
          <w:p w14:paraId="3763D0F9"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108,000 د</w:t>
            </w:r>
          </w:p>
        </w:tc>
        <w:tc>
          <w:tcPr>
            <w:tcW w:w="2128" w:type="dxa"/>
            <w:vAlign w:val="center"/>
          </w:tcPr>
          <w:p w14:paraId="0B54ABB0"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128,000 د</w:t>
            </w:r>
          </w:p>
        </w:tc>
      </w:tr>
      <w:tr w:rsidR="0056185F" w:rsidRPr="0056185F" w14:paraId="63736D89" w14:textId="77777777" w:rsidTr="009E5C93">
        <w:tc>
          <w:tcPr>
            <w:tcW w:w="851" w:type="dxa"/>
            <w:vAlign w:val="center"/>
          </w:tcPr>
          <w:p w14:paraId="43F645DE"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ج</w:t>
            </w:r>
          </w:p>
        </w:tc>
        <w:tc>
          <w:tcPr>
            <w:tcW w:w="2268" w:type="dxa"/>
          </w:tcPr>
          <w:p w14:paraId="59E3278B"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عريف أول سلم 1</w:t>
            </w:r>
          </w:p>
          <w:p w14:paraId="7A70EDCA"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عريف سلم 1</w:t>
            </w:r>
          </w:p>
        </w:tc>
        <w:tc>
          <w:tcPr>
            <w:tcW w:w="1984" w:type="dxa"/>
            <w:vAlign w:val="center"/>
          </w:tcPr>
          <w:p w14:paraId="595F469B"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73,000 د</w:t>
            </w:r>
          </w:p>
        </w:tc>
        <w:tc>
          <w:tcPr>
            <w:tcW w:w="2126" w:type="dxa"/>
            <w:vAlign w:val="center"/>
          </w:tcPr>
          <w:p w14:paraId="37249BA0"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88,000 د</w:t>
            </w:r>
          </w:p>
        </w:tc>
        <w:tc>
          <w:tcPr>
            <w:tcW w:w="2128" w:type="dxa"/>
            <w:vAlign w:val="center"/>
          </w:tcPr>
          <w:p w14:paraId="12731182"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105,000 د</w:t>
            </w:r>
          </w:p>
        </w:tc>
      </w:tr>
      <w:tr w:rsidR="0056185F" w:rsidRPr="0056185F" w14:paraId="008C6CC4" w14:textId="77777777" w:rsidTr="009E5C93">
        <w:tc>
          <w:tcPr>
            <w:tcW w:w="851" w:type="dxa"/>
            <w:vAlign w:val="center"/>
          </w:tcPr>
          <w:p w14:paraId="5E3DFB48"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د</w:t>
            </w:r>
          </w:p>
        </w:tc>
        <w:tc>
          <w:tcPr>
            <w:tcW w:w="2268" w:type="dxa"/>
          </w:tcPr>
          <w:p w14:paraId="0ADDE32F"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 xml:space="preserve">رقيب أول </w:t>
            </w:r>
          </w:p>
          <w:p w14:paraId="7D61365F"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رقيب</w:t>
            </w:r>
          </w:p>
        </w:tc>
        <w:tc>
          <w:tcPr>
            <w:tcW w:w="1984" w:type="dxa"/>
            <w:vAlign w:val="center"/>
          </w:tcPr>
          <w:p w14:paraId="156FD27A"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67,000 د</w:t>
            </w:r>
          </w:p>
        </w:tc>
        <w:tc>
          <w:tcPr>
            <w:tcW w:w="2126" w:type="dxa"/>
            <w:vAlign w:val="center"/>
          </w:tcPr>
          <w:p w14:paraId="7DEA3E73"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80,000 د</w:t>
            </w:r>
          </w:p>
        </w:tc>
        <w:tc>
          <w:tcPr>
            <w:tcW w:w="2128" w:type="dxa"/>
            <w:vAlign w:val="center"/>
          </w:tcPr>
          <w:p w14:paraId="1E6AC175"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95,000 د</w:t>
            </w:r>
          </w:p>
        </w:tc>
      </w:tr>
    </w:tbl>
    <w:p w14:paraId="263544B7" w14:textId="77777777" w:rsidR="0056185F" w:rsidRPr="0056185F" w:rsidRDefault="0056185F" w:rsidP="0056185F">
      <w:pPr>
        <w:bidi/>
        <w:spacing w:after="0"/>
        <w:jc w:val="both"/>
        <w:rPr>
          <w:rFonts w:ascii="Arial" w:eastAsia="Calibri" w:hAnsi="Arial" w:cs="Arial"/>
          <w:rtl/>
          <w:lang w:eastAsia="en-US" w:bidi="ar-TN"/>
        </w:rPr>
      </w:pPr>
    </w:p>
    <w:p w14:paraId="6499EC15" w14:textId="77777777" w:rsidR="0056185F" w:rsidRPr="0056185F" w:rsidRDefault="0056185F" w:rsidP="0056185F">
      <w:pPr>
        <w:bidi/>
        <w:spacing w:after="0"/>
        <w:jc w:val="both"/>
        <w:rPr>
          <w:rFonts w:ascii="Arial" w:eastAsia="Calibri" w:hAnsi="Arial" w:cs="Arial"/>
          <w:rtl/>
          <w:lang w:eastAsia="en-US" w:bidi="ar-TN"/>
        </w:rPr>
      </w:pPr>
    </w:p>
    <w:p w14:paraId="0002D18A" w14:textId="77777777" w:rsidR="0056185F" w:rsidRPr="0056185F" w:rsidRDefault="0056185F" w:rsidP="0056185F">
      <w:pPr>
        <w:numPr>
          <w:ilvl w:val="0"/>
          <w:numId w:val="21"/>
        </w:numPr>
        <w:bidi/>
        <w:spacing w:after="0"/>
        <w:ind w:left="1494"/>
        <w:contextualSpacing/>
        <w:jc w:val="both"/>
        <w:rPr>
          <w:rFonts w:ascii="Arial" w:eastAsia="Calibri" w:hAnsi="Arial" w:cs="Arial"/>
          <w:rtl/>
          <w:lang w:eastAsia="en-US" w:bidi="ar-TN"/>
        </w:rPr>
      </w:pPr>
      <w:r w:rsidRPr="0056185F">
        <w:rPr>
          <w:rFonts w:ascii="Arial" w:eastAsia="Calibri" w:hAnsi="Arial" w:cs="Arial" w:hint="cs"/>
          <w:rtl/>
          <w:lang w:eastAsia="en-US" w:bidi="ar-TN"/>
        </w:rPr>
        <w:t>أفراد العسكريين الغير مدرجين بالتدرج القياسي للوظيفة العمومية:</w:t>
      </w:r>
    </w:p>
    <w:tbl>
      <w:tblPr>
        <w:tblStyle w:val="Grilledutableau1"/>
        <w:bidiVisual/>
        <w:tblW w:w="9357" w:type="dxa"/>
        <w:tblInd w:w="390" w:type="dxa"/>
        <w:tblLook w:val="04A0" w:firstRow="1" w:lastRow="0" w:firstColumn="1" w:lastColumn="0" w:noHBand="0" w:noVBand="1"/>
      </w:tblPr>
      <w:tblGrid>
        <w:gridCol w:w="1134"/>
        <w:gridCol w:w="2268"/>
        <w:gridCol w:w="1985"/>
        <w:gridCol w:w="1984"/>
        <w:gridCol w:w="1986"/>
      </w:tblGrid>
      <w:tr w:rsidR="0056185F" w:rsidRPr="0056185F" w14:paraId="0ABD4221" w14:textId="77777777" w:rsidTr="009E5C93">
        <w:tc>
          <w:tcPr>
            <w:tcW w:w="1134" w:type="dxa"/>
            <w:vMerge w:val="restart"/>
            <w:vAlign w:val="center"/>
          </w:tcPr>
          <w:p w14:paraId="072D4638"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الصنف</w:t>
            </w:r>
          </w:p>
        </w:tc>
        <w:tc>
          <w:tcPr>
            <w:tcW w:w="2268" w:type="dxa"/>
            <w:vMerge w:val="restart"/>
            <w:vAlign w:val="center"/>
          </w:tcPr>
          <w:p w14:paraId="6EEB96D4"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الرتبة</w:t>
            </w:r>
          </w:p>
        </w:tc>
        <w:tc>
          <w:tcPr>
            <w:tcW w:w="5955" w:type="dxa"/>
            <w:gridSpan w:val="3"/>
            <w:vAlign w:val="center"/>
          </w:tcPr>
          <w:p w14:paraId="5F062B70"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المقدار الشهري ابتداء من</w:t>
            </w:r>
          </w:p>
        </w:tc>
      </w:tr>
      <w:tr w:rsidR="0056185F" w:rsidRPr="0056185F" w14:paraId="75551FA9" w14:textId="77777777" w:rsidTr="009E5C93">
        <w:tc>
          <w:tcPr>
            <w:tcW w:w="1134" w:type="dxa"/>
            <w:vMerge/>
            <w:vAlign w:val="center"/>
          </w:tcPr>
          <w:p w14:paraId="199EA8AF" w14:textId="77777777" w:rsidR="0056185F" w:rsidRPr="0056185F" w:rsidRDefault="0056185F" w:rsidP="0056185F">
            <w:pPr>
              <w:bidi/>
              <w:spacing w:after="0" w:line="240" w:lineRule="auto"/>
              <w:jc w:val="center"/>
              <w:rPr>
                <w:rFonts w:ascii="Arial" w:hAnsi="Arial" w:cs="Arial"/>
                <w:rtl/>
                <w:lang w:eastAsia="en-US" w:bidi="ar-TN"/>
              </w:rPr>
            </w:pPr>
          </w:p>
        </w:tc>
        <w:tc>
          <w:tcPr>
            <w:tcW w:w="2268" w:type="dxa"/>
            <w:vMerge/>
            <w:vAlign w:val="center"/>
          </w:tcPr>
          <w:p w14:paraId="76B9F9FE" w14:textId="77777777" w:rsidR="0056185F" w:rsidRPr="0056185F" w:rsidRDefault="0056185F" w:rsidP="0056185F">
            <w:pPr>
              <w:bidi/>
              <w:spacing w:after="0" w:line="240" w:lineRule="auto"/>
              <w:jc w:val="center"/>
              <w:rPr>
                <w:rFonts w:ascii="Arial" w:hAnsi="Arial" w:cs="Arial"/>
                <w:rtl/>
                <w:lang w:eastAsia="en-US" w:bidi="ar-TN"/>
              </w:rPr>
            </w:pPr>
          </w:p>
        </w:tc>
        <w:tc>
          <w:tcPr>
            <w:tcW w:w="1985" w:type="dxa"/>
            <w:vAlign w:val="center"/>
          </w:tcPr>
          <w:p w14:paraId="57B87CDC"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b/>
                <w:bCs/>
                <w:rtl/>
                <w:lang w:eastAsia="en-US" w:bidi="ar-TN"/>
              </w:rPr>
              <w:t>ابتداء من غرة جويلية 1993</w:t>
            </w:r>
          </w:p>
        </w:tc>
        <w:tc>
          <w:tcPr>
            <w:tcW w:w="1984" w:type="dxa"/>
            <w:vAlign w:val="center"/>
          </w:tcPr>
          <w:p w14:paraId="5B9AD9DD"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ابتداء من غرة جويلية 1994</w:t>
            </w:r>
          </w:p>
        </w:tc>
        <w:tc>
          <w:tcPr>
            <w:tcW w:w="1986" w:type="dxa"/>
            <w:vAlign w:val="center"/>
          </w:tcPr>
          <w:p w14:paraId="5EA4DA3C" w14:textId="77777777" w:rsidR="0056185F" w:rsidRPr="0056185F" w:rsidRDefault="0056185F" w:rsidP="0056185F">
            <w:pPr>
              <w:bidi/>
              <w:spacing w:after="0" w:line="240" w:lineRule="auto"/>
              <w:jc w:val="center"/>
              <w:rPr>
                <w:rFonts w:ascii="Arial" w:hAnsi="Arial" w:cs="Arial"/>
                <w:b/>
                <w:bCs/>
                <w:rtl/>
                <w:lang w:eastAsia="en-US" w:bidi="ar-TN"/>
              </w:rPr>
            </w:pPr>
            <w:r w:rsidRPr="0056185F">
              <w:rPr>
                <w:rFonts w:ascii="Arial" w:hAnsi="Arial" w:cs="Arial" w:hint="cs"/>
                <w:b/>
                <w:bCs/>
                <w:rtl/>
                <w:lang w:eastAsia="en-US" w:bidi="ar-TN"/>
              </w:rPr>
              <w:t>ابتداء من غرة جويلية 1995</w:t>
            </w:r>
          </w:p>
        </w:tc>
      </w:tr>
      <w:tr w:rsidR="0056185F" w:rsidRPr="0056185F" w14:paraId="787BF671" w14:textId="77777777" w:rsidTr="009E5C93">
        <w:trPr>
          <w:trHeight w:val="579"/>
        </w:trPr>
        <w:tc>
          <w:tcPr>
            <w:tcW w:w="1134" w:type="dxa"/>
          </w:tcPr>
          <w:p w14:paraId="5DAC9DDD"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عملة وحدة أولى</w:t>
            </w:r>
          </w:p>
        </w:tc>
        <w:tc>
          <w:tcPr>
            <w:tcW w:w="2268" w:type="dxa"/>
          </w:tcPr>
          <w:p w14:paraId="423110B6" w14:textId="77777777" w:rsidR="0056185F" w:rsidRPr="0056185F" w:rsidRDefault="0056185F" w:rsidP="0056185F">
            <w:pPr>
              <w:bidi/>
              <w:spacing w:after="0" w:line="240" w:lineRule="auto"/>
              <w:jc w:val="both"/>
              <w:rPr>
                <w:rFonts w:ascii="Arial" w:hAnsi="Arial" w:cs="Arial"/>
                <w:rtl/>
                <w:lang w:eastAsia="en-US" w:bidi="ar-TN"/>
              </w:rPr>
            </w:pPr>
            <w:r w:rsidRPr="0056185F">
              <w:rPr>
                <w:rFonts w:ascii="Arial" w:hAnsi="Arial" w:cs="Arial" w:hint="cs"/>
                <w:rtl/>
                <w:lang w:eastAsia="en-US" w:bidi="ar-TN"/>
              </w:rPr>
              <w:t>جندي أول أو جندي بعد المدة القانونية</w:t>
            </w:r>
          </w:p>
        </w:tc>
        <w:tc>
          <w:tcPr>
            <w:tcW w:w="1985" w:type="dxa"/>
            <w:vAlign w:val="center"/>
          </w:tcPr>
          <w:p w14:paraId="6F5ADF65"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67,000 د</w:t>
            </w:r>
          </w:p>
        </w:tc>
        <w:tc>
          <w:tcPr>
            <w:tcW w:w="1984" w:type="dxa"/>
            <w:vAlign w:val="center"/>
          </w:tcPr>
          <w:p w14:paraId="0C391843"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80,000 د</w:t>
            </w:r>
          </w:p>
        </w:tc>
        <w:tc>
          <w:tcPr>
            <w:tcW w:w="1986" w:type="dxa"/>
            <w:vAlign w:val="center"/>
          </w:tcPr>
          <w:p w14:paraId="05646B7B" w14:textId="77777777" w:rsidR="0056185F" w:rsidRPr="0056185F" w:rsidRDefault="0056185F" w:rsidP="0056185F">
            <w:pPr>
              <w:bidi/>
              <w:spacing w:after="0" w:line="240" w:lineRule="auto"/>
              <w:jc w:val="center"/>
              <w:rPr>
                <w:rFonts w:ascii="Arial" w:hAnsi="Arial" w:cs="Arial"/>
                <w:rtl/>
                <w:lang w:eastAsia="en-US" w:bidi="ar-TN"/>
              </w:rPr>
            </w:pPr>
            <w:r w:rsidRPr="0056185F">
              <w:rPr>
                <w:rFonts w:ascii="Arial" w:hAnsi="Arial" w:cs="Arial" w:hint="cs"/>
                <w:rtl/>
                <w:lang w:eastAsia="en-US" w:bidi="ar-TN"/>
              </w:rPr>
              <w:t>95,000 د</w:t>
            </w:r>
          </w:p>
        </w:tc>
      </w:tr>
    </w:tbl>
    <w:p w14:paraId="46AA460F" w14:textId="77777777" w:rsidR="0056185F" w:rsidRPr="0056185F" w:rsidRDefault="0056185F" w:rsidP="0056185F">
      <w:pPr>
        <w:bidi/>
        <w:spacing w:after="0"/>
        <w:jc w:val="both"/>
        <w:rPr>
          <w:rFonts w:ascii="Arial" w:eastAsia="Calibri" w:hAnsi="Arial" w:cs="Arial"/>
          <w:rtl/>
          <w:lang w:eastAsia="en-US" w:bidi="ar-TN"/>
        </w:rPr>
      </w:pPr>
      <w:r w:rsidRPr="0056185F">
        <w:rPr>
          <w:rFonts w:ascii="Arial" w:eastAsia="Calibri" w:hAnsi="Arial" w:cs="Arial" w:hint="cs"/>
          <w:rtl/>
          <w:lang w:eastAsia="en-US" w:bidi="ar-TN"/>
        </w:rPr>
        <w:t xml:space="preserve">   </w:t>
      </w:r>
    </w:p>
    <w:p w14:paraId="0D4E94C7" w14:textId="77777777" w:rsidR="0056185F" w:rsidRPr="0056185F" w:rsidRDefault="0056185F" w:rsidP="0056185F">
      <w:pPr>
        <w:bidi/>
        <w:spacing w:before="100" w:beforeAutospacing="1" w:after="0"/>
        <w:ind w:left="283"/>
        <w:jc w:val="both"/>
        <w:rPr>
          <w:rFonts w:ascii="Arial" w:eastAsia="Calibri" w:hAnsi="Arial" w:cs="Arial"/>
          <w:b/>
          <w:bCs/>
          <w:rtl/>
          <w:lang w:eastAsia="en-US" w:bidi="ar-TN"/>
        </w:rPr>
      </w:pPr>
      <w:r w:rsidRPr="0056185F">
        <w:rPr>
          <w:rFonts w:ascii="Arial" w:eastAsia="Calibri" w:hAnsi="Arial" w:cs="Arial"/>
          <w:b/>
          <w:bCs/>
          <w:rtl/>
          <w:lang w:eastAsia="en-US" w:bidi="ar-TN"/>
        </w:rPr>
        <w:t>الفصل 2</w:t>
      </w:r>
      <w:r w:rsidRPr="0056185F">
        <w:rPr>
          <w:rFonts w:ascii="Arial" w:eastAsia="Calibri" w:hAnsi="Arial" w:cs="Arial" w:hint="cs"/>
          <w:b/>
          <w:bCs/>
          <w:rtl/>
          <w:lang w:eastAsia="en-US" w:bidi="ar-TN"/>
        </w:rPr>
        <w:t xml:space="preserve"> – </w:t>
      </w:r>
      <w:r w:rsidRPr="0056185F">
        <w:rPr>
          <w:rFonts w:ascii="Arial" w:eastAsia="Calibri" w:hAnsi="Arial" w:cs="Arial" w:hint="cs"/>
          <w:rtl/>
          <w:lang w:eastAsia="en-US" w:bidi="ar-TN"/>
        </w:rPr>
        <w:t>لا يمكن الجمع بين المنحة المنصوص عليها بالفصل الأول من هذا الأمر وكل منحة أخرى خصوصية مماثلة لها.</w:t>
      </w:r>
    </w:p>
    <w:p w14:paraId="1AAE5C47" w14:textId="77777777" w:rsidR="0056185F" w:rsidRPr="0056185F" w:rsidRDefault="0056185F" w:rsidP="0056185F">
      <w:pPr>
        <w:bidi/>
        <w:spacing w:before="100" w:beforeAutospacing="1" w:after="0"/>
        <w:ind w:left="283"/>
        <w:jc w:val="both"/>
        <w:rPr>
          <w:rFonts w:ascii="Arial" w:eastAsia="Calibri" w:hAnsi="Arial" w:cs="Arial"/>
          <w:b/>
          <w:bCs/>
          <w:rtl/>
          <w:lang w:eastAsia="en-US" w:bidi="ar-TN"/>
        </w:rPr>
      </w:pPr>
      <w:r w:rsidRPr="0056185F">
        <w:rPr>
          <w:rFonts w:ascii="Arial" w:eastAsia="Calibri" w:hAnsi="Arial" w:cs="Arial"/>
          <w:b/>
          <w:bCs/>
          <w:rtl/>
          <w:lang w:eastAsia="en-US" w:bidi="ar-TN"/>
        </w:rPr>
        <w:t>الفصل 3</w:t>
      </w:r>
      <w:r w:rsidRPr="0056185F">
        <w:rPr>
          <w:rFonts w:ascii="Arial" w:eastAsia="Calibri" w:hAnsi="Arial" w:cs="Arial" w:hint="cs"/>
          <w:b/>
          <w:bCs/>
          <w:rtl/>
          <w:lang w:eastAsia="en-US" w:bidi="ar-TN"/>
        </w:rPr>
        <w:t xml:space="preserve"> – </w:t>
      </w:r>
      <w:r w:rsidRPr="0056185F">
        <w:rPr>
          <w:rFonts w:ascii="Arial" w:eastAsia="Calibri" w:hAnsi="Arial" w:cs="Arial" w:hint="cs"/>
          <w:rtl/>
          <w:lang w:eastAsia="en-US" w:bidi="ar-TN"/>
        </w:rPr>
        <w:t>وزيرا الدفاع الوطني والمالية مكلفان كل فيما يخصه بتنفيذ هذا الأمر الذي ينشر بالرائد الرسمي للجمهورية التونسية.</w:t>
      </w:r>
    </w:p>
    <w:p w14:paraId="71E6F4F2" w14:textId="3D36F688" w:rsidR="00E953A2" w:rsidRPr="0056185F" w:rsidRDefault="0056185F" w:rsidP="0056185F">
      <w:pPr>
        <w:bidi/>
        <w:spacing w:before="100" w:beforeAutospacing="1" w:after="0"/>
        <w:ind w:left="283"/>
        <w:jc w:val="both"/>
        <w:rPr>
          <w:rFonts w:ascii="Arial" w:eastAsia="Calibri" w:hAnsi="Arial" w:cs="Arial"/>
          <w:b/>
          <w:bCs/>
          <w:lang w:eastAsia="en-US" w:bidi="ar-TN"/>
        </w:rPr>
      </w:pPr>
      <w:r w:rsidRPr="0056185F">
        <w:rPr>
          <w:rFonts w:ascii="Arial" w:eastAsia="Calibri" w:hAnsi="Arial" w:cs="Arial" w:hint="cs"/>
          <w:b/>
          <w:bCs/>
          <w:rtl/>
          <w:lang w:eastAsia="en-US" w:bidi="ar-TN"/>
        </w:rPr>
        <w:t>تونس في 25 أكتوبر 1993</w:t>
      </w:r>
      <w:r>
        <w:rPr>
          <w:rFonts w:ascii="Arial" w:eastAsia="Calibri" w:hAnsi="Arial" w:cs="Arial" w:hint="cs"/>
          <w:b/>
          <w:bCs/>
          <w:rtl/>
          <w:lang w:eastAsia="en-US" w:bidi="ar-TN"/>
        </w:rPr>
        <w:t>.</w:t>
      </w:r>
      <w:bookmarkStart w:id="0" w:name="_GoBack"/>
      <w:bookmarkEnd w:id="0"/>
    </w:p>
    <w:sectPr w:rsidR="00E953A2" w:rsidRPr="0056185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42B6" w14:textId="77777777" w:rsidR="00D27C26" w:rsidRDefault="00D27C26" w:rsidP="008F3F2D">
      <w:r>
        <w:separator/>
      </w:r>
    </w:p>
  </w:endnote>
  <w:endnote w:type="continuationSeparator" w:id="0">
    <w:p w14:paraId="5D33DF28" w14:textId="77777777" w:rsidR="00D27C26" w:rsidRDefault="00D27C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18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18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185F">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7D2A" w14:textId="77777777" w:rsidR="00D27C26" w:rsidRDefault="00D27C26" w:rsidP="008F3F2D">
      <w:r>
        <w:separator/>
      </w:r>
    </w:p>
  </w:footnote>
  <w:footnote w:type="continuationSeparator" w:id="0">
    <w:p w14:paraId="067C5448" w14:textId="77777777" w:rsidR="00D27C26" w:rsidRDefault="00D27C2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257152"/>
    <w:multiLevelType w:val="hybridMultilevel"/>
    <w:tmpl w:val="58206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6"/>
  </w:num>
  <w:num w:numId="5">
    <w:abstractNumId w:val="12"/>
  </w:num>
  <w:num w:numId="6">
    <w:abstractNumId w:val="19"/>
  </w:num>
  <w:num w:numId="7">
    <w:abstractNumId w:val="3"/>
  </w:num>
  <w:num w:numId="8">
    <w:abstractNumId w:val="2"/>
  </w:num>
  <w:num w:numId="9">
    <w:abstractNumId w:val="16"/>
  </w:num>
  <w:num w:numId="10">
    <w:abstractNumId w:val="17"/>
  </w:num>
  <w:num w:numId="11">
    <w:abstractNumId w:val="11"/>
  </w:num>
  <w:num w:numId="12">
    <w:abstractNumId w:val="1"/>
  </w:num>
  <w:num w:numId="13">
    <w:abstractNumId w:val="7"/>
  </w:num>
  <w:num w:numId="14">
    <w:abstractNumId w:val="14"/>
  </w:num>
  <w:num w:numId="15">
    <w:abstractNumId w:val="10"/>
  </w:num>
  <w:num w:numId="16">
    <w:abstractNumId w:val="20"/>
  </w:num>
  <w:num w:numId="17">
    <w:abstractNumId w:val="8"/>
  </w:num>
  <w:num w:numId="18">
    <w:abstractNumId w:val="9"/>
  </w:num>
  <w:num w:numId="19">
    <w:abstractNumId w:val="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B19EE"/>
    <w:rsid w:val="003040F9"/>
    <w:rsid w:val="00354137"/>
    <w:rsid w:val="003A76D7"/>
    <w:rsid w:val="003B6CD4"/>
    <w:rsid w:val="0056185F"/>
    <w:rsid w:val="005F7BF4"/>
    <w:rsid w:val="00684129"/>
    <w:rsid w:val="007244D3"/>
    <w:rsid w:val="0075404E"/>
    <w:rsid w:val="007C6F68"/>
    <w:rsid w:val="007F729E"/>
    <w:rsid w:val="008016FB"/>
    <w:rsid w:val="008D73A6"/>
    <w:rsid w:val="008F3F2D"/>
    <w:rsid w:val="00957F0E"/>
    <w:rsid w:val="0097472C"/>
    <w:rsid w:val="00A00644"/>
    <w:rsid w:val="00A04F09"/>
    <w:rsid w:val="00A90F21"/>
    <w:rsid w:val="00AD2268"/>
    <w:rsid w:val="00B05438"/>
    <w:rsid w:val="00B617F1"/>
    <w:rsid w:val="00C1635D"/>
    <w:rsid w:val="00C64B86"/>
    <w:rsid w:val="00C9512C"/>
    <w:rsid w:val="00CC4ADF"/>
    <w:rsid w:val="00D07749"/>
    <w:rsid w:val="00D27C26"/>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6185F"/>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6185F"/>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2012-05-17T15:54:00Z</cp:lastPrinted>
  <dcterms:created xsi:type="dcterms:W3CDTF">2012-06-19T15:17:00Z</dcterms:created>
  <dcterms:modified xsi:type="dcterms:W3CDTF">2012-06-19T15:17:00Z</dcterms:modified>
</cp:coreProperties>
</file>