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7C77731D" w14:textId="77777777" w:rsidR="006669DE" w:rsidRPr="006669DE" w:rsidRDefault="006669DE" w:rsidP="006669D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</w:pPr>
      <w:r w:rsidRPr="006669DE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 xml:space="preserve">أمر عدد 1230 لسنة 1993 مؤرخ في 7 جوان 1993 </w:t>
      </w:r>
      <w:r w:rsidRPr="006669DE">
        <w:rPr>
          <w:rFonts w:ascii="Arial" w:eastAsia="Calibri" w:hAnsi="Arial" w:cs="Arial"/>
          <w:b/>
          <w:bCs/>
          <w:sz w:val="24"/>
          <w:szCs w:val="24"/>
          <w:lang w:eastAsia="en-US" w:bidi="ar-TN"/>
        </w:rPr>
        <w:t xml:space="preserve"> </w:t>
      </w:r>
      <w:r w:rsidRPr="006669DE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يتعلق بتنقيح الأمر عدد 380 لسنة 1972 المؤرخ في 6 ديسمبر 1972 الضابط للقانون الأساسي الخاص بالعسكريين</w:t>
      </w:r>
    </w:p>
    <w:p w14:paraId="0D880DFC" w14:textId="77777777" w:rsidR="006669DE" w:rsidRPr="006669DE" w:rsidRDefault="006669DE" w:rsidP="006669D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6669DE">
        <w:rPr>
          <w:rFonts w:ascii="Arial" w:eastAsia="Calibri" w:hAnsi="Arial" w:cs="Arial" w:hint="cs"/>
          <w:rtl/>
          <w:lang w:eastAsia="en-US" w:bidi="ar-TN"/>
        </w:rPr>
        <w:t>إن رئيس الجمهورية،</w:t>
      </w:r>
    </w:p>
    <w:p w14:paraId="378D25FC" w14:textId="77777777" w:rsidR="006669DE" w:rsidRPr="006669DE" w:rsidRDefault="006669DE" w:rsidP="006669D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6669DE">
        <w:rPr>
          <w:rFonts w:ascii="Arial" w:eastAsia="Calibri" w:hAnsi="Arial" w:cs="Arial" w:hint="cs"/>
          <w:rtl/>
          <w:lang w:eastAsia="en-US" w:bidi="ar-TN"/>
        </w:rPr>
        <w:t>باقتراح</w:t>
      </w:r>
      <w:proofErr w:type="gramEnd"/>
      <w:r w:rsidRPr="006669DE">
        <w:rPr>
          <w:rFonts w:ascii="Arial" w:eastAsia="Calibri" w:hAnsi="Arial" w:cs="Arial" w:hint="cs"/>
          <w:rtl/>
          <w:lang w:eastAsia="en-US" w:bidi="ar-TN"/>
        </w:rPr>
        <w:t xml:space="preserve"> من وزير الدفاع الوطني،</w:t>
      </w:r>
    </w:p>
    <w:p w14:paraId="3CF6F92F" w14:textId="368CF75E" w:rsidR="006669DE" w:rsidRPr="006669DE" w:rsidRDefault="006669DE" w:rsidP="008A605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6669DE">
        <w:rPr>
          <w:rFonts w:ascii="Arial" w:eastAsia="Calibri" w:hAnsi="Arial" w:cs="Arial" w:hint="cs"/>
          <w:rtl/>
          <w:lang w:eastAsia="en-US" w:bidi="ar-TN"/>
        </w:rPr>
        <w:t xml:space="preserve">بعد الاطلاع على القانون </w:t>
      </w:r>
      <w:r w:rsidR="008A6050">
        <w:rPr>
          <w:rFonts w:ascii="Arial" w:eastAsia="Calibri" w:hAnsi="Arial" w:cs="Arial" w:hint="cs"/>
          <w:rtl/>
          <w:lang w:eastAsia="en-US" w:bidi="ar-TN"/>
        </w:rPr>
        <w:t>عدد 20</w:t>
      </w:r>
      <w:r w:rsidRPr="006669DE">
        <w:rPr>
          <w:rFonts w:ascii="Arial" w:eastAsia="Calibri" w:hAnsi="Arial" w:cs="Arial" w:hint="cs"/>
          <w:rtl/>
          <w:lang w:eastAsia="en-US" w:bidi="ar-TN"/>
        </w:rPr>
        <w:t xml:space="preserve"> لسنة 1967 المؤرخ في 31 ماي 1967 المتعلق بضبط القانون الأساسي العام للعسكريين وعلى جميع النصوص التي نقحته أو تممته وخاصة القانون </w:t>
      </w:r>
      <w:r w:rsidR="008A6050">
        <w:rPr>
          <w:rFonts w:ascii="Arial" w:eastAsia="Calibri" w:hAnsi="Arial" w:cs="Arial" w:hint="cs"/>
          <w:rtl/>
          <w:lang w:eastAsia="en-US" w:bidi="ar-TN"/>
        </w:rPr>
        <w:t>عدد 82</w:t>
      </w:r>
      <w:r w:rsidRPr="006669DE">
        <w:rPr>
          <w:rFonts w:ascii="Arial" w:eastAsia="Calibri" w:hAnsi="Arial" w:cs="Arial" w:hint="cs"/>
          <w:rtl/>
          <w:lang w:eastAsia="en-US" w:bidi="ar-TN"/>
        </w:rPr>
        <w:t xml:space="preserve"> لسنة 1987 المؤرخ في 31 ديسمبر 1987.</w:t>
      </w:r>
    </w:p>
    <w:p w14:paraId="69C2423C" w14:textId="7F8003DD" w:rsidR="006669DE" w:rsidRPr="006669DE" w:rsidRDefault="006669DE" w:rsidP="008A605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6669DE">
        <w:rPr>
          <w:rFonts w:ascii="Arial" w:eastAsia="Calibri" w:hAnsi="Arial" w:cs="Arial" w:hint="cs"/>
          <w:rtl/>
          <w:lang w:eastAsia="en-US" w:bidi="ar-TN"/>
        </w:rPr>
        <w:t xml:space="preserve">وعلى الأمر </w:t>
      </w:r>
      <w:r w:rsidR="008A6050">
        <w:rPr>
          <w:rFonts w:ascii="Arial" w:eastAsia="Calibri" w:hAnsi="Arial" w:cs="Arial" w:hint="cs"/>
          <w:rtl/>
          <w:lang w:eastAsia="en-US" w:bidi="ar-TN"/>
        </w:rPr>
        <w:t>عدد 380</w:t>
      </w:r>
      <w:r w:rsidRPr="006669DE">
        <w:rPr>
          <w:rFonts w:ascii="Arial" w:eastAsia="Calibri" w:hAnsi="Arial" w:cs="Arial" w:hint="cs"/>
          <w:rtl/>
          <w:lang w:eastAsia="en-US" w:bidi="ar-TN"/>
        </w:rPr>
        <w:t xml:space="preserve"> لسنة 1972 المؤرخ في 6 ديسمبر 1972 المتعلق بضبط القانون الأساسي الخاص بالعسكريين وعلى جميع النصوص التي نقحته أو تممته وخاصة الأمر </w:t>
      </w:r>
      <w:r w:rsidR="008A6050">
        <w:rPr>
          <w:rFonts w:ascii="Arial" w:eastAsia="Calibri" w:hAnsi="Arial" w:cs="Arial" w:hint="cs"/>
          <w:rtl/>
          <w:lang w:eastAsia="en-US" w:bidi="ar-TN"/>
        </w:rPr>
        <w:t>عدد 2107</w:t>
      </w:r>
      <w:bookmarkStart w:id="0" w:name="_GoBack"/>
      <w:bookmarkEnd w:id="0"/>
      <w:r w:rsidRPr="006669DE">
        <w:rPr>
          <w:rFonts w:ascii="Arial" w:eastAsia="Calibri" w:hAnsi="Arial" w:cs="Arial" w:hint="cs"/>
          <w:rtl/>
          <w:lang w:eastAsia="en-US" w:bidi="ar-TN"/>
        </w:rPr>
        <w:t xml:space="preserve"> لسنة 1992 المؤرخ في 30 نوفمبر 1992.</w:t>
      </w:r>
    </w:p>
    <w:p w14:paraId="5C73E08C" w14:textId="429151C3" w:rsidR="006669DE" w:rsidRPr="006669DE" w:rsidRDefault="006669DE" w:rsidP="006669D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6669DE">
        <w:rPr>
          <w:rFonts w:ascii="Arial" w:eastAsia="Calibri" w:hAnsi="Arial" w:cs="Arial" w:hint="cs"/>
          <w:rtl/>
          <w:lang w:eastAsia="en-US" w:bidi="ar-TN"/>
        </w:rPr>
        <w:t>وعلى</w:t>
      </w:r>
      <w:proofErr w:type="gramEnd"/>
      <w:r w:rsidRPr="006669DE">
        <w:rPr>
          <w:rFonts w:ascii="Arial" w:eastAsia="Calibri" w:hAnsi="Arial" w:cs="Arial" w:hint="cs"/>
          <w:rtl/>
          <w:lang w:eastAsia="en-US" w:bidi="ar-TN"/>
        </w:rPr>
        <w:t xml:space="preserve"> رأي وزير المالية</w:t>
      </w:r>
      <w:r>
        <w:rPr>
          <w:rFonts w:ascii="Arial" w:eastAsia="Calibri" w:hAnsi="Arial" w:cs="Arial" w:hint="cs"/>
          <w:rtl/>
          <w:lang w:eastAsia="en-US" w:bidi="ar-TN"/>
        </w:rPr>
        <w:t>،</w:t>
      </w:r>
    </w:p>
    <w:p w14:paraId="647A3226" w14:textId="5BFA8167" w:rsidR="006669DE" w:rsidRPr="006669DE" w:rsidRDefault="006669DE" w:rsidP="006669D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 w:bidi="ar-TN"/>
        </w:rPr>
      </w:pPr>
      <w:proofErr w:type="gramStart"/>
      <w:r w:rsidRPr="006669DE">
        <w:rPr>
          <w:rFonts w:ascii="Arial" w:eastAsia="Calibri" w:hAnsi="Arial" w:cs="Arial" w:hint="cs"/>
          <w:rtl/>
          <w:lang w:eastAsia="en-US" w:bidi="ar-TN"/>
        </w:rPr>
        <w:t>وعلى</w:t>
      </w:r>
      <w:proofErr w:type="gramEnd"/>
      <w:r w:rsidRPr="006669DE">
        <w:rPr>
          <w:rFonts w:ascii="Arial" w:eastAsia="Calibri" w:hAnsi="Arial" w:cs="Arial" w:hint="cs"/>
          <w:rtl/>
          <w:lang w:eastAsia="en-US" w:bidi="ar-TN"/>
        </w:rPr>
        <w:t xml:space="preserve"> رأي المحكمة الإدارية</w:t>
      </w:r>
      <w:r>
        <w:rPr>
          <w:rFonts w:ascii="Arial" w:eastAsia="Calibri" w:hAnsi="Arial" w:cs="Arial" w:hint="cs"/>
          <w:rtl/>
          <w:lang w:eastAsia="en-US" w:bidi="ar-TN"/>
        </w:rPr>
        <w:t>،</w:t>
      </w:r>
    </w:p>
    <w:p w14:paraId="3EE2CD19" w14:textId="77777777" w:rsidR="006669DE" w:rsidRPr="006669DE" w:rsidRDefault="006669DE" w:rsidP="006669D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6669DE">
        <w:rPr>
          <w:rFonts w:ascii="Arial" w:eastAsia="Calibri" w:hAnsi="Arial" w:cs="Arial" w:hint="cs"/>
          <w:rtl/>
          <w:lang w:eastAsia="en-US" w:bidi="ar-TN"/>
        </w:rPr>
        <w:t>يصدر الأمر الآتي نصه:</w:t>
      </w:r>
    </w:p>
    <w:p w14:paraId="1DE30423" w14:textId="77777777" w:rsidR="006669DE" w:rsidRPr="006669DE" w:rsidRDefault="006669DE" w:rsidP="006669D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6669DE">
        <w:rPr>
          <w:rFonts w:ascii="Arial" w:eastAsia="Calibri" w:hAnsi="Arial" w:cs="Arial" w:hint="cs"/>
          <w:b/>
          <w:bCs/>
          <w:rtl/>
          <w:lang w:eastAsia="en-US" w:bidi="ar-TN"/>
        </w:rPr>
        <w:t>الفصل</w:t>
      </w:r>
      <w:proofErr w:type="gramEnd"/>
      <w:r w:rsidRPr="006669DE">
        <w:rPr>
          <w:rFonts w:ascii="Arial" w:eastAsia="Calibri" w:hAnsi="Arial" w:cs="Arial" w:hint="cs"/>
          <w:b/>
          <w:bCs/>
          <w:rtl/>
          <w:lang w:eastAsia="en-US" w:bidi="ar-TN"/>
        </w:rPr>
        <w:t xml:space="preserve"> الأول</w:t>
      </w:r>
      <w:r w:rsidRPr="006669DE">
        <w:rPr>
          <w:rFonts w:ascii="Arial" w:eastAsia="Calibri" w:hAnsi="Arial" w:cs="Arial" w:hint="cs"/>
          <w:rtl/>
          <w:lang w:eastAsia="en-US" w:bidi="ar-TN"/>
        </w:rPr>
        <w:t xml:space="preserve"> – ألغيت أحكام الفصل 19 من الأمر المشار إليه أعلاه عدد 380 لسنة 1972 المؤرخ في 6 ديسمبر 1972 وعوضت بالأحكام التالية:</w:t>
      </w:r>
    </w:p>
    <w:p w14:paraId="29227434" w14:textId="77777777" w:rsidR="006669DE" w:rsidRPr="006669DE" w:rsidRDefault="006669DE" w:rsidP="006669D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6669DE">
        <w:rPr>
          <w:rFonts w:ascii="Arial" w:eastAsia="Calibri" w:hAnsi="Arial" w:cs="Arial" w:hint="cs"/>
          <w:b/>
          <w:bCs/>
          <w:rtl/>
          <w:lang w:eastAsia="en-US" w:bidi="ar-TN"/>
        </w:rPr>
        <w:t>الفصل</w:t>
      </w:r>
      <w:proofErr w:type="gramEnd"/>
      <w:r w:rsidRPr="006669DE">
        <w:rPr>
          <w:rFonts w:ascii="Arial" w:eastAsia="Calibri" w:hAnsi="Arial" w:cs="Arial" w:hint="cs"/>
          <w:b/>
          <w:bCs/>
          <w:rtl/>
          <w:lang w:eastAsia="en-US" w:bidi="ar-TN"/>
        </w:rPr>
        <w:t xml:space="preserve"> 19 (جديد) –</w:t>
      </w:r>
      <w:r w:rsidRPr="006669DE">
        <w:rPr>
          <w:rFonts w:ascii="Arial" w:eastAsia="Calibri" w:hAnsi="Arial" w:cs="Arial" w:hint="cs"/>
          <w:rtl/>
          <w:lang w:eastAsia="en-US" w:bidi="ar-TN"/>
        </w:rPr>
        <w:t xml:space="preserve"> لا يمكن الارتقاء إلى رتبة:</w:t>
      </w:r>
    </w:p>
    <w:p w14:paraId="29D0BF4A" w14:textId="77777777" w:rsidR="006669DE" w:rsidRPr="006669DE" w:rsidRDefault="006669DE" w:rsidP="006669DE">
      <w:pPr>
        <w:numPr>
          <w:ilvl w:val="0"/>
          <w:numId w:val="9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lang w:eastAsia="en-US" w:bidi="ar-TN"/>
        </w:rPr>
      </w:pPr>
      <w:proofErr w:type="gramStart"/>
      <w:r w:rsidRPr="006669DE">
        <w:rPr>
          <w:rFonts w:ascii="Arial" w:eastAsia="Calibri" w:hAnsi="Arial" w:cs="Arial" w:hint="cs"/>
          <w:rtl/>
          <w:lang w:eastAsia="en-US" w:bidi="ar-TN"/>
        </w:rPr>
        <w:t>وكيل</w:t>
      </w:r>
      <w:proofErr w:type="gramEnd"/>
      <w:r w:rsidRPr="006669DE">
        <w:rPr>
          <w:rFonts w:ascii="Arial" w:eastAsia="Calibri" w:hAnsi="Arial" w:cs="Arial" w:hint="cs"/>
          <w:rtl/>
          <w:lang w:eastAsia="en-US" w:bidi="ar-TN"/>
        </w:rPr>
        <w:t xml:space="preserve"> مباشر:</w:t>
      </w:r>
    </w:p>
    <w:p w14:paraId="48474FE6" w14:textId="77777777" w:rsidR="006669DE" w:rsidRPr="006669DE" w:rsidRDefault="006669DE" w:rsidP="006669DE">
      <w:pPr>
        <w:numPr>
          <w:ilvl w:val="0"/>
          <w:numId w:val="10"/>
        </w:numPr>
        <w:bidi/>
        <w:spacing w:before="100" w:beforeAutospacing="1" w:after="0"/>
        <w:ind w:left="1777"/>
        <w:contextualSpacing/>
        <w:jc w:val="both"/>
        <w:rPr>
          <w:rFonts w:ascii="Arial" w:eastAsia="Calibri" w:hAnsi="Arial" w:cs="Arial" w:hint="cs"/>
          <w:lang w:eastAsia="en-US" w:bidi="ar-TN"/>
        </w:rPr>
      </w:pPr>
      <w:r w:rsidRPr="006669DE">
        <w:rPr>
          <w:rFonts w:ascii="Arial" w:eastAsia="Calibri" w:hAnsi="Arial" w:cs="Arial" w:hint="cs"/>
          <w:rtl/>
          <w:lang w:eastAsia="en-US" w:bidi="ar-TN"/>
        </w:rPr>
        <w:t>إن لم يقض المعني بالأمر 4 أعوام على الأقل في الخدمة برتبة عريف أول.</w:t>
      </w:r>
    </w:p>
    <w:p w14:paraId="72D11879" w14:textId="77777777" w:rsidR="006669DE" w:rsidRPr="006669DE" w:rsidRDefault="006669DE" w:rsidP="006669DE">
      <w:pPr>
        <w:numPr>
          <w:ilvl w:val="0"/>
          <w:numId w:val="10"/>
        </w:numPr>
        <w:bidi/>
        <w:spacing w:before="100" w:beforeAutospacing="1" w:after="0"/>
        <w:ind w:left="1777"/>
        <w:contextualSpacing/>
        <w:jc w:val="both"/>
        <w:rPr>
          <w:rFonts w:ascii="Arial" w:eastAsia="Calibri" w:hAnsi="Arial" w:cs="Arial" w:hint="cs"/>
          <w:lang w:eastAsia="en-US" w:bidi="ar-TN"/>
        </w:rPr>
      </w:pPr>
      <w:r w:rsidRPr="006669DE">
        <w:rPr>
          <w:rFonts w:ascii="Arial" w:eastAsia="Calibri" w:hAnsi="Arial" w:cs="Arial" w:hint="cs"/>
          <w:rtl/>
          <w:lang w:eastAsia="en-US" w:bidi="ar-TN"/>
        </w:rPr>
        <w:t>وإن لم ينجح في مناظرة مفتوحة لفائدة المترشّحين المتحصّلين على شهادة فني سامي للصحة العمومية.</w:t>
      </w:r>
    </w:p>
    <w:p w14:paraId="5AA4C5B4" w14:textId="77777777" w:rsidR="006669DE" w:rsidRPr="006669DE" w:rsidRDefault="006669DE" w:rsidP="006669DE">
      <w:pPr>
        <w:numPr>
          <w:ilvl w:val="0"/>
          <w:numId w:val="10"/>
        </w:numPr>
        <w:bidi/>
        <w:spacing w:before="100" w:beforeAutospacing="1" w:after="0"/>
        <w:ind w:left="1777"/>
        <w:contextualSpacing/>
        <w:jc w:val="both"/>
        <w:rPr>
          <w:rFonts w:ascii="Arial" w:eastAsia="Calibri" w:hAnsi="Arial" w:cs="Arial"/>
          <w:lang w:eastAsia="en-US" w:bidi="ar-TN"/>
        </w:rPr>
      </w:pPr>
      <w:r w:rsidRPr="006669DE">
        <w:rPr>
          <w:rFonts w:ascii="Arial" w:eastAsia="Calibri" w:hAnsi="Arial" w:cs="Arial" w:hint="cs"/>
          <w:rtl/>
          <w:lang w:eastAsia="en-US" w:bidi="ar-TN"/>
        </w:rPr>
        <w:t>ويقع تسمية المترشحين المصرح بقبولهم برتبة وكيل سلم عدد 3.</w:t>
      </w:r>
    </w:p>
    <w:p w14:paraId="7E416BDE" w14:textId="77777777" w:rsidR="006669DE" w:rsidRPr="006669DE" w:rsidRDefault="006669DE" w:rsidP="006669DE">
      <w:pPr>
        <w:numPr>
          <w:ilvl w:val="0"/>
          <w:numId w:val="9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lang w:eastAsia="en-US" w:bidi="ar-TN"/>
        </w:rPr>
      </w:pPr>
      <w:r w:rsidRPr="006669DE">
        <w:rPr>
          <w:rFonts w:ascii="Arial" w:eastAsia="Calibri" w:hAnsi="Arial" w:cs="Arial" w:hint="cs"/>
          <w:rtl/>
          <w:lang w:eastAsia="en-US" w:bidi="ar-TN"/>
        </w:rPr>
        <w:t>لرتبة وكيل مباشر بالبحرية:</w:t>
      </w:r>
    </w:p>
    <w:p w14:paraId="2ED42FEA" w14:textId="77777777" w:rsidR="006669DE" w:rsidRPr="006669DE" w:rsidRDefault="006669DE" w:rsidP="006669DE">
      <w:pPr>
        <w:numPr>
          <w:ilvl w:val="0"/>
          <w:numId w:val="10"/>
        </w:numPr>
        <w:bidi/>
        <w:spacing w:before="100" w:beforeAutospacing="1" w:after="0"/>
        <w:ind w:left="1777"/>
        <w:contextualSpacing/>
        <w:jc w:val="both"/>
        <w:rPr>
          <w:rFonts w:ascii="Arial" w:eastAsia="Calibri" w:hAnsi="Arial" w:cs="Arial"/>
          <w:lang w:eastAsia="en-US" w:bidi="ar-TN"/>
        </w:rPr>
      </w:pPr>
      <w:r w:rsidRPr="006669DE">
        <w:rPr>
          <w:rFonts w:ascii="Arial" w:eastAsia="Calibri" w:hAnsi="Arial" w:cs="Arial" w:hint="cs"/>
          <w:rtl/>
          <w:lang w:eastAsia="en-US" w:bidi="ar-TN"/>
        </w:rPr>
        <w:t>إن لم يقض عامين على الأقل في الخدمة برتبة عريف أول محتسب.</w:t>
      </w:r>
    </w:p>
    <w:p w14:paraId="1D3EFF0C" w14:textId="77777777" w:rsidR="006669DE" w:rsidRPr="006669DE" w:rsidRDefault="006669DE" w:rsidP="006669D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6669DE">
        <w:rPr>
          <w:rFonts w:ascii="Arial" w:eastAsia="Calibri" w:hAnsi="Arial" w:cs="Arial" w:hint="cs"/>
          <w:rtl/>
          <w:lang w:eastAsia="en-US" w:bidi="ar-TN"/>
        </w:rPr>
        <w:t>يحافظ</w:t>
      </w:r>
      <w:proofErr w:type="gramEnd"/>
      <w:r w:rsidRPr="006669DE">
        <w:rPr>
          <w:rFonts w:ascii="Arial" w:eastAsia="Calibri" w:hAnsi="Arial" w:cs="Arial" w:hint="cs"/>
          <w:rtl/>
          <w:lang w:eastAsia="en-US" w:bidi="ar-TN"/>
        </w:rPr>
        <w:t xml:space="preserve"> العسكريون الذين وقعت ترقيتهم طبقا للشروط المنصوص عليها بالجزء الأول من الفقرتين الأولى والثانية على السلم الذي تحصلوا عليهم في رتبتهم الأصلية.</w:t>
      </w:r>
    </w:p>
    <w:p w14:paraId="14CB3D70" w14:textId="77777777" w:rsidR="006669DE" w:rsidRPr="006669DE" w:rsidRDefault="006669DE" w:rsidP="006669D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6669DE">
        <w:rPr>
          <w:rFonts w:ascii="Arial" w:eastAsia="Calibri" w:hAnsi="Arial" w:cs="Arial" w:hint="cs"/>
          <w:b/>
          <w:bCs/>
          <w:rtl/>
          <w:lang w:eastAsia="en-US" w:bidi="ar-TN"/>
        </w:rPr>
        <w:t>الفصل</w:t>
      </w:r>
      <w:proofErr w:type="gramEnd"/>
      <w:r w:rsidRPr="006669DE">
        <w:rPr>
          <w:rFonts w:ascii="Arial" w:eastAsia="Calibri" w:hAnsi="Arial" w:cs="Arial" w:hint="cs"/>
          <w:b/>
          <w:bCs/>
          <w:rtl/>
          <w:lang w:eastAsia="en-US" w:bidi="ar-TN"/>
        </w:rPr>
        <w:t xml:space="preserve"> 2</w:t>
      </w:r>
      <w:r w:rsidRPr="006669DE">
        <w:rPr>
          <w:rFonts w:ascii="Arial" w:eastAsia="Calibri" w:hAnsi="Arial" w:cs="Arial" w:hint="cs"/>
          <w:rtl/>
          <w:lang w:eastAsia="en-US" w:bidi="ar-TN"/>
        </w:rPr>
        <w:t xml:space="preserve"> – وزيرا الدفاع الوطني والمالية مكلفان كل فيما يخصه بتنفيذ هذا الأمر الذي ينشر بالرائد الرسمي للجمهورية التونسية.</w:t>
      </w:r>
    </w:p>
    <w:p w14:paraId="4DA2BF94" w14:textId="3959BC15" w:rsidR="00957F0E" w:rsidRPr="006669DE" w:rsidRDefault="006669DE" w:rsidP="006669DE">
      <w:pPr>
        <w:tabs>
          <w:tab w:val="left" w:pos="2606"/>
        </w:tabs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rtl/>
          <w:lang w:eastAsia="en-US" w:bidi="ar-TN"/>
        </w:rPr>
      </w:pPr>
      <w:r w:rsidRPr="006669DE">
        <w:rPr>
          <w:rFonts w:ascii="Arial" w:eastAsia="Calibri" w:hAnsi="Arial" w:cs="Arial" w:hint="cs"/>
          <w:b/>
          <w:bCs/>
          <w:rtl/>
          <w:lang w:eastAsia="en-US" w:bidi="ar-TN"/>
        </w:rPr>
        <w:t>تونس في 7 جوان 1993.</w:t>
      </w:r>
    </w:p>
    <w:sectPr w:rsidR="00957F0E" w:rsidRPr="006669DE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3E927" w14:textId="77777777" w:rsidR="003460A9" w:rsidRDefault="003460A9" w:rsidP="008F3F2D">
      <w:r>
        <w:separator/>
      </w:r>
    </w:p>
  </w:endnote>
  <w:endnote w:type="continuationSeparator" w:id="0">
    <w:p w14:paraId="6B0AC9F3" w14:textId="77777777" w:rsidR="003460A9" w:rsidRDefault="003460A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422BF" w14:textId="77777777" w:rsidR="003460A9" w:rsidRDefault="003460A9" w:rsidP="008F3F2D">
      <w:r>
        <w:separator/>
      </w:r>
    </w:p>
  </w:footnote>
  <w:footnote w:type="continuationSeparator" w:id="0">
    <w:p w14:paraId="5A49FD07" w14:textId="77777777" w:rsidR="003460A9" w:rsidRDefault="003460A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  <w:proofErr w:type="spellEnd"/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995"/>
    <w:multiLevelType w:val="hybridMultilevel"/>
    <w:tmpl w:val="82A21D98"/>
    <w:lvl w:ilvl="0" w:tplc="408EE8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548C9"/>
    <w:multiLevelType w:val="hybridMultilevel"/>
    <w:tmpl w:val="D4D80A8C"/>
    <w:lvl w:ilvl="0" w:tplc="E6447212">
      <w:start w:val="1"/>
      <w:numFmt w:val="decimal"/>
      <w:lvlText w:val="%1)"/>
      <w:lvlJc w:val="left"/>
      <w:pPr>
        <w:ind w:left="720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117606"/>
    <w:rsid w:val="001E5DD5"/>
    <w:rsid w:val="002B19EE"/>
    <w:rsid w:val="002B237F"/>
    <w:rsid w:val="003460A9"/>
    <w:rsid w:val="00354137"/>
    <w:rsid w:val="003A76D7"/>
    <w:rsid w:val="003B6CD4"/>
    <w:rsid w:val="005F7BF4"/>
    <w:rsid w:val="006669DE"/>
    <w:rsid w:val="00684129"/>
    <w:rsid w:val="007244D3"/>
    <w:rsid w:val="0075404E"/>
    <w:rsid w:val="007C6F68"/>
    <w:rsid w:val="008A6050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4B86"/>
    <w:rsid w:val="00CC4ADF"/>
    <w:rsid w:val="00D07749"/>
    <w:rsid w:val="00D2697E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3</cp:revision>
  <cp:lastPrinted>2012-05-12T20:43:00Z</cp:lastPrinted>
  <dcterms:created xsi:type="dcterms:W3CDTF">2012-05-18T08:59:00Z</dcterms:created>
  <dcterms:modified xsi:type="dcterms:W3CDTF">2012-05-18T09:00:00Z</dcterms:modified>
</cp:coreProperties>
</file>