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16F09E2B" w14:textId="39B6141E" w:rsidR="00C66A63" w:rsidRPr="00C66A63" w:rsidRDefault="00C66A63" w:rsidP="00621CED">
      <w:pPr>
        <w:bidi/>
        <w:spacing w:before="100" w:beforeAutospacing="1" w:after="0" w:line="240" w:lineRule="auto"/>
        <w:ind w:left="283"/>
        <w:jc w:val="both"/>
        <w:rPr>
          <w:rFonts w:ascii="Calibri" w:eastAsia="Calibri" w:hAnsi="Calibri" w:cs="Arial"/>
          <w:b/>
          <w:bCs/>
          <w:rtl/>
          <w:lang w:eastAsia="en-US"/>
        </w:rPr>
      </w:pPr>
      <w:proofErr w:type="gramStart"/>
      <w:r w:rsidRPr="00C66A63">
        <w:rPr>
          <w:rFonts w:ascii="Arial" w:eastAsia="Calibri" w:hAnsi="Arial" w:cs="Arial"/>
          <w:b/>
          <w:bCs/>
          <w:sz w:val="24"/>
          <w:szCs w:val="24"/>
          <w:rtl/>
          <w:lang w:eastAsia="en-US"/>
        </w:rPr>
        <w:t>أمر</w:t>
      </w:r>
      <w:proofErr w:type="gramEnd"/>
      <w:r w:rsidRPr="00C66A63">
        <w:rPr>
          <w:rFonts w:ascii="Arial" w:eastAsia="Calibri" w:hAnsi="Arial" w:cs="Arial"/>
          <w:b/>
          <w:bCs/>
          <w:sz w:val="24"/>
          <w:szCs w:val="24"/>
          <w:rtl/>
          <w:lang w:eastAsia="en-US"/>
        </w:rPr>
        <w:t xml:space="preserve"> عدد 397 لسنة 1991 مؤرخ في 18 </w:t>
      </w:r>
      <w:r w:rsidR="00621CED" w:rsidRPr="00C66A63">
        <w:rPr>
          <w:rFonts w:ascii="Arial" w:eastAsia="Calibri" w:hAnsi="Arial" w:cs="Arial" w:hint="cs"/>
          <w:b/>
          <w:bCs/>
          <w:sz w:val="24"/>
          <w:szCs w:val="24"/>
          <w:rtl/>
          <w:lang w:eastAsia="en-US"/>
        </w:rPr>
        <w:t xml:space="preserve">مارس </w:t>
      </w:r>
      <w:r w:rsidR="00621CED">
        <w:rPr>
          <w:rFonts w:ascii="Arial" w:eastAsia="Calibri" w:hAnsi="Arial" w:cs="Arial" w:hint="cs"/>
          <w:b/>
          <w:bCs/>
          <w:sz w:val="24"/>
          <w:szCs w:val="24"/>
          <w:rtl/>
          <w:lang w:val="en-US" w:eastAsia="en-US" w:bidi="ar-TN"/>
        </w:rPr>
        <w:t>1991 يتعلق</w:t>
      </w:r>
      <w:bookmarkStart w:id="0" w:name="_GoBack"/>
      <w:bookmarkEnd w:id="0"/>
      <w:r w:rsidRPr="00C66A63">
        <w:rPr>
          <w:rFonts w:ascii="Arial" w:eastAsia="Calibri" w:hAnsi="Arial" w:cs="Arial"/>
          <w:b/>
          <w:bCs/>
          <w:sz w:val="24"/>
          <w:szCs w:val="24"/>
          <w:rtl/>
          <w:lang w:eastAsia="en-US"/>
        </w:rPr>
        <w:t xml:space="preserve"> بضبط مهمة المعهد الأعلى للتوثيق بتونس وتنظيمه وكذلك بنظام الدراسات والامتحانات به للحصول على الأستاذية في التوثيق والمكتبات وال</w:t>
      </w:r>
      <w:r w:rsidRPr="00C66A63">
        <w:rPr>
          <w:rFonts w:ascii="Arial" w:eastAsia="Calibri" w:hAnsi="Arial" w:cs="Arial" w:hint="cs"/>
          <w:b/>
          <w:bCs/>
          <w:sz w:val="24"/>
          <w:szCs w:val="24"/>
          <w:rtl/>
          <w:lang w:eastAsia="en-US"/>
        </w:rPr>
        <w:t>أ</w:t>
      </w:r>
      <w:r w:rsidRPr="00C66A63">
        <w:rPr>
          <w:rFonts w:ascii="Arial" w:eastAsia="Calibri" w:hAnsi="Arial" w:cs="Arial"/>
          <w:b/>
          <w:bCs/>
          <w:sz w:val="24"/>
          <w:szCs w:val="24"/>
          <w:rtl/>
          <w:lang w:eastAsia="en-US"/>
        </w:rPr>
        <w:t>رشي</w:t>
      </w:r>
      <w:r w:rsidRPr="00C66A63">
        <w:rPr>
          <w:rFonts w:ascii="Arial" w:eastAsia="Calibri" w:hAnsi="Arial" w:cs="Arial" w:hint="cs"/>
          <w:b/>
          <w:bCs/>
          <w:sz w:val="24"/>
          <w:szCs w:val="24"/>
          <w:rtl/>
          <w:lang w:eastAsia="en-US"/>
        </w:rPr>
        <w:t>ف</w:t>
      </w:r>
    </w:p>
    <w:p w14:paraId="27F09C7B" w14:textId="77777777" w:rsidR="00C66A63" w:rsidRPr="00C66A63" w:rsidRDefault="00C66A63" w:rsidP="00C66A63">
      <w:pPr>
        <w:bidi/>
        <w:spacing w:before="100" w:beforeAutospacing="1" w:after="0" w:line="240" w:lineRule="auto"/>
        <w:ind w:left="283"/>
        <w:jc w:val="both"/>
        <w:rPr>
          <w:rFonts w:ascii="Calibri" w:eastAsia="Calibri" w:hAnsi="Calibri" w:cs="Arial"/>
          <w:b/>
          <w:bCs/>
          <w:rtl/>
          <w:lang w:eastAsia="en-US"/>
        </w:rPr>
      </w:pPr>
      <w:r w:rsidRPr="00C66A63">
        <w:rPr>
          <w:rFonts w:ascii="Arial" w:eastAsia="Calibri" w:hAnsi="Arial" w:cs="Arial" w:hint="cs"/>
          <w:rtl/>
          <w:lang w:eastAsia="en-US"/>
        </w:rPr>
        <w:t>إ</w:t>
      </w:r>
      <w:r w:rsidRPr="00C66A63">
        <w:rPr>
          <w:rFonts w:ascii="Arial" w:eastAsia="Calibri" w:hAnsi="Arial" w:cs="Arial"/>
          <w:rtl/>
          <w:lang w:eastAsia="en-US"/>
        </w:rPr>
        <w:t xml:space="preserve">ن رئيس الجمهورية </w:t>
      </w:r>
    </w:p>
    <w:p w14:paraId="54AFF1C0"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باقتراح من </w:t>
      </w:r>
      <w:r w:rsidRPr="00C66A63">
        <w:rPr>
          <w:rFonts w:ascii="Arial" w:eastAsia="Calibri" w:hAnsi="Arial" w:cs="Arial" w:hint="cs"/>
          <w:rtl/>
          <w:lang w:eastAsia="en-US"/>
        </w:rPr>
        <w:t>وزير التربية</w:t>
      </w:r>
      <w:r w:rsidRPr="00C66A63">
        <w:rPr>
          <w:rFonts w:ascii="Arial" w:eastAsia="Calibri" w:hAnsi="Arial" w:cs="Arial"/>
          <w:rtl/>
          <w:lang w:eastAsia="en-US"/>
        </w:rPr>
        <w:t xml:space="preserve"> </w:t>
      </w:r>
      <w:proofErr w:type="gramStart"/>
      <w:r w:rsidRPr="00C66A63">
        <w:rPr>
          <w:rFonts w:ascii="Arial" w:eastAsia="Calibri" w:hAnsi="Arial" w:cs="Arial"/>
          <w:rtl/>
          <w:lang w:eastAsia="en-US"/>
        </w:rPr>
        <w:t>والعلوم</w:t>
      </w:r>
      <w:proofErr w:type="gramEnd"/>
      <w:r w:rsidRPr="00C66A63">
        <w:rPr>
          <w:rFonts w:ascii="Arial" w:eastAsia="Calibri" w:hAnsi="Arial" w:cs="Arial" w:hint="cs"/>
          <w:rtl/>
          <w:lang w:eastAsia="en-US"/>
        </w:rPr>
        <w:t>،</w:t>
      </w:r>
    </w:p>
    <w:p w14:paraId="7CDA2F22"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وبعد الاطلاع على القانون عدد 63 لسنة 1981 المؤرخ في 11 جويلية 1981 المتعلق بإحداث المعهد الأعلى للتوثيق بتونس</w:t>
      </w:r>
      <w:r w:rsidRPr="00C66A63">
        <w:rPr>
          <w:rFonts w:ascii="Arial" w:eastAsia="Calibri" w:hAnsi="Arial" w:cs="Arial" w:hint="cs"/>
          <w:rtl/>
          <w:lang w:eastAsia="en-US"/>
        </w:rPr>
        <w:t>.</w:t>
      </w:r>
    </w:p>
    <w:p w14:paraId="594F2A21"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وعلى القانون عدد 112 لسنة 1983 المؤرخ في 12 ديسمبر 1983 المتعلق بضبط النظام الاساسي لأعوان الدولة والجماعات العمومية المحلية والمؤسسات العمومية ذات الصبغة الإدارية.</w:t>
      </w:r>
    </w:p>
    <w:p w14:paraId="4D101AB7"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وعلى القانون عدد 95 لسنة 1988 المؤرخ في 2 أوت  1988 المتعلق بالأرشيف.</w:t>
      </w:r>
    </w:p>
    <w:p w14:paraId="7DDDB971"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وعلى القانون عدد 70 لسنة 1989 المؤرخ في 28 جويلية 1989 المتعلق بالتعليم العالي والبحث العلمي.</w:t>
      </w:r>
    </w:p>
    <w:p w14:paraId="3E201185"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وعلى</w:t>
      </w:r>
      <w:proofErr w:type="gramEnd"/>
      <w:r w:rsidRPr="00C66A63">
        <w:rPr>
          <w:rFonts w:ascii="Arial" w:eastAsia="Calibri" w:hAnsi="Arial" w:cs="Arial"/>
          <w:rtl/>
          <w:lang w:eastAsia="en-US"/>
        </w:rPr>
        <w:t xml:space="preserve"> الأمر عدد 494 لسنة 1973 المؤرخ في 20أكتوبر   1973 المتعلق بضبط القانون الأساسي لإطارات المكتبات والوثائق والخزانة بالإدارة والجماعات العمومية المحلية والمؤسسات العمومية ذات الصبغة الإدارية.</w:t>
      </w:r>
    </w:p>
    <w:p w14:paraId="6F4D03B0"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وعلى الأمر عدد 651 لسنة 1982 المؤرخ في غرة </w:t>
      </w:r>
      <w:proofErr w:type="spellStart"/>
      <w:r w:rsidRPr="00C66A63">
        <w:rPr>
          <w:rFonts w:ascii="Arial" w:eastAsia="Calibri" w:hAnsi="Arial" w:cs="Arial"/>
          <w:rtl/>
          <w:lang w:eastAsia="en-US"/>
        </w:rPr>
        <w:t>افريل</w:t>
      </w:r>
      <w:proofErr w:type="spellEnd"/>
      <w:r w:rsidRPr="00C66A63">
        <w:rPr>
          <w:rFonts w:ascii="Arial" w:eastAsia="Calibri" w:hAnsi="Arial" w:cs="Arial"/>
          <w:rtl/>
          <w:lang w:eastAsia="en-US"/>
        </w:rPr>
        <w:t xml:space="preserve"> 1982 المتعلق بضبط مهمة وتنظيم المعهد الأعلى للتوثيق بتونس.</w:t>
      </w:r>
    </w:p>
    <w:p w14:paraId="7893781C"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وعلى الأمر عدد 1269 لسنة 1982 المؤرخ في 14 سبتمبر 1982 المتعلق بالقانون الاساسي لموظفي التعليم العالي والنصوص التي تممته أو نقحته.</w:t>
      </w:r>
    </w:p>
    <w:p w14:paraId="4C73D011"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وعلى الأمر عدد 1339 لسنة 1989 المؤرخ في 14 ديسمبر 1989 المتعلق </w:t>
      </w:r>
      <w:r w:rsidRPr="00C66A63">
        <w:rPr>
          <w:rFonts w:ascii="Arial" w:eastAsia="Calibri" w:hAnsi="Arial" w:cs="Arial" w:hint="cs"/>
          <w:rtl/>
          <w:lang w:eastAsia="en-US"/>
        </w:rPr>
        <w:t>بتنظيم</w:t>
      </w:r>
      <w:r w:rsidRPr="00C66A63">
        <w:rPr>
          <w:rFonts w:ascii="Arial" w:eastAsia="Calibri" w:hAnsi="Arial" w:cs="Arial"/>
          <w:rtl/>
          <w:lang w:eastAsia="en-US"/>
        </w:rPr>
        <w:t xml:space="preserve"> الجامعات ومؤسسات التعليم العالي </w:t>
      </w:r>
      <w:proofErr w:type="gramStart"/>
      <w:r w:rsidRPr="00C66A63">
        <w:rPr>
          <w:rFonts w:ascii="Arial" w:eastAsia="Calibri" w:hAnsi="Arial" w:cs="Arial"/>
          <w:rtl/>
          <w:lang w:eastAsia="en-US"/>
        </w:rPr>
        <w:t>والبحث</w:t>
      </w:r>
      <w:proofErr w:type="gramEnd"/>
      <w:r w:rsidRPr="00C66A63">
        <w:rPr>
          <w:rFonts w:ascii="Arial" w:eastAsia="Calibri" w:hAnsi="Arial" w:cs="Arial"/>
          <w:rtl/>
          <w:lang w:eastAsia="en-US"/>
        </w:rPr>
        <w:t xml:space="preserve"> العلمي.</w:t>
      </w:r>
    </w:p>
    <w:p w14:paraId="12020CCC"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وعلى</w:t>
      </w:r>
      <w:proofErr w:type="gramEnd"/>
      <w:r w:rsidRPr="00C66A63">
        <w:rPr>
          <w:rFonts w:ascii="Arial" w:eastAsia="Calibri" w:hAnsi="Arial" w:cs="Arial"/>
          <w:rtl/>
          <w:lang w:eastAsia="en-US"/>
        </w:rPr>
        <w:t xml:space="preserve"> رأي المحكمة الإدارية</w:t>
      </w:r>
      <w:r w:rsidRPr="00C66A63">
        <w:rPr>
          <w:rFonts w:ascii="Arial" w:eastAsia="Calibri" w:hAnsi="Arial" w:cs="Arial" w:hint="cs"/>
          <w:rtl/>
          <w:lang w:eastAsia="en-US"/>
        </w:rPr>
        <w:t>.</w:t>
      </w:r>
      <w:r w:rsidRPr="00C66A63">
        <w:rPr>
          <w:rFonts w:ascii="Arial" w:eastAsia="Calibri" w:hAnsi="Arial" w:cs="Arial"/>
          <w:rtl/>
          <w:lang w:eastAsia="en-US"/>
        </w:rPr>
        <w:t xml:space="preserve"> </w:t>
      </w:r>
    </w:p>
    <w:p w14:paraId="73B1A1CF"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يصدر الأمر الآتي نصه</w:t>
      </w:r>
      <w:r w:rsidRPr="00C66A63">
        <w:rPr>
          <w:rFonts w:ascii="Arial" w:eastAsia="Calibri" w:hAnsi="Arial" w:cs="Arial" w:hint="cs"/>
          <w:rtl/>
          <w:lang w:eastAsia="en-US"/>
        </w:rPr>
        <w:t>:</w:t>
      </w:r>
    </w:p>
    <w:p w14:paraId="009968C8" w14:textId="77777777" w:rsidR="00C66A63" w:rsidRPr="00C66A63" w:rsidRDefault="00C66A63" w:rsidP="00C66A63">
      <w:pPr>
        <w:bidi/>
        <w:spacing w:before="100" w:beforeAutospacing="1" w:after="0"/>
        <w:ind w:left="283"/>
        <w:jc w:val="center"/>
        <w:rPr>
          <w:rFonts w:ascii="Arial" w:eastAsia="Calibri" w:hAnsi="Arial" w:cs="Arial"/>
          <w:b/>
          <w:bCs/>
          <w:rtl/>
          <w:lang w:eastAsia="en-US"/>
        </w:rPr>
      </w:pPr>
      <w:r w:rsidRPr="00C66A63">
        <w:rPr>
          <w:rFonts w:ascii="Arial" w:eastAsia="Calibri" w:hAnsi="Arial" w:cs="Arial"/>
          <w:b/>
          <w:bCs/>
          <w:rtl/>
          <w:lang w:eastAsia="en-US"/>
        </w:rPr>
        <w:t>العنوان الأول</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w:t>
      </w:r>
      <w:r w:rsidRPr="00C66A63">
        <w:rPr>
          <w:rFonts w:ascii="Arial" w:eastAsia="Calibri" w:hAnsi="Arial" w:cs="Arial" w:hint="cs"/>
          <w:b/>
          <w:bCs/>
          <w:rtl/>
          <w:lang w:eastAsia="en-US"/>
        </w:rPr>
        <w:t xml:space="preserve"> </w:t>
      </w:r>
      <w:proofErr w:type="gramStart"/>
      <w:r w:rsidRPr="00C66A63">
        <w:rPr>
          <w:rFonts w:ascii="Arial" w:eastAsia="Calibri" w:hAnsi="Arial" w:cs="Arial"/>
          <w:b/>
          <w:bCs/>
          <w:rtl/>
          <w:lang w:eastAsia="en-US"/>
        </w:rPr>
        <w:t>مهمة</w:t>
      </w:r>
      <w:proofErr w:type="gramEnd"/>
      <w:r w:rsidRPr="00C66A63">
        <w:rPr>
          <w:rFonts w:ascii="Arial" w:eastAsia="Calibri" w:hAnsi="Arial" w:cs="Arial"/>
          <w:b/>
          <w:bCs/>
          <w:rtl/>
          <w:lang w:eastAsia="en-US"/>
        </w:rPr>
        <w:t xml:space="preserve"> المعهد الأعلى</w:t>
      </w:r>
    </w:p>
    <w:p w14:paraId="18556766"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1 –</w:t>
      </w:r>
      <w:r w:rsidRPr="00C66A63">
        <w:rPr>
          <w:rFonts w:ascii="Arial" w:eastAsia="Calibri" w:hAnsi="Arial" w:cs="Arial"/>
          <w:rtl/>
          <w:lang w:eastAsia="en-US"/>
        </w:rPr>
        <w:t xml:space="preserve"> </w:t>
      </w:r>
      <w:proofErr w:type="gramStart"/>
      <w:r w:rsidRPr="00C66A63">
        <w:rPr>
          <w:rFonts w:ascii="Arial" w:eastAsia="Calibri" w:hAnsi="Arial" w:cs="Arial"/>
          <w:rtl/>
          <w:lang w:eastAsia="en-US"/>
        </w:rPr>
        <w:t>المعهد</w:t>
      </w:r>
      <w:proofErr w:type="gramEnd"/>
      <w:r w:rsidRPr="00C66A63">
        <w:rPr>
          <w:rFonts w:ascii="Arial" w:eastAsia="Calibri" w:hAnsi="Arial" w:cs="Arial"/>
          <w:rtl/>
          <w:lang w:eastAsia="en-US"/>
        </w:rPr>
        <w:t xml:space="preserve"> الأعلى للتوثيق بتونس مؤسسة عمومية ذات صبغة </w:t>
      </w:r>
      <w:r w:rsidRPr="00C66A63">
        <w:rPr>
          <w:rFonts w:ascii="Arial" w:eastAsia="Calibri" w:hAnsi="Arial" w:cs="Arial" w:hint="cs"/>
          <w:rtl/>
          <w:lang w:eastAsia="en-US"/>
        </w:rPr>
        <w:t>إ</w:t>
      </w:r>
      <w:r w:rsidRPr="00C66A63">
        <w:rPr>
          <w:rFonts w:ascii="Arial" w:eastAsia="Calibri" w:hAnsi="Arial" w:cs="Arial"/>
          <w:rtl/>
          <w:lang w:eastAsia="en-US"/>
        </w:rPr>
        <w:t>دارية تتمتع بالشخصية المدنية والاستقلال المالي. وهو يخضع لإشراف وزارة التربية والعلوم وله ميزانية تلحق ترتيبيا بميزانية الدولة.</w:t>
      </w:r>
    </w:p>
    <w:p w14:paraId="1F6C6403"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2 –</w:t>
      </w:r>
      <w:r w:rsidRPr="00C66A63">
        <w:rPr>
          <w:rFonts w:ascii="Arial" w:eastAsia="Calibri" w:hAnsi="Arial" w:cs="Arial"/>
          <w:rtl/>
          <w:lang w:eastAsia="en-US"/>
        </w:rPr>
        <w:t xml:space="preserve"> المعهد مؤسسة للتعليم العالي والبحث تقوم بتكوين اطارات المكتبات والأرشيف.</w:t>
      </w:r>
    </w:p>
    <w:p w14:paraId="1C458FA9"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ويمكن أن يدعى للقيام بتكوين أصناف أخرى من المتخصصين </w:t>
      </w:r>
      <w:proofErr w:type="gramStart"/>
      <w:r w:rsidRPr="00C66A63">
        <w:rPr>
          <w:rFonts w:ascii="Arial" w:eastAsia="Calibri" w:hAnsi="Arial" w:cs="Arial"/>
          <w:rtl/>
          <w:lang w:eastAsia="en-US"/>
        </w:rPr>
        <w:t>في</w:t>
      </w:r>
      <w:proofErr w:type="gramEnd"/>
      <w:r w:rsidRPr="00C66A63">
        <w:rPr>
          <w:rFonts w:ascii="Arial" w:eastAsia="Calibri" w:hAnsi="Arial" w:cs="Arial"/>
          <w:rtl/>
          <w:lang w:eastAsia="en-US"/>
        </w:rPr>
        <w:t xml:space="preserve"> نفس الميدان.</w:t>
      </w:r>
    </w:p>
    <w:p w14:paraId="33A509F2"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3</w:t>
      </w:r>
      <w:r w:rsidRPr="00C66A63">
        <w:rPr>
          <w:rFonts w:ascii="Arial" w:eastAsia="Calibri" w:hAnsi="Arial" w:cs="Arial"/>
          <w:rtl/>
          <w:lang w:eastAsia="en-US"/>
        </w:rPr>
        <w:t xml:space="preserve"> – يمكن للمعهد أن يدعى للقيام بمهام أخرى في ميدان تكوين اطارات المكتبات والتوثيق والأرشيف.</w:t>
      </w:r>
    </w:p>
    <w:p w14:paraId="5D7B45F1"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ويمكنه لهذا الغرض، تصور </w:t>
      </w:r>
      <w:proofErr w:type="gramStart"/>
      <w:r w:rsidRPr="00C66A63">
        <w:rPr>
          <w:rFonts w:ascii="Arial" w:eastAsia="Calibri" w:hAnsi="Arial" w:cs="Arial"/>
          <w:rtl/>
          <w:lang w:eastAsia="en-US"/>
        </w:rPr>
        <w:t>وتنظيم</w:t>
      </w:r>
      <w:proofErr w:type="gramEnd"/>
      <w:r w:rsidRPr="00C66A63">
        <w:rPr>
          <w:rFonts w:ascii="Arial" w:eastAsia="Calibri" w:hAnsi="Arial" w:cs="Arial"/>
          <w:rtl/>
          <w:lang w:eastAsia="en-US"/>
        </w:rPr>
        <w:t xml:space="preserve"> وإقامة ندوات ودورات تجديد التكوين والتكوين المستمر وذلك بالتعاون مع المؤسسات والمصالح المعنية.</w:t>
      </w:r>
    </w:p>
    <w:p w14:paraId="5D371982"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lastRenderedPageBreak/>
        <w:t>الفصل 4 –</w:t>
      </w:r>
      <w:r w:rsidRPr="00C66A63">
        <w:rPr>
          <w:rFonts w:ascii="Arial" w:eastAsia="Calibri" w:hAnsi="Arial" w:cs="Arial"/>
          <w:rtl/>
          <w:lang w:eastAsia="en-US"/>
        </w:rPr>
        <w:t xml:space="preserve"> المعهد مؤهل لإبرام اتفاقيات تعاون تدخل في نطاق مشمولاته مع مصالح المكتبات والتوثيق أو الأرشيف ومع مؤسسات التعليم العالي أو البحث الوطنية أو الدولية وذلك بعد ترخيص وزير التربية والعلوم.</w:t>
      </w:r>
    </w:p>
    <w:p w14:paraId="25DA887D"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5 –</w:t>
      </w:r>
      <w:r w:rsidRPr="00C66A63">
        <w:rPr>
          <w:rFonts w:ascii="Arial" w:eastAsia="Calibri" w:hAnsi="Arial" w:cs="Arial"/>
          <w:rtl/>
          <w:lang w:eastAsia="en-US"/>
        </w:rPr>
        <w:t xml:space="preserve"> يتم تسيير المعهد وتنظيمه طبقا للتراتيب الجاري بها العمل المنطبقة على مؤسسات التعليم العالي والبحث.</w:t>
      </w:r>
    </w:p>
    <w:p w14:paraId="4BB2EB57"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6</w:t>
      </w:r>
      <w:r w:rsidRPr="00C66A63">
        <w:rPr>
          <w:rFonts w:ascii="Arial" w:eastAsia="Calibri" w:hAnsi="Arial" w:cs="Arial"/>
          <w:rtl/>
          <w:lang w:eastAsia="en-US"/>
        </w:rPr>
        <w:t xml:space="preserve"> – تتكون هيئة التعليم والتأطير بالمعهد من أعوان قارين تابعين:</w:t>
      </w:r>
    </w:p>
    <w:p w14:paraId="29FB50D5" w14:textId="77777777" w:rsidR="00C66A63" w:rsidRPr="00C66A63" w:rsidRDefault="00C66A63" w:rsidP="00C66A63">
      <w:pPr>
        <w:numPr>
          <w:ilvl w:val="0"/>
          <w:numId w:val="40"/>
        </w:numPr>
        <w:bidi/>
        <w:spacing w:before="100" w:beforeAutospacing="1" w:after="0" w:line="240" w:lineRule="auto"/>
        <w:ind w:left="1494"/>
        <w:contextualSpacing/>
        <w:jc w:val="both"/>
        <w:rPr>
          <w:rFonts w:ascii="Arial" w:eastAsia="Calibri" w:hAnsi="Arial" w:cs="Arial"/>
          <w:lang w:eastAsia="en-US"/>
        </w:rPr>
      </w:pPr>
      <w:proofErr w:type="gramStart"/>
      <w:r w:rsidRPr="00C66A63">
        <w:rPr>
          <w:rFonts w:ascii="Arial" w:eastAsia="Calibri" w:hAnsi="Arial" w:cs="Arial"/>
          <w:rtl/>
          <w:lang w:eastAsia="en-US"/>
        </w:rPr>
        <w:t>لرتب</w:t>
      </w:r>
      <w:proofErr w:type="gramEnd"/>
      <w:r w:rsidRPr="00C66A63">
        <w:rPr>
          <w:rFonts w:ascii="Arial" w:eastAsia="Calibri" w:hAnsi="Arial" w:cs="Arial"/>
          <w:rtl/>
          <w:lang w:eastAsia="en-US"/>
        </w:rPr>
        <w:t xml:space="preserve"> التعليم العالي </w:t>
      </w:r>
    </w:p>
    <w:p w14:paraId="2958C842" w14:textId="77777777" w:rsidR="00C66A63" w:rsidRPr="00C66A63" w:rsidRDefault="00C66A63" w:rsidP="00C66A63">
      <w:pPr>
        <w:numPr>
          <w:ilvl w:val="0"/>
          <w:numId w:val="40"/>
        </w:numPr>
        <w:bidi/>
        <w:spacing w:before="100" w:beforeAutospacing="1" w:after="0" w:line="240" w:lineRule="auto"/>
        <w:ind w:left="1494"/>
        <w:contextualSpacing/>
        <w:jc w:val="both"/>
        <w:rPr>
          <w:rFonts w:ascii="Arial" w:eastAsia="Calibri" w:hAnsi="Arial" w:cs="Arial"/>
          <w:lang w:eastAsia="en-US"/>
        </w:rPr>
      </w:pPr>
      <w:r w:rsidRPr="00C66A63">
        <w:rPr>
          <w:rFonts w:ascii="Arial" w:eastAsia="Calibri" w:hAnsi="Arial" w:cs="Arial"/>
          <w:rtl/>
          <w:lang w:eastAsia="en-US"/>
        </w:rPr>
        <w:t>لإطارات المكتبات والتوثيق والخزانة الذين لهم على الأقل رتبة حافظ مكتبة أو وثائق أو خزانة يقع انتدابهم أو الحاقهم لدى المعهد.</w:t>
      </w:r>
    </w:p>
    <w:p w14:paraId="4E074D63" w14:textId="77777777" w:rsidR="00C66A63" w:rsidRPr="00C66A63" w:rsidRDefault="00C66A63" w:rsidP="00C66A63">
      <w:pPr>
        <w:bidi/>
        <w:spacing w:before="100" w:beforeAutospacing="1" w:after="0"/>
        <w:ind w:left="283"/>
        <w:jc w:val="center"/>
        <w:rPr>
          <w:rFonts w:ascii="Arial" w:eastAsia="Calibri" w:hAnsi="Arial" w:cs="Arial"/>
          <w:b/>
          <w:bCs/>
          <w:rtl/>
          <w:lang w:eastAsia="en-US"/>
        </w:rPr>
      </w:pPr>
      <w:r w:rsidRPr="00C66A63">
        <w:rPr>
          <w:rFonts w:ascii="Arial" w:eastAsia="Calibri" w:hAnsi="Arial" w:cs="Arial"/>
          <w:b/>
          <w:bCs/>
          <w:rtl/>
          <w:lang w:eastAsia="en-US"/>
        </w:rPr>
        <w:t>العنوان الثاني</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نظام الدراسات والامتحانات بالمعهد</w:t>
      </w:r>
    </w:p>
    <w:p w14:paraId="0930BEC3" w14:textId="77777777" w:rsidR="00C66A63" w:rsidRPr="00C66A63" w:rsidRDefault="00C66A63" w:rsidP="00C66A63">
      <w:pPr>
        <w:bidi/>
        <w:spacing w:before="100" w:beforeAutospacing="1" w:after="0"/>
        <w:ind w:left="283"/>
        <w:jc w:val="center"/>
        <w:rPr>
          <w:rFonts w:ascii="Arial" w:eastAsia="Calibri" w:hAnsi="Arial" w:cs="Arial"/>
          <w:b/>
          <w:bCs/>
          <w:rtl/>
          <w:lang w:eastAsia="en-US"/>
        </w:rPr>
      </w:pPr>
      <w:r w:rsidRPr="00C66A63">
        <w:rPr>
          <w:rFonts w:ascii="Arial" w:eastAsia="Calibri" w:hAnsi="Arial" w:cs="Arial"/>
          <w:b/>
          <w:bCs/>
          <w:rtl/>
          <w:lang w:eastAsia="en-US"/>
        </w:rPr>
        <w:t>القسم الأول</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في نظام الدراسات دراسات</w:t>
      </w:r>
    </w:p>
    <w:p w14:paraId="2E12F29E"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b/>
          <w:bCs/>
          <w:rtl/>
          <w:lang w:eastAsia="en-US"/>
        </w:rPr>
        <w:t>الفصل</w:t>
      </w:r>
      <w:proofErr w:type="gramEnd"/>
      <w:r w:rsidRPr="00C66A63">
        <w:rPr>
          <w:rFonts w:ascii="Arial" w:eastAsia="Calibri" w:hAnsi="Arial" w:cs="Arial"/>
          <w:b/>
          <w:bCs/>
          <w:rtl/>
          <w:lang w:eastAsia="en-US"/>
        </w:rPr>
        <w:t xml:space="preserve"> 7 –</w:t>
      </w:r>
      <w:r w:rsidRPr="00C66A63">
        <w:rPr>
          <w:rFonts w:ascii="Arial" w:eastAsia="Calibri" w:hAnsi="Arial" w:cs="Arial"/>
          <w:rtl/>
          <w:lang w:eastAsia="en-US"/>
        </w:rPr>
        <w:t xml:space="preserve"> تدوم الدراسات في علوم المكتبات والتوثيق والأرشيف بالمعهد أربع سنوات متتالية موزعة على مرحلتين تدوم كل منهما سنتين.</w:t>
      </w:r>
    </w:p>
    <w:p w14:paraId="27F25E95"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تختم المرحلة الأولى بالشهادة الجامعية في غلوم المكتبات والتوثيق والأرشيف </w:t>
      </w:r>
    </w:p>
    <w:p w14:paraId="18234309"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تختم المرحلة الثانية بالأستاذية في علوم المكتبات والتوثيق </w:t>
      </w:r>
      <w:proofErr w:type="gramStart"/>
      <w:r w:rsidRPr="00C66A63">
        <w:rPr>
          <w:rFonts w:ascii="Arial" w:eastAsia="Calibri" w:hAnsi="Arial" w:cs="Arial"/>
          <w:rtl/>
          <w:lang w:eastAsia="en-US"/>
        </w:rPr>
        <w:t>والأرشيف</w:t>
      </w:r>
      <w:proofErr w:type="gramEnd"/>
      <w:r w:rsidRPr="00C66A63">
        <w:rPr>
          <w:rFonts w:ascii="Arial" w:eastAsia="Calibri" w:hAnsi="Arial" w:cs="Arial"/>
          <w:rtl/>
          <w:lang w:eastAsia="en-US"/>
        </w:rPr>
        <w:t xml:space="preserve"> </w:t>
      </w:r>
    </w:p>
    <w:p w14:paraId="1BCF7FFF"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تكون النصوص نظرية </w:t>
      </w:r>
      <w:proofErr w:type="gramStart"/>
      <w:r w:rsidRPr="00C66A63">
        <w:rPr>
          <w:rFonts w:ascii="Arial" w:eastAsia="Calibri" w:hAnsi="Arial" w:cs="Arial"/>
          <w:rtl/>
          <w:lang w:eastAsia="en-US"/>
        </w:rPr>
        <w:t>وتطبيقية</w:t>
      </w:r>
      <w:proofErr w:type="gramEnd"/>
      <w:r w:rsidRPr="00C66A63">
        <w:rPr>
          <w:rFonts w:ascii="Arial" w:eastAsia="Calibri" w:hAnsi="Arial" w:cs="Arial" w:hint="cs"/>
          <w:rtl/>
          <w:lang w:eastAsia="en-US"/>
        </w:rPr>
        <w:t>.</w:t>
      </w:r>
    </w:p>
    <w:p w14:paraId="026E174F"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8 –</w:t>
      </w:r>
      <w:r w:rsidRPr="00C66A63">
        <w:rPr>
          <w:rFonts w:ascii="Arial" w:eastAsia="Calibri" w:hAnsi="Arial" w:cs="Arial"/>
          <w:rtl/>
          <w:lang w:eastAsia="en-US"/>
        </w:rPr>
        <w:t xml:space="preserve"> تشمل دروس السنة الأولى من المرحلة الأولى على تعليم عام وتعليم مختص في علوم المكتبات والتوثيق والارشيف وعلى تربص تطبيقي لمدة أسبوعين.</w:t>
      </w:r>
    </w:p>
    <w:p w14:paraId="5480D19E"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تشمل دروس السنة الثانية من المرحلة الأولى على تعليم مختص في علوم المكتبات والتوثيق والأرشيف وعلى تربص تطبيقي لمدة ثلاثة اسابيع.</w:t>
      </w:r>
    </w:p>
    <w:p w14:paraId="6CF682C6"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b/>
          <w:bCs/>
          <w:rtl/>
          <w:lang w:eastAsia="en-US"/>
        </w:rPr>
        <w:t>الفصل</w:t>
      </w:r>
      <w:proofErr w:type="gramEnd"/>
      <w:r w:rsidRPr="00C66A63">
        <w:rPr>
          <w:rFonts w:ascii="Arial" w:eastAsia="Calibri" w:hAnsi="Arial" w:cs="Arial"/>
          <w:b/>
          <w:bCs/>
          <w:rtl/>
          <w:lang w:eastAsia="en-US"/>
        </w:rPr>
        <w:t xml:space="preserve"> 9 –</w:t>
      </w:r>
      <w:r w:rsidRPr="00C66A63">
        <w:rPr>
          <w:rFonts w:ascii="Arial" w:eastAsia="Calibri" w:hAnsi="Arial" w:cs="Arial"/>
          <w:rtl/>
          <w:lang w:eastAsia="en-US"/>
        </w:rPr>
        <w:t xml:space="preserve"> تشمل دروس السنة الأولى من المرحلة الثانية على تعليم يتعلق بميدان المكتبات والتوثيق والأرشيف وتنظيم تربص للطلبة الذين لم يتابعوا دروس المرحلة الأولى في علوم المكتبات والتوثيق والأرشيف.</w:t>
      </w:r>
    </w:p>
    <w:p w14:paraId="4803D7BF"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تشمل دروس السنة الثانية من المرحلة الثانية </w:t>
      </w:r>
      <w:proofErr w:type="gramStart"/>
      <w:r w:rsidRPr="00C66A63">
        <w:rPr>
          <w:rFonts w:ascii="Arial" w:eastAsia="Calibri" w:hAnsi="Arial" w:cs="Arial"/>
          <w:rtl/>
          <w:lang w:eastAsia="en-US"/>
        </w:rPr>
        <w:t>على</w:t>
      </w:r>
      <w:proofErr w:type="gramEnd"/>
      <w:r w:rsidRPr="00C66A63">
        <w:rPr>
          <w:rFonts w:ascii="Arial" w:eastAsia="Calibri" w:hAnsi="Arial" w:cs="Arial"/>
          <w:rtl/>
          <w:lang w:eastAsia="en-US"/>
        </w:rPr>
        <w:t xml:space="preserve">: </w:t>
      </w:r>
    </w:p>
    <w:p w14:paraId="567890EE" w14:textId="77777777" w:rsidR="00C66A63" w:rsidRPr="00C66A63" w:rsidRDefault="00C66A63" w:rsidP="00C66A63">
      <w:pPr>
        <w:numPr>
          <w:ilvl w:val="0"/>
          <w:numId w:val="40"/>
        </w:numPr>
        <w:bidi/>
        <w:spacing w:before="100" w:beforeAutospacing="1" w:after="0" w:line="240" w:lineRule="auto"/>
        <w:ind w:left="1494"/>
        <w:contextualSpacing/>
        <w:jc w:val="both"/>
        <w:rPr>
          <w:rFonts w:ascii="Arial" w:eastAsia="Calibri" w:hAnsi="Arial" w:cs="Arial"/>
          <w:lang w:eastAsia="en-US"/>
        </w:rPr>
      </w:pPr>
      <w:proofErr w:type="gramStart"/>
      <w:r w:rsidRPr="00C66A63">
        <w:rPr>
          <w:rFonts w:ascii="Arial" w:eastAsia="Calibri" w:hAnsi="Arial" w:cs="Arial"/>
          <w:rtl/>
          <w:lang w:eastAsia="en-US"/>
        </w:rPr>
        <w:t>تعليم</w:t>
      </w:r>
      <w:proofErr w:type="gramEnd"/>
      <w:r w:rsidRPr="00C66A63">
        <w:rPr>
          <w:rFonts w:ascii="Arial" w:eastAsia="Calibri" w:hAnsi="Arial" w:cs="Arial"/>
          <w:rtl/>
          <w:lang w:eastAsia="en-US"/>
        </w:rPr>
        <w:t xml:space="preserve"> مختص يحتوي على: </w:t>
      </w:r>
    </w:p>
    <w:p w14:paraId="6A5CCC6E" w14:textId="77777777" w:rsidR="00C66A63" w:rsidRPr="00C66A63" w:rsidRDefault="00C66A63" w:rsidP="00C66A63">
      <w:pPr>
        <w:numPr>
          <w:ilvl w:val="0"/>
          <w:numId w:val="41"/>
        </w:numPr>
        <w:bidi/>
        <w:spacing w:before="100" w:beforeAutospacing="1" w:after="0" w:line="240" w:lineRule="auto"/>
        <w:ind w:left="1777"/>
        <w:contextualSpacing/>
        <w:jc w:val="both"/>
        <w:rPr>
          <w:rFonts w:ascii="Arial" w:eastAsia="Calibri" w:hAnsi="Arial" w:cs="Arial"/>
          <w:lang w:eastAsia="en-US"/>
        </w:rPr>
      </w:pPr>
      <w:proofErr w:type="gramStart"/>
      <w:r w:rsidRPr="00C66A63">
        <w:rPr>
          <w:rFonts w:ascii="Arial" w:eastAsia="Calibri" w:hAnsi="Arial" w:cs="Arial"/>
          <w:rtl/>
          <w:lang w:eastAsia="en-US"/>
        </w:rPr>
        <w:t>تعليم</w:t>
      </w:r>
      <w:proofErr w:type="gramEnd"/>
      <w:r w:rsidRPr="00C66A63">
        <w:rPr>
          <w:rFonts w:ascii="Arial" w:eastAsia="Calibri" w:hAnsi="Arial" w:cs="Arial"/>
          <w:rtl/>
          <w:lang w:eastAsia="en-US"/>
        </w:rPr>
        <w:t xml:space="preserve"> مشترك</w:t>
      </w:r>
    </w:p>
    <w:p w14:paraId="051B8D3A" w14:textId="77777777" w:rsidR="00C66A63" w:rsidRPr="00C66A63" w:rsidRDefault="00C66A63" w:rsidP="00C66A63">
      <w:pPr>
        <w:numPr>
          <w:ilvl w:val="0"/>
          <w:numId w:val="41"/>
        </w:numPr>
        <w:bidi/>
        <w:spacing w:before="100" w:beforeAutospacing="1" w:after="0" w:line="240" w:lineRule="auto"/>
        <w:ind w:left="1777"/>
        <w:contextualSpacing/>
        <w:jc w:val="both"/>
        <w:rPr>
          <w:rFonts w:ascii="Arial" w:eastAsia="Calibri" w:hAnsi="Arial" w:cs="Arial"/>
          <w:lang w:eastAsia="en-US"/>
        </w:rPr>
      </w:pPr>
      <w:proofErr w:type="gramStart"/>
      <w:r w:rsidRPr="00C66A63">
        <w:rPr>
          <w:rFonts w:ascii="Arial" w:eastAsia="Calibri" w:hAnsi="Arial" w:cs="Arial"/>
          <w:rtl/>
          <w:lang w:eastAsia="en-US"/>
        </w:rPr>
        <w:t>تعليم</w:t>
      </w:r>
      <w:proofErr w:type="gramEnd"/>
      <w:r w:rsidRPr="00C66A63">
        <w:rPr>
          <w:rFonts w:ascii="Arial" w:eastAsia="Calibri" w:hAnsi="Arial" w:cs="Arial"/>
          <w:rtl/>
          <w:lang w:eastAsia="en-US"/>
        </w:rPr>
        <w:t xml:space="preserve"> اختياري </w:t>
      </w:r>
    </w:p>
    <w:p w14:paraId="0D05A7D1"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ينبغي</w:t>
      </w:r>
      <w:proofErr w:type="gramEnd"/>
      <w:r w:rsidRPr="00C66A63">
        <w:rPr>
          <w:rFonts w:ascii="Arial" w:eastAsia="Calibri" w:hAnsi="Arial" w:cs="Arial"/>
          <w:rtl/>
          <w:lang w:eastAsia="en-US"/>
        </w:rPr>
        <w:t xml:space="preserve"> على الطلب أن يختار مادتين اثنين من المواد الاختيارية...</w:t>
      </w:r>
    </w:p>
    <w:p w14:paraId="2D03A3D1" w14:textId="77777777" w:rsidR="00C66A63" w:rsidRPr="00C66A63" w:rsidRDefault="00C66A63" w:rsidP="00C66A63">
      <w:pPr>
        <w:numPr>
          <w:ilvl w:val="0"/>
          <w:numId w:val="40"/>
        </w:numPr>
        <w:bidi/>
        <w:spacing w:before="100" w:beforeAutospacing="1" w:after="0" w:line="240" w:lineRule="auto"/>
        <w:ind w:left="1494"/>
        <w:contextualSpacing/>
        <w:jc w:val="both"/>
        <w:rPr>
          <w:rFonts w:ascii="Arial" w:eastAsia="Calibri" w:hAnsi="Arial" w:cs="Arial"/>
          <w:lang w:eastAsia="en-US"/>
        </w:rPr>
      </w:pPr>
      <w:r w:rsidRPr="00C66A63">
        <w:rPr>
          <w:rFonts w:ascii="Arial" w:eastAsia="Calibri" w:hAnsi="Arial" w:cs="Arial"/>
          <w:rtl/>
          <w:lang w:eastAsia="en-US"/>
        </w:rPr>
        <w:t>تربص تطبيقي لمدة شهرين اثنين</w:t>
      </w:r>
    </w:p>
    <w:p w14:paraId="7FB046D0" w14:textId="77777777" w:rsidR="00C66A63" w:rsidRPr="00C66A63" w:rsidRDefault="00C66A63" w:rsidP="00C66A63">
      <w:pPr>
        <w:numPr>
          <w:ilvl w:val="0"/>
          <w:numId w:val="40"/>
        </w:numPr>
        <w:bidi/>
        <w:spacing w:before="100" w:beforeAutospacing="1" w:after="0" w:line="240" w:lineRule="auto"/>
        <w:ind w:left="1494"/>
        <w:contextualSpacing/>
        <w:jc w:val="both"/>
        <w:rPr>
          <w:rFonts w:ascii="Arial" w:eastAsia="Calibri" w:hAnsi="Arial" w:cs="Arial"/>
          <w:lang w:eastAsia="en-US"/>
        </w:rPr>
      </w:pPr>
      <w:r w:rsidRPr="00C66A63">
        <w:rPr>
          <w:rFonts w:ascii="Arial" w:eastAsia="Calibri" w:hAnsi="Arial" w:cs="Arial"/>
          <w:rtl/>
          <w:lang w:eastAsia="en-US"/>
        </w:rPr>
        <w:t>إعداد ومناقشة مذكرة لختم الدراسات الجامعية في علوم المكتبات والتوثيق والارشيف.</w:t>
      </w:r>
    </w:p>
    <w:p w14:paraId="28999B1E"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10 –</w:t>
      </w:r>
      <w:r w:rsidRPr="00C66A63">
        <w:rPr>
          <w:rFonts w:ascii="Arial" w:eastAsia="Calibri" w:hAnsi="Arial" w:cs="Arial"/>
          <w:rtl/>
          <w:lang w:eastAsia="en-US"/>
        </w:rPr>
        <w:t xml:space="preserve"> يتم القبول من السنة الأولى من المرحلة الأولى حسب الشروط المنصوص عليها بالتراتيب الجاري بها العمل بالنسبة إلى المتحصلين على شهادة الباكالوريا أو على شهادة معترف بمعادلتها لها.</w:t>
      </w:r>
    </w:p>
    <w:p w14:paraId="27E083A0"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الفصل11 –</w:t>
      </w:r>
      <w:r w:rsidRPr="00C66A63">
        <w:rPr>
          <w:rFonts w:ascii="Arial" w:eastAsia="Calibri" w:hAnsi="Arial" w:cs="Arial"/>
          <w:rtl/>
          <w:lang w:eastAsia="en-US"/>
        </w:rPr>
        <w:t xml:space="preserve"> يقبل بالسنة الأولى من المرحلة الثانية:</w:t>
      </w:r>
    </w:p>
    <w:p w14:paraId="6B264DAA" w14:textId="77777777" w:rsidR="00C66A63" w:rsidRPr="00C66A63" w:rsidRDefault="00C66A63" w:rsidP="00C66A63">
      <w:pPr>
        <w:numPr>
          <w:ilvl w:val="0"/>
          <w:numId w:val="43"/>
        </w:numPr>
        <w:bidi/>
        <w:spacing w:before="100" w:beforeAutospacing="1" w:after="0" w:line="240" w:lineRule="auto"/>
        <w:contextualSpacing/>
        <w:jc w:val="both"/>
        <w:rPr>
          <w:rFonts w:ascii="Arial" w:eastAsia="Calibri" w:hAnsi="Arial" w:cs="Arial"/>
          <w:lang w:eastAsia="en-US"/>
        </w:rPr>
      </w:pPr>
      <w:r w:rsidRPr="00C66A63">
        <w:rPr>
          <w:rFonts w:ascii="Arial" w:eastAsia="Calibri" w:hAnsi="Arial" w:cs="Arial"/>
          <w:rtl/>
          <w:lang w:eastAsia="en-US"/>
        </w:rPr>
        <w:t xml:space="preserve">الطلبة الذين لهم الشهادة الجامعية في علوم المكتبات والتوثيق والأرشيف وتحصلوا في امتحانات السنة الثانية من المرحلة الأولى على معدل عام يساوي </w:t>
      </w:r>
      <w:r w:rsidRPr="00C66A63">
        <w:rPr>
          <w:rFonts w:ascii="Arial" w:eastAsia="Calibri" w:hAnsi="Arial" w:cs="Arial"/>
          <w:lang w:eastAsia="en-US"/>
        </w:rPr>
        <w:t>10</w:t>
      </w:r>
      <w:proofErr w:type="gramStart"/>
      <w:r w:rsidRPr="00C66A63">
        <w:rPr>
          <w:rFonts w:ascii="Arial" w:eastAsia="Calibri" w:hAnsi="Arial" w:cs="Arial"/>
          <w:lang w:eastAsia="en-US"/>
        </w:rPr>
        <w:t>,5</w:t>
      </w:r>
      <w:proofErr w:type="gramEnd"/>
      <w:r w:rsidRPr="00C66A63">
        <w:rPr>
          <w:rFonts w:ascii="Arial" w:eastAsia="Calibri" w:hAnsi="Arial" w:cs="Arial"/>
          <w:lang w:eastAsia="en-US"/>
        </w:rPr>
        <w:t xml:space="preserve"> </w:t>
      </w:r>
      <w:r w:rsidRPr="00C66A63">
        <w:rPr>
          <w:rFonts w:ascii="Arial" w:eastAsia="Calibri" w:hAnsi="Arial" w:cs="Arial"/>
          <w:rtl/>
          <w:lang w:eastAsia="en-US"/>
        </w:rPr>
        <w:t>/20 على الأقل ورخص لهم بمواصلة دراساتهم في المرحلة الثانية من قبل لجنة الامتحانات.</w:t>
      </w:r>
    </w:p>
    <w:p w14:paraId="377E69F8" w14:textId="77777777" w:rsidR="00C66A63" w:rsidRPr="00C66A63" w:rsidRDefault="00C66A63" w:rsidP="00C66A63">
      <w:pPr>
        <w:numPr>
          <w:ilvl w:val="0"/>
          <w:numId w:val="43"/>
        </w:numPr>
        <w:bidi/>
        <w:spacing w:before="100" w:beforeAutospacing="1" w:after="0" w:line="240" w:lineRule="auto"/>
        <w:contextualSpacing/>
        <w:jc w:val="both"/>
        <w:rPr>
          <w:rFonts w:ascii="Arial" w:eastAsia="Calibri" w:hAnsi="Arial" w:cs="Arial"/>
          <w:lang w:eastAsia="en-US"/>
        </w:rPr>
      </w:pPr>
      <w:r w:rsidRPr="00C66A63">
        <w:rPr>
          <w:rFonts w:ascii="Arial" w:eastAsia="Calibri" w:hAnsi="Arial" w:cs="Arial"/>
          <w:rtl/>
          <w:lang w:eastAsia="en-US"/>
        </w:rPr>
        <w:lastRenderedPageBreak/>
        <w:t>الطلبة الذين أنهوا بنجاح سنتين من الدراسات العليا وذلك بعد قبولهم في مناظرة تنتظم لهذا الغرض، وتضبط تراتيب تنظيمها وفتحها وكذلك عدد البقاع المخصصة لها بقرار من وزير التربية والعلوم</w:t>
      </w:r>
    </w:p>
    <w:p w14:paraId="07B428A3" w14:textId="77777777" w:rsidR="00C66A63" w:rsidRPr="00C66A63" w:rsidRDefault="00C66A63" w:rsidP="00C66A63">
      <w:pPr>
        <w:numPr>
          <w:ilvl w:val="0"/>
          <w:numId w:val="43"/>
        </w:numPr>
        <w:bidi/>
        <w:spacing w:before="100" w:beforeAutospacing="1" w:after="0" w:line="240" w:lineRule="auto"/>
        <w:contextualSpacing/>
        <w:jc w:val="both"/>
        <w:rPr>
          <w:rFonts w:ascii="Arial" w:eastAsia="Calibri" w:hAnsi="Arial" w:cs="Arial"/>
          <w:lang w:eastAsia="en-US"/>
        </w:rPr>
      </w:pPr>
      <w:r w:rsidRPr="00C66A63">
        <w:rPr>
          <w:rFonts w:ascii="Arial" w:eastAsia="Calibri" w:hAnsi="Arial" w:cs="Arial"/>
          <w:rtl/>
          <w:lang w:eastAsia="en-US"/>
        </w:rPr>
        <w:t xml:space="preserve">يضبط </w:t>
      </w:r>
      <w:proofErr w:type="gramStart"/>
      <w:r w:rsidRPr="00C66A63">
        <w:rPr>
          <w:rFonts w:ascii="Arial" w:eastAsia="Calibri" w:hAnsi="Arial" w:cs="Arial"/>
          <w:rtl/>
          <w:lang w:eastAsia="en-US"/>
        </w:rPr>
        <w:t>تكوين</w:t>
      </w:r>
      <w:proofErr w:type="gramEnd"/>
      <w:r w:rsidRPr="00C66A63">
        <w:rPr>
          <w:rFonts w:ascii="Arial" w:eastAsia="Calibri" w:hAnsi="Arial" w:cs="Arial"/>
          <w:rtl/>
          <w:lang w:eastAsia="en-US"/>
        </w:rPr>
        <w:t xml:space="preserve"> لجنة المناظرة من قبل رئيس الجامعة.</w:t>
      </w:r>
    </w:p>
    <w:p w14:paraId="2587AB04" w14:textId="77777777" w:rsidR="00C66A63" w:rsidRPr="00C66A63" w:rsidRDefault="00C66A63" w:rsidP="00C66A63">
      <w:pPr>
        <w:bidi/>
        <w:spacing w:before="100" w:beforeAutospacing="1" w:after="0"/>
        <w:ind w:left="283"/>
        <w:jc w:val="center"/>
        <w:rPr>
          <w:rFonts w:ascii="Arial" w:eastAsia="Calibri" w:hAnsi="Arial" w:cs="Arial"/>
          <w:b/>
          <w:bCs/>
          <w:rtl/>
          <w:lang w:eastAsia="en-US"/>
        </w:rPr>
      </w:pPr>
      <w:r w:rsidRPr="00C66A63">
        <w:rPr>
          <w:rFonts w:ascii="Arial" w:eastAsia="Calibri" w:hAnsi="Arial" w:cs="Arial"/>
          <w:b/>
          <w:bCs/>
          <w:rtl/>
          <w:lang w:eastAsia="en-US"/>
        </w:rPr>
        <w:t>القسم الثاني</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w:t>
      </w:r>
      <w:r w:rsidRPr="00C66A63">
        <w:rPr>
          <w:rFonts w:ascii="Arial" w:eastAsia="Calibri" w:hAnsi="Arial" w:cs="Arial" w:hint="cs"/>
          <w:b/>
          <w:bCs/>
          <w:rtl/>
          <w:lang w:eastAsia="en-US"/>
        </w:rPr>
        <w:t xml:space="preserve"> </w:t>
      </w:r>
      <w:r w:rsidRPr="00C66A63">
        <w:rPr>
          <w:rFonts w:ascii="Arial" w:eastAsia="Calibri" w:hAnsi="Arial" w:cs="Arial"/>
          <w:b/>
          <w:bCs/>
          <w:rtl/>
          <w:lang w:eastAsia="en-US"/>
        </w:rPr>
        <w:t>في نظام الامتحانات</w:t>
      </w:r>
    </w:p>
    <w:p w14:paraId="60B87BF6"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 xml:space="preserve">الفصل 12 </w:t>
      </w:r>
      <w:r w:rsidRPr="00C66A63">
        <w:rPr>
          <w:rFonts w:ascii="Arial" w:eastAsia="Calibri" w:hAnsi="Arial" w:cs="Arial"/>
          <w:rtl/>
          <w:lang w:eastAsia="en-US"/>
        </w:rPr>
        <w:t xml:space="preserve">– يقيم استيعاب الطلبة للمعارف بالمرحلتين الأولى والثانية للدراسات بالمعهد وكفاءاتهم في استعمال معلوماتهم عن طريق المراقبة المستمرة </w:t>
      </w:r>
      <w:proofErr w:type="gramStart"/>
      <w:r w:rsidRPr="00C66A63">
        <w:rPr>
          <w:rFonts w:ascii="Arial" w:eastAsia="Calibri" w:hAnsi="Arial" w:cs="Arial"/>
          <w:rtl/>
          <w:lang w:eastAsia="en-US"/>
        </w:rPr>
        <w:t>والامتحانات</w:t>
      </w:r>
      <w:proofErr w:type="gramEnd"/>
      <w:r w:rsidRPr="00C66A63">
        <w:rPr>
          <w:rFonts w:ascii="Arial" w:eastAsia="Calibri" w:hAnsi="Arial" w:cs="Arial"/>
          <w:rtl/>
          <w:lang w:eastAsia="en-US"/>
        </w:rPr>
        <w:t>.</w:t>
      </w:r>
    </w:p>
    <w:p w14:paraId="20787F76"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13 –</w:t>
      </w:r>
      <w:r w:rsidRPr="00C66A63">
        <w:rPr>
          <w:rFonts w:ascii="Arial" w:eastAsia="Calibri" w:hAnsi="Arial" w:cs="Arial"/>
          <w:rtl/>
          <w:lang w:eastAsia="en-US"/>
        </w:rPr>
        <w:t xml:space="preserve"> تضبط تراتيب التقييم بقرار من وزير التربية والعلوم.</w:t>
      </w:r>
    </w:p>
    <w:p w14:paraId="49BE8558"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الفصل</w:t>
      </w:r>
      <w:proofErr w:type="gramEnd"/>
      <w:r w:rsidRPr="00C66A63">
        <w:rPr>
          <w:rFonts w:ascii="Arial" w:eastAsia="Calibri" w:hAnsi="Arial" w:cs="Arial"/>
          <w:rtl/>
          <w:lang w:eastAsia="en-US"/>
        </w:rPr>
        <w:t xml:space="preserve"> 14 – ينبغي على كل طالب أن يتحصل على عددين اثنين على الأقل في السداسي الواحد وذلك في كل مادة من مواد المراقبة المستمرة ويسند صفر للطالب عند التغيب غير المبرر.</w:t>
      </w:r>
    </w:p>
    <w:p w14:paraId="2D0E52A4"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مواظبة الطالب على الدراسة اجباريا ولا يقبل للمشاركة في الامتحانات إلا الطلبة الذين استجابوا لهذا الواجب حسب الشروط التي يحددها المجلس العلمي.</w:t>
      </w:r>
    </w:p>
    <w:p w14:paraId="198536F8"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 xml:space="preserve">الفصل 15 – يختم </w:t>
      </w:r>
      <w:proofErr w:type="gramStart"/>
      <w:r w:rsidRPr="00C66A63">
        <w:rPr>
          <w:rFonts w:ascii="Arial" w:eastAsia="Calibri" w:hAnsi="Arial" w:cs="Arial"/>
          <w:rtl/>
          <w:lang w:eastAsia="en-US"/>
        </w:rPr>
        <w:t>كل</w:t>
      </w:r>
      <w:proofErr w:type="gramEnd"/>
      <w:r w:rsidRPr="00C66A63">
        <w:rPr>
          <w:rFonts w:ascii="Arial" w:eastAsia="Calibri" w:hAnsi="Arial" w:cs="Arial"/>
          <w:rtl/>
          <w:lang w:eastAsia="en-US"/>
        </w:rPr>
        <w:t xml:space="preserve"> سداسي من التعليم بامتحان كتابي. وتسند لاختبارات الامتحان أعداد </w:t>
      </w:r>
      <w:proofErr w:type="gramStart"/>
      <w:r w:rsidRPr="00C66A63">
        <w:rPr>
          <w:rFonts w:ascii="Arial" w:eastAsia="Calibri" w:hAnsi="Arial" w:cs="Arial"/>
          <w:rtl/>
          <w:lang w:eastAsia="en-US"/>
        </w:rPr>
        <w:t>تتراوح</w:t>
      </w:r>
      <w:proofErr w:type="gramEnd"/>
      <w:r w:rsidRPr="00C66A63">
        <w:rPr>
          <w:rFonts w:ascii="Arial" w:eastAsia="Calibri" w:hAnsi="Arial" w:cs="Arial"/>
          <w:rtl/>
          <w:lang w:eastAsia="en-US"/>
        </w:rPr>
        <w:t xml:space="preserve"> بين صفر وعشرين.</w:t>
      </w:r>
    </w:p>
    <w:p w14:paraId="269A9652"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b/>
          <w:bCs/>
          <w:rtl/>
          <w:lang w:eastAsia="en-US"/>
        </w:rPr>
        <w:t>الفصل</w:t>
      </w:r>
      <w:proofErr w:type="gramEnd"/>
      <w:r w:rsidRPr="00C66A63">
        <w:rPr>
          <w:rFonts w:ascii="Arial" w:eastAsia="Calibri" w:hAnsi="Arial" w:cs="Arial"/>
          <w:b/>
          <w:bCs/>
          <w:rtl/>
          <w:lang w:eastAsia="en-US"/>
        </w:rPr>
        <w:t xml:space="preserve"> 16 –</w:t>
      </w:r>
      <w:r w:rsidRPr="00C66A63">
        <w:rPr>
          <w:rFonts w:ascii="Arial" w:eastAsia="Calibri" w:hAnsi="Arial" w:cs="Arial"/>
          <w:rtl/>
          <w:lang w:eastAsia="en-US"/>
        </w:rPr>
        <w:t xml:space="preserve"> يتكون المعدل السداسي من معدل امتحان أعداد المراقبة المستمرة ويسند له ضارب 1 أو من معدل أعداد الامتحان السداسي ويسند له ضارب 3.</w:t>
      </w:r>
    </w:p>
    <w:p w14:paraId="1385938B"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والمعدل</w:t>
      </w:r>
      <w:proofErr w:type="gramEnd"/>
      <w:r w:rsidRPr="00C66A63">
        <w:rPr>
          <w:rFonts w:ascii="Arial" w:eastAsia="Calibri" w:hAnsi="Arial" w:cs="Arial"/>
          <w:rtl/>
          <w:lang w:eastAsia="en-US"/>
        </w:rPr>
        <w:t xml:space="preserve"> السنوي هو نصف مجموع المعدلين السداسيين.</w:t>
      </w:r>
    </w:p>
    <w:p w14:paraId="067A077A"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b/>
          <w:bCs/>
          <w:rtl/>
          <w:lang w:eastAsia="en-US"/>
        </w:rPr>
        <w:t>الفصل</w:t>
      </w:r>
      <w:proofErr w:type="gramEnd"/>
      <w:r w:rsidRPr="00C66A63">
        <w:rPr>
          <w:rFonts w:ascii="Arial" w:eastAsia="Calibri" w:hAnsi="Arial" w:cs="Arial"/>
          <w:b/>
          <w:bCs/>
          <w:rtl/>
          <w:lang w:eastAsia="en-US"/>
        </w:rPr>
        <w:t xml:space="preserve"> 17 –</w:t>
      </w:r>
      <w:r w:rsidRPr="00C66A63">
        <w:rPr>
          <w:rFonts w:ascii="Arial" w:eastAsia="Calibri" w:hAnsi="Arial" w:cs="Arial"/>
          <w:rtl/>
          <w:lang w:eastAsia="en-US"/>
        </w:rPr>
        <w:t xml:space="preserve"> تضبط بقرار من وزير التربية والعلوم والمواد المدرسة خلال كل سداسي من كل سنة دراسية من المرحلتين الأولى والثانية وبرامجها وحصصها.</w:t>
      </w:r>
    </w:p>
    <w:p w14:paraId="127D8DD8"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b/>
          <w:bCs/>
          <w:rtl/>
          <w:lang w:eastAsia="en-US"/>
        </w:rPr>
        <w:t>الفصل</w:t>
      </w:r>
      <w:proofErr w:type="gramEnd"/>
      <w:r w:rsidRPr="00C66A63">
        <w:rPr>
          <w:rFonts w:ascii="Arial" w:eastAsia="Calibri" w:hAnsi="Arial" w:cs="Arial"/>
          <w:b/>
          <w:bCs/>
          <w:rtl/>
          <w:lang w:eastAsia="en-US"/>
        </w:rPr>
        <w:t xml:space="preserve"> 18 –</w:t>
      </w:r>
      <w:r w:rsidRPr="00C66A63">
        <w:rPr>
          <w:rFonts w:ascii="Arial" w:eastAsia="Calibri" w:hAnsi="Arial" w:cs="Arial"/>
          <w:rtl/>
          <w:lang w:eastAsia="en-US"/>
        </w:rPr>
        <w:t xml:space="preserve"> يقبل بالسنة الثانية من المرحلة الأولى، الطالب الذي تحصل في السنة الأولى من المرحلة المذكورة على معدل سنوي يساوي على الأقل 10/20.</w:t>
      </w:r>
    </w:p>
    <w:p w14:paraId="75B7459F" w14:textId="77777777" w:rsidR="00C66A63" w:rsidRPr="00C66A63" w:rsidRDefault="00C66A63" w:rsidP="00C66A63">
      <w:pPr>
        <w:bidi/>
        <w:spacing w:before="100" w:beforeAutospacing="1" w:after="0"/>
        <w:ind w:left="283"/>
        <w:jc w:val="both"/>
        <w:rPr>
          <w:rFonts w:ascii="Arial" w:eastAsia="Calibri" w:hAnsi="Arial" w:cs="Arial"/>
          <w:rtl/>
          <w:lang w:eastAsia="en-US"/>
        </w:rPr>
      </w:pPr>
      <w:proofErr w:type="gramStart"/>
      <w:r w:rsidRPr="00C66A63">
        <w:rPr>
          <w:rFonts w:ascii="Arial" w:eastAsia="Calibri" w:hAnsi="Arial" w:cs="Arial"/>
          <w:rtl/>
          <w:lang w:eastAsia="en-US"/>
        </w:rPr>
        <w:t>يقبل</w:t>
      </w:r>
      <w:proofErr w:type="gramEnd"/>
      <w:r w:rsidRPr="00C66A63">
        <w:rPr>
          <w:rFonts w:ascii="Arial" w:eastAsia="Calibri" w:hAnsi="Arial" w:cs="Arial"/>
          <w:rtl/>
          <w:lang w:eastAsia="en-US"/>
        </w:rPr>
        <w:t xml:space="preserve"> بالسنة الثانية من المرحلة الثانية الطالب الذي تحصل في السنة الأولى من المرحلة المذكورة على معدل يساوي على الأقل 10/20.</w:t>
      </w:r>
    </w:p>
    <w:p w14:paraId="12F6E0C5"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19 –</w:t>
      </w:r>
      <w:r w:rsidRPr="00C66A63">
        <w:rPr>
          <w:rFonts w:ascii="Arial" w:eastAsia="Calibri" w:hAnsi="Arial" w:cs="Arial"/>
          <w:rtl/>
          <w:lang w:eastAsia="en-US"/>
        </w:rPr>
        <w:t xml:space="preserve">  تختم الدراسة بالمرحلة الأولى بالشهادة الجامعية في علوم المكتبات والتوثيق والأرشيف وتمنح إلى الطلبة الذين تحصلوا في اختبار السنة الثانية من المرحلة الثانية علا معدل سنوي عام يساوي على الاقل 10 من 20 وعلى عدد لا يقل عن 10 من 20 عند مناقشة مذكرة ختم الدراسة الجامعية في علوم المكتبات والتوثيق والأرشيف.</w:t>
      </w:r>
    </w:p>
    <w:p w14:paraId="2419B0B9"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يخول القبول في امتحانات كل سنة من سنوات الدراسة اسناد الملاحظات التالية:</w:t>
      </w:r>
    </w:p>
    <w:p w14:paraId="089D63CE" w14:textId="77777777" w:rsidR="00C66A63" w:rsidRPr="00C66A63" w:rsidRDefault="00C66A63" w:rsidP="00C66A63">
      <w:pPr>
        <w:numPr>
          <w:ilvl w:val="0"/>
          <w:numId w:val="42"/>
        </w:numPr>
        <w:bidi/>
        <w:spacing w:before="100" w:beforeAutospacing="1" w:after="0" w:line="240" w:lineRule="auto"/>
        <w:ind w:left="1494"/>
        <w:contextualSpacing/>
        <w:jc w:val="both"/>
        <w:rPr>
          <w:rFonts w:ascii="Arial" w:eastAsia="Calibri" w:hAnsi="Arial" w:cs="Arial"/>
          <w:rtl/>
          <w:lang w:eastAsia="en-US"/>
        </w:rPr>
      </w:pPr>
      <w:r w:rsidRPr="00C66A63">
        <w:rPr>
          <w:rFonts w:ascii="Arial" w:eastAsia="Calibri" w:hAnsi="Arial" w:cs="Arial"/>
          <w:rtl/>
          <w:lang w:eastAsia="en-US"/>
        </w:rPr>
        <w:t xml:space="preserve">(متوسط) إذا كان المعدل السنوي يساوي على الأقل 10/20 </w:t>
      </w:r>
      <w:proofErr w:type="gramStart"/>
      <w:r w:rsidRPr="00C66A63">
        <w:rPr>
          <w:rFonts w:ascii="Arial" w:eastAsia="Calibri" w:hAnsi="Arial" w:cs="Arial"/>
          <w:rtl/>
          <w:lang w:eastAsia="en-US"/>
        </w:rPr>
        <w:t>ودون</w:t>
      </w:r>
      <w:proofErr w:type="gramEnd"/>
      <w:r w:rsidRPr="00C66A63">
        <w:rPr>
          <w:rFonts w:ascii="Arial" w:eastAsia="Calibri" w:hAnsi="Arial" w:cs="Arial"/>
          <w:rtl/>
          <w:lang w:eastAsia="en-US"/>
        </w:rPr>
        <w:t xml:space="preserve"> 12/20.</w:t>
      </w:r>
    </w:p>
    <w:p w14:paraId="190A8AF6" w14:textId="77777777" w:rsidR="00C66A63" w:rsidRPr="00C66A63" w:rsidRDefault="00C66A63" w:rsidP="00C66A63">
      <w:pPr>
        <w:numPr>
          <w:ilvl w:val="0"/>
          <w:numId w:val="42"/>
        </w:numPr>
        <w:bidi/>
        <w:spacing w:before="100" w:beforeAutospacing="1" w:after="0" w:line="240" w:lineRule="auto"/>
        <w:ind w:left="1494"/>
        <w:contextualSpacing/>
        <w:jc w:val="both"/>
        <w:rPr>
          <w:rFonts w:ascii="Arial" w:eastAsia="Calibri" w:hAnsi="Arial" w:cs="Arial"/>
          <w:rtl/>
          <w:lang w:eastAsia="en-US"/>
        </w:rPr>
      </w:pPr>
      <w:r w:rsidRPr="00C66A63">
        <w:rPr>
          <w:rFonts w:ascii="Arial" w:eastAsia="Calibri" w:hAnsi="Arial" w:cs="Arial"/>
          <w:rtl/>
          <w:lang w:eastAsia="en-US"/>
        </w:rPr>
        <w:t xml:space="preserve">(قريب </w:t>
      </w:r>
      <w:proofErr w:type="gramStart"/>
      <w:r w:rsidRPr="00C66A63">
        <w:rPr>
          <w:rFonts w:ascii="Arial" w:eastAsia="Calibri" w:hAnsi="Arial" w:cs="Arial"/>
          <w:rtl/>
          <w:lang w:eastAsia="en-US"/>
        </w:rPr>
        <w:t>من</w:t>
      </w:r>
      <w:proofErr w:type="gramEnd"/>
      <w:r w:rsidRPr="00C66A63">
        <w:rPr>
          <w:rFonts w:ascii="Arial" w:eastAsia="Calibri" w:hAnsi="Arial" w:cs="Arial"/>
          <w:rtl/>
          <w:lang w:eastAsia="en-US"/>
        </w:rPr>
        <w:t xml:space="preserve"> الحسن) إذا كان المعدل السنوي يساوي على الأقل 12/20 ودون 14/20</w:t>
      </w:r>
    </w:p>
    <w:p w14:paraId="4481D0E4" w14:textId="77777777" w:rsidR="00C66A63" w:rsidRPr="00C66A63" w:rsidRDefault="00C66A63" w:rsidP="00C66A63">
      <w:pPr>
        <w:numPr>
          <w:ilvl w:val="0"/>
          <w:numId w:val="42"/>
        </w:numPr>
        <w:bidi/>
        <w:spacing w:before="100" w:beforeAutospacing="1" w:after="0" w:line="240" w:lineRule="auto"/>
        <w:ind w:left="1494"/>
        <w:contextualSpacing/>
        <w:jc w:val="both"/>
        <w:rPr>
          <w:rFonts w:ascii="Arial" w:eastAsia="Calibri" w:hAnsi="Arial" w:cs="Arial"/>
          <w:rtl/>
          <w:lang w:eastAsia="en-US"/>
        </w:rPr>
      </w:pPr>
      <w:r w:rsidRPr="00C66A63">
        <w:rPr>
          <w:rFonts w:ascii="Arial" w:eastAsia="Calibri" w:hAnsi="Arial" w:cs="Arial"/>
          <w:rtl/>
          <w:lang w:eastAsia="en-US"/>
        </w:rPr>
        <w:t>(حسن) إذا كان المعدل السنوي يساوي على الاقل 14/20 ودون 16/20.</w:t>
      </w:r>
    </w:p>
    <w:p w14:paraId="43378648" w14:textId="77777777" w:rsidR="00C66A63" w:rsidRPr="00C66A63" w:rsidRDefault="00C66A63" w:rsidP="00C66A63">
      <w:pPr>
        <w:numPr>
          <w:ilvl w:val="0"/>
          <w:numId w:val="42"/>
        </w:numPr>
        <w:bidi/>
        <w:spacing w:before="100" w:beforeAutospacing="1" w:after="0" w:line="240" w:lineRule="auto"/>
        <w:ind w:left="1494"/>
        <w:contextualSpacing/>
        <w:jc w:val="both"/>
        <w:rPr>
          <w:rFonts w:ascii="Arial" w:eastAsia="Calibri" w:hAnsi="Arial" w:cs="Arial"/>
          <w:rtl/>
          <w:lang w:eastAsia="en-US"/>
        </w:rPr>
      </w:pPr>
      <w:r w:rsidRPr="00C66A63">
        <w:rPr>
          <w:rFonts w:ascii="Arial" w:eastAsia="Calibri" w:hAnsi="Arial" w:cs="Arial"/>
          <w:rtl/>
          <w:lang w:eastAsia="en-US"/>
        </w:rPr>
        <w:t xml:space="preserve">(حسن جدا) إذا كان المعدل السنوي يساوي أو يفوق 16/20 </w:t>
      </w:r>
    </w:p>
    <w:p w14:paraId="44274EA0"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rtl/>
          <w:lang w:eastAsia="en-US"/>
        </w:rPr>
        <w:t>وتسند الملاحظات السالفة الذكر باعتماد المقاييس المبينة أعلاه لطلبة السنة الثانية من المرحلة الثانية عند مناقشتهم مذكرة ختم الدراسة المشار اليها أعلاه.</w:t>
      </w:r>
    </w:p>
    <w:p w14:paraId="33001B21"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20 –</w:t>
      </w:r>
      <w:r w:rsidRPr="00C66A63">
        <w:rPr>
          <w:rFonts w:ascii="Arial" w:eastAsia="Calibri" w:hAnsi="Arial" w:cs="Arial"/>
          <w:rtl/>
          <w:lang w:eastAsia="en-US"/>
        </w:rPr>
        <w:t xml:space="preserve"> </w:t>
      </w:r>
      <w:r w:rsidRPr="00C66A63">
        <w:rPr>
          <w:rFonts w:ascii="Arial" w:eastAsia="Calibri" w:hAnsi="Arial" w:cs="Arial" w:hint="cs"/>
          <w:rtl/>
          <w:lang w:eastAsia="en-US"/>
        </w:rPr>
        <w:t>أ</w:t>
      </w:r>
      <w:r w:rsidRPr="00C66A63">
        <w:rPr>
          <w:rFonts w:ascii="Arial" w:eastAsia="Calibri" w:hAnsi="Arial" w:cs="Arial"/>
          <w:rtl/>
          <w:lang w:eastAsia="en-US"/>
        </w:rPr>
        <w:t>لغيت كل الأحكام السابقة لهذا الأمر وخاصة ال</w:t>
      </w:r>
      <w:r w:rsidRPr="00C66A63">
        <w:rPr>
          <w:rFonts w:ascii="Arial" w:eastAsia="Calibri" w:hAnsi="Arial" w:cs="Arial" w:hint="cs"/>
          <w:rtl/>
          <w:lang w:eastAsia="en-US"/>
        </w:rPr>
        <w:t>أ</w:t>
      </w:r>
      <w:r w:rsidRPr="00C66A63">
        <w:rPr>
          <w:rFonts w:ascii="Arial" w:eastAsia="Calibri" w:hAnsi="Arial" w:cs="Arial"/>
          <w:rtl/>
          <w:lang w:eastAsia="en-US"/>
        </w:rPr>
        <w:t xml:space="preserve">مران المشار </w:t>
      </w:r>
      <w:r w:rsidRPr="00C66A63">
        <w:rPr>
          <w:rFonts w:ascii="Arial" w:eastAsia="Calibri" w:hAnsi="Arial" w:cs="Arial" w:hint="cs"/>
          <w:rtl/>
          <w:lang w:eastAsia="en-US"/>
        </w:rPr>
        <w:t>إ</w:t>
      </w:r>
      <w:r w:rsidRPr="00C66A63">
        <w:rPr>
          <w:rFonts w:ascii="Arial" w:eastAsia="Calibri" w:hAnsi="Arial" w:cs="Arial"/>
          <w:rtl/>
          <w:lang w:eastAsia="en-US"/>
        </w:rPr>
        <w:t>ليهما أعلاه عدد 651 لسنة 1982 وعدد 652 لسنة 1982 المؤرخان في غرة أفريل 1982.</w:t>
      </w:r>
    </w:p>
    <w:p w14:paraId="261D9403"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lastRenderedPageBreak/>
        <w:t>الفصل 21</w:t>
      </w:r>
      <w:r w:rsidRPr="00C66A63">
        <w:rPr>
          <w:rFonts w:ascii="Arial" w:eastAsia="Calibri" w:hAnsi="Arial" w:cs="Arial"/>
          <w:rtl/>
          <w:lang w:eastAsia="en-US"/>
        </w:rPr>
        <w:t xml:space="preserve"> – يجري </w:t>
      </w:r>
      <w:proofErr w:type="gramStart"/>
      <w:r w:rsidRPr="00C66A63">
        <w:rPr>
          <w:rFonts w:ascii="Arial" w:eastAsia="Calibri" w:hAnsi="Arial" w:cs="Arial"/>
          <w:rtl/>
          <w:lang w:eastAsia="en-US"/>
        </w:rPr>
        <w:t>العمل</w:t>
      </w:r>
      <w:proofErr w:type="gramEnd"/>
      <w:r w:rsidRPr="00C66A63">
        <w:rPr>
          <w:rFonts w:ascii="Arial" w:eastAsia="Calibri" w:hAnsi="Arial" w:cs="Arial"/>
          <w:rtl/>
          <w:lang w:eastAsia="en-US"/>
        </w:rPr>
        <w:t xml:space="preserve"> بهذا الأمر ابتداء من السنة الجامعية 1988 – 1989</w:t>
      </w:r>
      <w:r w:rsidRPr="00C66A63">
        <w:rPr>
          <w:rFonts w:ascii="Arial" w:eastAsia="Calibri" w:hAnsi="Arial" w:cs="Arial" w:hint="cs"/>
          <w:rtl/>
          <w:lang w:eastAsia="en-US"/>
        </w:rPr>
        <w:t>.</w:t>
      </w:r>
    </w:p>
    <w:p w14:paraId="57C3F474" w14:textId="77777777" w:rsidR="00C66A63" w:rsidRPr="00C66A63" w:rsidRDefault="00C66A63" w:rsidP="00C66A63">
      <w:pPr>
        <w:bidi/>
        <w:spacing w:before="100" w:beforeAutospacing="1" w:after="0"/>
        <w:ind w:left="283"/>
        <w:jc w:val="both"/>
        <w:rPr>
          <w:rFonts w:ascii="Arial" w:eastAsia="Calibri" w:hAnsi="Arial" w:cs="Arial"/>
          <w:rtl/>
          <w:lang w:eastAsia="en-US"/>
        </w:rPr>
      </w:pPr>
      <w:r w:rsidRPr="00C66A63">
        <w:rPr>
          <w:rFonts w:ascii="Arial" w:eastAsia="Calibri" w:hAnsi="Arial" w:cs="Arial"/>
          <w:b/>
          <w:bCs/>
          <w:rtl/>
          <w:lang w:eastAsia="en-US"/>
        </w:rPr>
        <w:t>الفصل 22 –</w:t>
      </w:r>
      <w:r w:rsidRPr="00C66A63">
        <w:rPr>
          <w:rFonts w:ascii="Arial" w:eastAsia="Calibri" w:hAnsi="Arial" w:cs="Arial"/>
          <w:rtl/>
          <w:lang w:eastAsia="en-US"/>
        </w:rPr>
        <w:t xml:space="preserve"> وزير التربية والعلوم </w:t>
      </w:r>
      <w:proofErr w:type="gramStart"/>
      <w:r w:rsidRPr="00C66A63">
        <w:rPr>
          <w:rFonts w:ascii="Arial" w:eastAsia="Calibri" w:hAnsi="Arial" w:cs="Arial"/>
          <w:rtl/>
          <w:lang w:eastAsia="en-US"/>
        </w:rPr>
        <w:t>مكلف</w:t>
      </w:r>
      <w:proofErr w:type="gramEnd"/>
      <w:r w:rsidRPr="00C66A63">
        <w:rPr>
          <w:rFonts w:ascii="Arial" w:eastAsia="Calibri" w:hAnsi="Arial" w:cs="Arial"/>
          <w:rtl/>
          <w:lang w:eastAsia="en-US"/>
        </w:rPr>
        <w:t xml:space="preserve"> بتنفيذ ه</w:t>
      </w:r>
      <w:r w:rsidRPr="00C66A63">
        <w:rPr>
          <w:rFonts w:ascii="Arial" w:eastAsia="Calibri" w:hAnsi="Arial" w:cs="Arial" w:hint="cs"/>
          <w:rtl/>
          <w:lang w:eastAsia="en-US"/>
        </w:rPr>
        <w:t>ذ</w:t>
      </w:r>
      <w:r w:rsidRPr="00C66A63">
        <w:rPr>
          <w:rFonts w:ascii="Arial" w:eastAsia="Calibri" w:hAnsi="Arial" w:cs="Arial"/>
          <w:rtl/>
          <w:lang w:eastAsia="en-US"/>
        </w:rPr>
        <w:t>ا الأمر الذي ينشر بالرائد الرسمي للجمهورية التونسية.</w:t>
      </w:r>
    </w:p>
    <w:p w14:paraId="71E6F4F2" w14:textId="16525F4B" w:rsidR="00E953A2" w:rsidRPr="00C66A63" w:rsidRDefault="00C66A63" w:rsidP="00C66A63">
      <w:pPr>
        <w:bidi/>
        <w:spacing w:before="100" w:beforeAutospacing="1" w:after="0"/>
        <w:ind w:left="283"/>
        <w:jc w:val="both"/>
        <w:rPr>
          <w:rFonts w:ascii="Arial" w:eastAsia="Calibri" w:hAnsi="Arial" w:cs="Arial"/>
          <w:b/>
          <w:bCs/>
          <w:lang w:eastAsia="en-US"/>
        </w:rPr>
      </w:pPr>
      <w:r w:rsidRPr="00C66A63">
        <w:rPr>
          <w:rFonts w:ascii="Arial" w:eastAsia="Calibri" w:hAnsi="Arial" w:cs="Arial"/>
          <w:b/>
          <w:bCs/>
          <w:rtl/>
          <w:lang w:eastAsia="en-US"/>
        </w:rPr>
        <w:t xml:space="preserve">تونس </w:t>
      </w:r>
      <w:proofErr w:type="gramStart"/>
      <w:r w:rsidRPr="00C66A63">
        <w:rPr>
          <w:rFonts w:ascii="Arial" w:eastAsia="Calibri" w:hAnsi="Arial" w:cs="Arial"/>
          <w:b/>
          <w:bCs/>
          <w:rtl/>
          <w:lang w:eastAsia="en-US"/>
        </w:rPr>
        <w:t>في</w:t>
      </w:r>
      <w:proofErr w:type="gramEnd"/>
      <w:r w:rsidRPr="00C66A63">
        <w:rPr>
          <w:rFonts w:ascii="Arial" w:eastAsia="Calibri" w:hAnsi="Arial" w:cs="Arial"/>
          <w:b/>
          <w:bCs/>
          <w:rtl/>
          <w:lang w:eastAsia="en-US"/>
        </w:rPr>
        <w:t xml:space="preserve"> 18 مارس 1991. </w:t>
      </w:r>
    </w:p>
    <w:sectPr w:rsidR="00E953A2" w:rsidRPr="00C66A6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D6B6" w14:textId="77777777" w:rsidR="00EE7207" w:rsidRDefault="00EE7207" w:rsidP="008F3F2D">
      <w:r>
        <w:separator/>
      </w:r>
    </w:p>
  </w:endnote>
  <w:endnote w:type="continuationSeparator" w:id="0">
    <w:p w14:paraId="0A79B6B9" w14:textId="77777777" w:rsidR="00EE7207" w:rsidRDefault="00EE720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E7207" w:rsidRPr="00C64B86" w:rsidRDefault="00EE720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E7207" w:rsidRPr="00A00644" w:rsidRDefault="00EE720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p>
                        <w:p w14:paraId="75F5800F" w14:textId="77777777" w:rsidR="00EE7207" w:rsidRDefault="00EE720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E7207" w:rsidRPr="00A00644" w:rsidRDefault="00EE720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p>
                  <w:p w14:paraId="75F5800F" w14:textId="77777777" w:rsidR="00EE7207" w:rsidRDefault="00EE720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E7207" w:rsidRDefault="00EE720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E7207" w:rsidRPr="00A00644" w:rsidRDefault="00EE720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1C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E7207" w:rsidRPr="00A00644" w:rsidRDefault="00EE720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21CE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21CED">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EDBA" w14:textId="77777777" w:rsidR="00EE7207" w:rsidRDefault="00EE7207" w:rsidP="00704882">
      <w:pPr>
        <w:bidi/>
        <w:jc w:val="both"/>
      </w:pPr>
      <w:r>
        <w:separator/>
      </w:r>
    </w:p>
  </w:footnote>
  <w:footnote w:type="continuationSeparator" w:id="0">
    <w:p w14:paraId="5EAD47B9" w14:textId="77777777" w:rsidR="00EE7207" w:rsidRDefault="00EE720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5DEFAE3B" w:rsidR="00EE7207" w:rsidRDefault="00EE7207">
    <w:pPr>
      <w:pStyle w:val="En-tte"/>
    </w:pPr>
    <w:r>
      <w:rPr>
        <w:noProof/>
      </w:rPr>
      <mc:AlternateContent>
        <mc:Choice Requires="wps">
          <w:drawing>
            <wp:anchor distT="0" distB="0" distL="114300" distR="114300" simplePos="0" relativeHeight="251661312" behindDoc="0" locked="0" layoutInCell="1" allowOverlap="1" wp14:anchorId="3D2DE5EC" wp14:editId="7325E364">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E7207" w:rsidRDefault="00EE7207" w:rsidP="0097472C">
                          <w:pPr>
                            <w:spacing w:after="0" w:line="240" w:lineRule="auto"/>
                            <w:ind w:left="567"/>
                            <w:rPr>
                              <w:rFonts w:ascii="Arial" w:eastAsia="Times New Roman" w:hAnsi="Arial" w:cs="Times New Roman"/>
                              <w:sz w:val="24"/>
                              <w:szCs w:val="24"/>
                            </w:rPr>
                          </w:pPr>
                        </w:p>
                        <w:p w14:paraId="62BF567A" w14:textId="77777777" w:rsidR="00EE7207" w:rsidRPr="005F7BF4" w:rsidRDefault="00EE720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E7207" w:rsidRPr="005F7BF4" w:rsidRDefault="00EE720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E7207" w:rsidRDefault="00EE7207" w:rsidP="0097472C">
                    <w:pPr>
                      <w:spacing w:after="0" w:line="240" w:lineRule="auto"/>
                      <w:ind w:left="567"/>
                      <w:rPr>
                        <w:rFonts w:ascii="Arial" w:eastAsia="Times New Roman" w:hAnsi="Arial" w:cs="Times New Roman"/>
                        <w:sz w:val="24"/>
                        <w:szCs w:val="24"/>
                      </w:rPr>
                    </w:pPr>
                  </w:p>
                  <w:p w14:paraId="62BF567A" w14:textId="77777777" w:rsidR="00EE7207" w:rsidRPr="005F7BF4" w:rsidRDefault="00EE720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E7207" w:rsidRPr="005F7BF4" w:rsidRDefault="00EE720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r>
      <w:rPr>
        <w:noProof/>
      </w:rPr>
      <w:drawing>
        <wp:anchor distT="0" distB="0" distL="114300" distR="114300" simplePos="0" relativeHeight="251672576" behindDoc="0" locked="0" layoutInCell="1" allowOverlap="1" wp14:anchorId="78A652E8" wp14:editId="4EFBE9D2">
          <wp:simplePos x="0" y="0"/>
          <wp:positionH relativeFrom="column">
            <wp:posOffset>-642620</wp:posOffset>
          </wp:positionH>
          <wp:positionV relativeFrom="paragraph">
            <wp:posOffset>-571500</wp:posOffset>
          </wp:positionV>
          <wp:extent cx="928619"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3CF7381" w:rsidR="00EE7207" w:rsidRDefault="00EE7207">
    <w:pPr>
      <w:pStyle w:val="En-tte"/>
    </w:pPr>
    <w:r>
      <w:rPr>
        <w:noProof/>
      </w:rPr>
      <mc:AlternateContent>
        <mc:Choice Requires="wps">
          <w:drawing>
            <wp:anchor distT="0" distB="0" distL="114300" distR="114300" simplePos="0" relativeHeight="251659264" behindDoc="0" locked="0" layoutInCell="1" allowOverlap="1" wp14:anchorId="7FDF51B2" wp14:editId="07340710">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E7207" w:rsidRDefault="00EE7207" w:rsidP="0075404E">
                          <w:pPr>
                            <w:spacing w:after="0" w:line="20" w:lineRule="atLeast"/>
                            <w:ind w:left="567"/>
                            <w:rPr>
                              <w:rFonts w:ascii="Arial" w:eastAsia="Times New Roman" w:hAnsi="Arial" w:cs="Arial"/>
                              <w:sz w:val="24"/>
                              <w:szCs w:val="20"/>
                              <w:lang w:eastAsia="en-US"/>
                            </w:rPr>
                          </w:pPr>
                        </w:p>
                        <w:p w14:paraId="769732F9" w14:textId="77777777" w:rsidR="00EE7207" w:rsidRPr="00696C4B" w:rsidRDefault="00EE7207"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EE7207" w:rsidRPr="00317C84" w:rsidRDefault="00EE720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E7207" w:rsidRDefault="00EE720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E7207" w:rsidRDefault="00EE7207" w:rsidP="0075404E">
                    <w:pPr>
                      <w:spacing w:after="0" w:line="20" w:lineRule="atLeast"/>
                      <w:ind w:left="567"/>
                      <w:rPr>
                        <w:rFonts w:ascii="Arial" w:eastAsia="Times New Roman" w:hAnsi="Arial" w:cs="Arial"/>
                        <w:sz w:val="24"/>
                        <w:szCs w:val="20"/>
                        <w:lang w:eastAsia="en-US"/>
                      </w:rPr>
                    </w:pPr>
                  </w:p>
                  <w:p w14:paraId="769732F9" w14:textId="77777777" w:rsidR="00EE7207" w:rsidRPr="00696C4B" w:rsidRDefault="00EE7207"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EE7207" w:rsidRPr="00317C84" w:rsidRDefault="00EE720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E7207" w:rsidRDefault="00EE7207" w:rsidP="0075404E">
                    <w:pPr>
                      <w:jc w:val="center"/>
                    </w:pPr>
                  </w:p>
                </w:txbxContent>
              </v:textbox>
            </v:rect>
          </w:pict>
        </mc:Fallback>
      </mc:AlternateContent>
    </w:r>
    <w:r>
      <w:rPr>
        <w:noProof/>
      </w:rPr>
      <w:drawing>
        <wp:anchor distT="0" distB="0" distL="114300" distR="114300" simplePos="0" relativeHeight="251670528" behindDoc="0" locked="0" layoutInCell="1" allowOverlap="1" wp14:anchorId="576B68AA" wp14:editId="788F1000">
          <wp:simplePos x="0" y="0"/>
          <wp:positionH relativeFrom="column">
            <wp:posOffset>-761365</wp:posOffset>
          </wp:positionH>
          <wp:positionV relativeFrom="paragraph">
            <wp:posOffset>-554277</wp:posOffset>
          </wp:positionV>
          <wp:extent cx="928619"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8C4"/>
    <w:multiLevelType w:val="hybridMultilevel"/>
    <w:tmpl w:val="9F227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0A6011"/>
    <w:multiLevelType w:val="hybridMultilevel"/>
    <w:tmpl w:val="EF92387C"/>
    <w:lvl w:ilvl="0" w:tplc="1E283898">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506DDC"/>
    <w:multiLevelType w:val="hybridMultilevel"/>
    <w:tmpl w:val="5D863FFE"/>
    <w:lvl w:ilvl="0" w:tplc="408EE8C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DB0A90"/>
    <w:multiLevelType w:val="hybridMultilevel"/>
    <w:tmpl w:val="0108EC56"/>
    <w:lvl w:ilvl="0" w:tplc="2F4A7B54">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3E736B"/>
    <w:multiLevelType w:val="hybridMultilevel"/>
    <w:tmpl w:val="4C968674"/>
    <w:lvl w:ilvl="0" w:tplc="786421C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CA45F7"/>
    <w:multiLevelType w:val="hybridMultilevel"/>
    <w:tmpl w:val="69D698DC"/>
    <w:lvl w:ilvl="0" w:tplc="93EC604E">
      <w:start w:val="1"/>
      <w:numFmt w:val="arabicAlpha"/>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9573CA"/>
    <w:multiLevelType w:val="hybridMultilevel"/>
    <w:tmpl w:val="B372A478"/>
    <w:lvl w:ilvl="0" w:tplc="040C0001">
      <w:start w:val="1"/>
      <w:numFmt w:val="bullet"/>
      <w:lvlText w:val=""/>
      <w:lvlJc w:val="left"/>
      <w:pPr>
        <w:ind w:left="1919" w:hanging="360"/>
      </w:pPr>
      <w:rPr>
        <w:rFonts w:ascii="Symbol" w:hAnsi="Symbol"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0">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5E1BB7"/>
    <w:multiLevelType w:val="hybridMultilevel"/>
    <w:tmpl w:val="37A8717C"/>
    <w:lvl w:ilvl="0" w:tplc="94A89AF6">
      <w:start w:val="1"/>
      <w:numFmt w:val="decimal"/>
      <w:lvlText w:val="%1)"/>
      <w:lvlJc w:val="left"/>
      <w:pPr>
        <w:ind w:left="1854" w:hanging="360"/>
      </w:pPr>
      <w:rPr>
        <w:rFonts w:hint="default"/>
        <w: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31EF59F1"/>
    <w:multiLevelType w:val="hybridMultilevel"/>
    <w:tmpl w:val="92D2E81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9E001C"/>
    <w:multiLevelType w:val="hybridMultilevel"/>
    <w:tmpl w:val="5EF67A62"/>
    <w:lvl w:ilvl="0" w:tplc="67386CAC">
      <w:start w:val="1"/>
      <w:numFmt w:val="arabicAbjad"/>
      <w:lvlText w:val="%1)"/>
      <w:lvlJc w:val="left"/>
      <w:pPr>
        <w:ind w:left="644"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1226DC"/>
    <w:multiLevelType w:val="hybridMultilevel"/>
    <w:tmpl w:val="144272C4"/>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C5359A"/>
    <w:multiLevelType w:val="hybridMultilevel"/>
    <w:tmpl w:val="417A4294"/>
    <w:lvl w:ilvl="0" w:tplc="4EE28E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95048F"/>
    <w:multiLevelType w:val="hybridMultilevel"/>
    <w:tmpl w:val="2D8A785C"/>
    <w:lvl w:ilvl="0" w:tplc="498E3E7A">
      <w:start w:val="1"/>
      <w:numFmt w:val="arabicAlpha"/>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4A461B"/>
    <w:multiLevelType w:val="hybridMultilevel"/>
    <w:tmpl w:val="71B46A24"/>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566EBF"/>
    <w:multiLevelType w:val="hybridMultilevel"/>
    <w:tmpl w:val="25442D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DF69EB"/>
    <w:multiLevelType w:val="hybridMultilevel"/>
    <w:tmpl w:val="2F72A62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A5C0E7C"/>
    <w:multiLevelType w:val="hybridMultilevel"/>
    <w:tmpl w:val="8A14BD4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A877CA4"/>
    <w:multiLevelType w:val="hybridMultilevel"/>
    <w:tmpl w:val="E35A7E1A"/>
    <w:lvl w:ilvl="0" w:tplc="6DA48D6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EE4B4C"/>
    <w:multiLevelType w:val="hybridMultilevel"/>
    <w:tmpl w:val="C1D80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FD446E"/>
    <w:multiLevelType w:val="hybridMultilevel"/>
    <w:tmpl w:val="C20A913E"/>
    <w:lvl w:ilvl="0" w:tplc="408EE8C2">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4">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927FBB"/>
    <w:multiLevelType w:val="hybridMultilevel"/>
    <w:tmpl w:val="1B981A50"/>
    <w:lvl w:ilvl="0" w:tplc="DC8470CC">
      <w:start w:val="1"/>
      <w:numFmt w:val="arabicAlpha"/>
      <w:lvlText w:val="%1-"/>
      <w:lvlJc w:val="left"/>
      <w:pPr>
        <w:ind w:left="644" w:hanging="360"/>
      </w:pPr>
      <w:rPr>
        <w:rFonts w:ascii="Arial" w:eastAsiaTheme="minorHAnsi" w:hAnsi="Arial" w:cs="Arial"/>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nsid w:val="74744F2B"/>
    <w:multiLevelType w:val="hybridMultilevel"/>
    <w:tmpl w:val="0BF05D64"/>
    <w:lvl w:ilvl="0" w:tplc="6DA48D66">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8">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C77D2F"/>
    <w:multiLevelType w:val="hybridMultilevel"/>
    <w:tmpl w:val="E46A3C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5"/>
  </w:num>
  <w:num w:numId="4">
    <w:abstractNumId w:val="13"/>
  </w:num>
  <w:num w:numId="5">
    <w:abstractNumId w:val="28"/>
  </w:num>
  <w:num w:numId="6">
    <w:abstractNumId w:val="40"/>
  </w:num>
  <w:num w:numId="7">
    <w:abstractNumId w:val="10"/>
  </w:num>
  <w:num w:numId="8">
    <w:abstractNumId w:val="6"/>
  </w:num>
  <w:num w:numId="9">
    <w:abstractNumId w:val="38"/>
  </w:num>
  <w:num w:numId="10">
    <w:abstractNumId w:val="39"/>
  </w:num>
  <w:num w:numId="11">
    <w:abstractNumId w:val="27"/>
  </w:num>
  <w:num w:numId="12">
    <w:abstractNumId w:val="3"/>
  </w:num>
  <w:num w:numId="13">
    <w:abstractNumId w:val="17"/>
  </w:num>
  <w:num w:numId="14">
    <w:abstractNumId w:val="34"/>
  </w:num>
  <w:num w:numId="15">
    <w:abstractNumId w:val="25"/>
  </w:num>
  <w:num w:numId="16">
    <w:abstractNumId w:val="41"/>
  </w:num>
  <w:num w:numId="17">
    <w:abstractNumId w:val="19"/>
  </w:num>
  <w:num w:numId="18">
    <w:abstractNumId w:val="24"/>
  </w:num>
  <w:num w:numId="19">
    <w:abstractNumId w:val="11"/>
  </w:num>
  <w:num w:numId="20">
    <w:abstractNumId w:val="32"/>
  </w:num>
  <w:num w:numId="21">
    <w:abstractNumId w:val="29"/>
  </w:num>
  <w:num w:numId="22">
    <w:abstractNumId w:val="5"/>
  </w:num>
  <w:num w:numId="23">
    <w:abstractNumId w:val="7"/>
  </w:num>
  <w:num w:numId="24">
    <w:abstractNumId w:val="23"/>
  </w:num>
  <w:num w:numId="25">
    <w:abstractNumId w:val="21"/>
  </w:num>
  <w:num w:numId="26">
    <w:abstractNumId w:val="0"/>
  </w:num>
  <w:num w:numId="27">
    <w:abstractNumId w:val="16"/>
  </w:num>
  <w:num w:numId="28">
    <w:abstractNumId w:val="31"/>
  </w:num>
  <w:num w:numId="29">
    <w:abstractNumId w:val="8"/>
  </w:num>
  <w:num w:numId="30">
    <w:abstractNumId w:val="20"/>
  </w:num>
  <w:num w:numId="31">
    <w:abstractNumId w:val="42"/>
  </w:num>
  <w:num w:numId="32">
    <w:abstractNumId w:val="14"/>
  </w:num>
  <w:num w:numId="33">
    <w:abstractNumId w:val="15"/>
  </w:num>
  <w:num w:numId="34">
    <w:abstractNumId w:val="33"/>
  </w:num>
  <w:num w:numId="35">
    <w:abstractNumId w:val="26"/>
  </w:num>
  <w:num w:numId="36">
    <w:abstractNumId w:val="36"/>
  </w:num>
  <w:num w:numId="37">
    <w:abstractNumId w:val="37"/>
  </w:num>
  <w:num w:numId="38">
    <w:abstractNumId w:val="2"/>
  </w:num>
  <w:num w:numId="39">
    <w:abstractNumId w:val="18"/>
  </w:num>
  <w:num w:numId="40">
    <w:abstractNumId w:val="4"/>
  </w:num>
  <w:num w:numId="41">
    <w:abstractNumId w:val="9"/>
  </w:num>
  <w:num w:numId="42">
    <w:abstractNumId w:val="2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83903"/>
    <w:rsid w:val="000B0D20"/>
    <w:rsid w:val="000D7BE3"/>
    <w:rsid w:val="001E5DD5"/>
    <w:rsid w:val="00251BA2"/>
    <w:rsid w:val="002B19EE"/>
    <w:rsid w:val="002E57A4"/>
    <w:rsid w:val="00354137"/>
    <w:rsid w:val="003A76D7"/>
    <w:rsid w:val="003B6CD4"/>
    <w:rsid w:val="004C752F"/>
    <w:rsid w:val="005D29BF"/>
    <w:rsid w:val="005F7BF4"/>
    <w:rsid w:val="00621CED"/>
    <w:rsid w:val="00684129"/>
    <w:rsid w:val="00704882"/>
    <w:rsid w:val="007244D3"/>
    <w:rsid w:val="0075404E"/>
    <w:rsid w:val="007C6F68"/>
    <w:rsid w:val="007F729E"/>
    <w:rsid w:val="008D73A6"/>
    <w:rsid w:val="008F3F2D"/>
    <w:rsid w:val="00957F0E"/>
    <w:rsid w:val="0097472C"/>
    <w:rsid w:val="00A00644"/>
    <w:rsid w:val="00A04F09"/>
    <w:rsid w:val="00A85CD1"/>
    <w:rsid w:val="00A86509"/>
    <w:rsid w:val="00A90F21"/>
    <w:rsid w:val="00AD2268"/>
    <w:rsid w:val="00B012E1"/>
    <w:rsid w:val="00B05438"/>
    <w:rsid w:val="00B617F1"/>
    <w:rsid w:val="00C1635D"/>
    <w:rsid w:val="00C64B86"/>
    <w:rsid w:val="00C66A63"/>
    <w:rsid w:val="00C9512C"/>
    <w:rsid w:val="00CC4ADF"/>
    <w:rsid w:val="00D07749"/>
    <w:rsid w:val="00E10A35"/>
    <w:rsid w:val="00E953A2"/>
    <w:rsid w:val="00EE7207"/>
    <w:rsid w:val="00F03E3B"/>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uiPriority w:val="99"/>
    <w:semiHidden/>
    <w:unhideWhenUsed/>
    <w:rsid w:val="00704882"/>
    <w:rPr>
      <w:vertAlign w:val="superscript"/>
    </w:rPr>
  </w:style>
  <w:style w:type="paragraph" w:styleId="Notedebasdepage">
    <w:name w:val="footnote text"/>
    <w:basedOn w:val="Normal"/>
    <w:link w:val="NotedebasdepageCar"/>
    <w:uiPriority w:val="99"/>
    <w:unhideWhenUsed/>
    <w:rsid w:val="00704882"/>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704882"/>
    <w:rPr>
      <w:rFonts w:ascii="Calibri" w:eastAsia="Calibri" w:hAnsi="Calibri" w:cs="Arial"/>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uiPriority w:val="99"/>
    <w:semiHidden/>
    <w:unhideWhenUsed/>
    <w:rsid w:val="00704882"/>
    <w:rPr>
      <w:vertAlign w:val="superscript"/>
    </w:rPr>
  </w:style>
  <w:style w:type="paragraph" w:styleId="Notedebasdepage">
    <w:name w:val="footnote text"/>
    <w:basedOn w:val="Normal"/>
    <w:link w:val="NotedebasdepageCar"/>
    <w:uiPriority w:val="99"/>
    <w:unhideWhenUsed/>
    <w:rsid w:val="00704882"/>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704882"/>
    <w:rPr>
      <w:rFonts w:ascii="Calibri" w:eastAsia="Calibri" w:hAnsi="Calibri" w:cs="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4</cp:revision>
  <cp:lastPrinted>2014-02-19T13:56:00Z</cp:lastPrinted>
  <dcterms:created xsi:type="dcterms:W3CDTF">2014-02-19T14:01:00Z</dcterms:created>
  <dcterms:modified xsi:type="dcterms:W3CDTF">2014-02-19T14:03:00Z</dcterms:modified>
</cp:coreProperties>
</file>