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Default="00E953A2"/>
    <w:p w14:paraId="34FC5E8A" w14:textId="08A40B78" w:rsidR="009223A4" w:rsidRDefault="009223A4" w:rsidP="002C6B3F">
      <w:pPr>
        <w:spacing w:before="100" w:beforeAutospacing="1" w:after="0"/>
        <w:ind w:left="283"/>
        <w:jc w:val="both"/>
        <w:rPr>
          <w:rFonts w:ascii="Arial" w:eastAsia="Times New Roman" w:hAnsi="Arial" w:cs="Arial"/>
          <w:b/>
          <w:color w:val="000000"/>
          <w:sz w:val="24"/>
          <w:szCs w:val="24"/>
        </w:rPr>
      </w:pPr>
      <w:r w:rsidRPr="009223A4">
        <w:rPr>
          <w:rFonts w:ascii="Arial" w:eastAsia="Times New Roman" w:hAnsi="Arial" w:cs="Arial"/>
          <w:b/>
          <w:color w:val="000000"/>
          <w:sz w:val="24"/>
          <w:szCs w:val="24"/>
        </w:rPr>
        <w:t>Décret n° 88-36 du 12 janvier 1988, fixant la procédure spéciale de contrôle de certaines dépenses des ministères de la défense nationale et de l'intérieur et des structures chargées des prisons et de la rééducation relevant du ministère de la justice</w:t>
      </w:r>
      <w:r>
        <w:rPr>
          <w:rStyle w:val="Appelnotedebasdep"/>
          <w:rFonts w:ascii="Arial" w:eastAsia="Times New Roman" w:hAnsi="Arial" w:cs="Arial"/>
          <w:b/>
          <w:color w:val="000000"/>
          <w:sz w:val="24"/>
          <w:szCs w:val="24"/>
        </w:rPr>
        <w:footnoteReference w:id="1"/>
      </w:r>
    </w:p>
    <w:p w14:paraId="65944D64" w14:textId="5D87C4FC"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 xml:space="preserve">Le Président de la </w:t>
      </w:r>
      <w:r w:rsidR="009223A4" w:rsidRPr="002C6B3F">
        <w:rPr>
          <w:rFonts w:ascii="Arial" w:eastAsia="Times New Roman" w:hAnsi="Arial" w:cs="Arial"/>
          <w:sz w:val="20"/>
          <w:szCs w:val="20"/>
        </w:rPr>
        <w:t>République</w:t>
      </w:r>
      <w:r w:rsidR="009223A4">
        <w:rPr>
          <w:rFonts w:ascii="Arial" w:eastAsia="Times New Roman" w:hAnsi="Arial" w:cs="Arial"/>
          <w:sz w:val="20"/>
          <w:szCs w:val="20"/>
        </w:rPr>
        <w:t>,</w:t>
      </w:r>
    </w:p>
    <w:p w14:paraId="0569E8A6" w14:textId="69266F65" w:rsidR="002C6B3F" w:rsidRPr="002C6B3F" w:rsidRDefault="002C6B3F" w:rsidP="00A42407">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 xml:space="preserve">Vu la loi </w:t>
      </w:r>
      <w:r w:rsidR="00F75B1A">
        <w:rPr>
          <w:rFonts w:ascii="Arial" w:eastAsia="Times New Roman" w:hAnsi="Arial" w:cs="Arial"/>
          <w:sz w:val="20"/>
          <w:szCs w:val="20"/>
        </w:rPr>
        <w:t>n</w:t>
      </w:r>
      <w:r w:rsidRPr="002C6B3F">
        <w:rPr>
          <w:rFonts w:ascii="Arial" w:eastAsia="Times New Roman" w:hAnsi="Arial" w:cs="Arial"/>
          <w:sz w:val="20"/>
          <w:szCs w:val="20"/>
        </w:rPr>
        <w:t xml:space="preserve">° 73-81 du 31 décembre 1973 portant promulgation du code de la comptabilité publique et notamment l’article 88 du code tel que modifié par l’article 71 de la loi n° 86-106 du 31 décembre </w:t>
      </w:r>
      <w:r w:rsidR="00A42407">
        <w:rPr>
          <w:rFonts w:ascii="Arial" w:eastAsia="Times New Roman" w:hAnsi="Arial" w:cs="Arial"/>
          <w:sz w:val="20"/>
          <w:szCs w:val="20"/>
        </w:rPr>
        <w:t>1986</w:t>
      </w:r>
      <w:r w:rsidRPr="002C6B3F">
        <w:rPr>
          <w:rFonts w:ascii="Arial" w:eastAsia="Times New Roman" w:hAnsi="Arial" w:cs="Arial"/>
          <w:sz w:val="20"/>
          <w:szCs w:val="20"/>
        </w:rPr>
        <w:t xml:space="preserve"> portant loi de finances pour la gestion </w:t>
      </w:r>
      <w:r w:rsidR="009223A4" w:rsidRPr="002C6B3F">
        <w:rPr>
          <w:rFonts w:ascii="Arial" w:eastAsia="Times New Roman" w:hAnsi="Arial" w:cs="Arial"/>
          <w:sz w:val="20"/>
          <w:szCs w:val="20"/>
        </w:rPr>
        <w:t>1987</w:t>
      </w:r>
      <w:r w:rsidR="009223A4">
        <w:rPr>
          <w:rFonts w:ascii="Arial" w:eastAsia="Times New Roman" w:hAnsi="Arial" w:cs="Arial"/>
          <w:sz w:val="20"/>
          <w:szCs w:val="20"/>
        </w:rPr>
        <w:t>,</w:t>
      </w:r>
    </w:p>
    <w:p w14:paraId="4B0ECA52" w14:textId="2C1E23DA" w:rsidR="002C6B3F" w:rsidRPr="002C6B3F" w:rsidRDefault="00F75B1A" w:rsidP="002C6B3F">
      <w:pPr>
        <w:spacing w:before="100" w:beforeAutospacing="1" w:after="0"/>
        <w:ind w:left="283"/>
        <w:jc w:val="both"/>
        <w:rPr>
          <w:rFonts w:ascii="Arial" w:eastAsia="Times New Roman" w:hAnsi="Arial" w:cs="Arial"/>
          <w:sz w:val="20"/>
          <w:szCs w:val="20"/>
        </w:rPr>
      </w:pPr>
      <w:r>
        <w:rPr>
          <w:rFonts w:ascii="Arial" w:eastAsia="Times New Roman" w:hAnsi="Arial" w:cs="Arial"/>
          <w:sz w:val="20"/>
          <w:szCs w:val="20"/>
        </w:rPr>
        <w:t>Vu le décret n°</w:t>
      </w:r>
      <w:r w:rsidR="002C6B3F" w:rsidRPr="002C6B3F">
        <w:rPr>
          <w:rFonts w:ascii="Arial" w:eastAsia="Times New Roman" w:hAnsi="Arial" w:cs="Arial"/>
          <w:sz w:val="20"/>
          <w:szCs w:val="20"/>
        </w:rPr>
        <w:t xml:space="preserve"> 69-36 du 28 janvier 1969 relatif au contrôle des dépenses publiques</w:t>
      </w:r>
      <w:r w:rsidR="009223A4">
        <w:rPr>
          <w:rFonts w:ascii="Arial" w:eastAsia="Times New Roman" w:hAnsi="Arial" w:cs="Arial"/>
          <w:sz w:val="20"/>
          <w:szCs w:val="20"/>
        </w:rPr>
        <w:t>,</w:t>
      </w:r>
    </w:p>
    <w:p w14:paraId="11749777" w14:textId="5AD5476C"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Vu le décret n° 74-754 du 27 juillet 1974 portant réglementation des marches publics, te</w:t>
      </w:r>
      <w:r>
        <w:rPr>
          <w:rFonts w:ascii="Arial" w:eastAsia="Times New Roman" w:hAnsi="Arial" w:cs="Arial"/>
          <w:sz w:val="20"/>
          <w:szCs w:val="20"/>
        </w:rPr>
        <w:t>l que complète et modifie par le</w:t>
      </w:r>
      <w:r w:rsidRPr="002C6B3F">
        <w:rPr>
          <w:rFonts w:ascii="Arial" w:eastAsia="Times New Roman" w:hAnsi="Arial" w:cs="Arial"/>
          <w:sz w:val="20"/>
          <w:szCs w:val="20"/>
        </w:rPr>
        <w:t xml:space="preserve"> décret </w:t>
      </w:r>
      <w:r>
        <w:rPr>
          <w:rFonts w:ascii="Arial" w:eastAsia="Times New Roman" w:hAnsi="Arial" w:cs="Arial"/>
          <w:sz w:val="20"/>
          <w:szCs w:val="20"/>
        </w:rPr>
        <w:t>n° 79-723 du 10 août 1979, l</w:t>
      </w:r>
      <w:r w:rsidRPr="002C6B3F">
        <w:rPr>
          <w:rFonts w:ascii="Arial" w:eastAsia="Times New Roman" w:hAnsi="Arial" w:cs="Arial"/>
          <w:sz w:val="20"/>
          <w:szCs w:val="20"/>
        </w:rPr>
        <w:t>e décret n° 81-1056</w:t>
      </w:r>
      <w:r>
        <w:rPr>
          <w:rFonts w:ascii="Arial" w:eastAsia="Times New Roman" w:hAnsi="Arial" w:cs="Arial"/>
          <w:sz w:val="20"/>
          <w:szCs w:val="20"/>
        </w:rPr>
        <w:t xml:space="preserve"> du 12 août 1981 et le décret n°</w:t>
      </w:r>
      <w:r w:rsidRPr="002C6B3F">
        <w:rPr>
          <w:rFonts w:ascii="Arial" w:eastAsia="Times New Roman" w:hAnsi="Arial" w:cs="Arial"/>
          <w:sz w:val="20"/>
          <w:szCs w:val="20"/>
        </w:rPr>
        <w:t xml:space="preserve"> 86-612 du 6 juin 1986</w:t>
      </w:r>
      <w:r w:rsidR="009223A4">
        <w:rPr>
          <w:rFonts w:ascii="Arial" w:eastAsia="Times New Roman" w:hAnsi="Arial" w:cs="Arial"/>
          <w:sz w:val="20"/>
          <w:szCs w:val="20"/>
        </w:rPr>
        <w:t>,</w:t>
      </w:r>
    </w:p>
    <w:p w14:paraId="40E36461" w14:textId="58F8E7D9"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Vu l'avis du mini</w:t>
      </w:r>
      <w:r>
        <w:rPr>
          <w:rFonts w:ascii="Arial" w:eastAsia="Times New Roman" w:hAnsi="Arial" w:cs="Arial"/>
          <w:sz w:val="20"/>
          <w:szCs w:val="20"/>
        </w:rPr>
        <w:t>stre d'Etat chargé</w:t>
      </w:r>
      <w:r w:rsidRPr="002C6B3F">
        <w:rPr>
          <w:rFonts w:ascii="Arial" w:eastAsia="Times New Roman" w:hAnsi="Arial" w:cs="Arial"/>
          <w:sz w:val="20"/>
          <w:szCs w:val="20"/>
        </w:rPr>
        <w:t xml:space="preserve"> de la défense nationale et des ministres de l'intérieur et des finances</w:t>
      </w:r>
      <w:r w:rsidR="009223A4">
        <w:rPr>
          <w:rFonts w:ascii="Arial" w:eastAsia="Times New Roman" w:hAnsi="Arial" w:cs="Arial"/>
          <w:sz w:val="20"/>
          <w:szCs w:val="20"/>
        </w:rPr>
        <w:t>,</w:t>
      </w:r>
    </w:p>
    <w:p w14:paraId="3D5A013E" w14:textId="63FD46E0" w:rsid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Vu l'</w:t>
      </w:r>
      <w:r>
        <w:rPr>
          <w:rFonts w:ascii="Arial" w:eastAsia="Times New Roman" w:hAnsi="Arial" w:cs="Arial"/>
          <w:sz w:val="20"/>
          <w:szCs w:val="20"/>
        </w:rPr>
        <w:t>avis du tribunal administratif</w:t>
      </w:r>
      <w:r w:rsidR="009223A4">
        <w:rPr>
          <w:rFonts w:ascii="Arial" w:eastAsia="Times New Roman" w:hAnsi="Arial" w:cs="Arial"/>
          <w:sz w:val="20"/>
          <w:szCs w:val="20"/>
        </w:rPr>
        <w:t>,</w:t>
      </w:r>
    </w:p>
    <w:p w14:paraId="6E8EC742" w14:textId="1E32EC3C"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Sur proposition du Premier ministre</w:t>
      </w:r>
      <w:r w:rsidR="009223A4">
        <w:rPr>
          <w:rFonts w:ascii="Arial" w:eastAsia="Times New Roman" w:hAnsi="Arial" w:cs="Arial"/>
          <w:sz w:val="20"/>
          <w:szCs w:val="20"/>
        </w:rPr>
        <w:t>,</w:t>
      </w:r>
    </w:p>
    <w:p w14:paraId="767F3000" w14:textId="77777777"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Décrète :</w:t>
      </w:r>
    </w:p>
    <w:p w14:paraId="086167F7" w14:textId="1978F989" w:rsidR="002C6B3F" w:rsidRPr="009223A4" w:rsidRDefault="006611FA" w:rsidP="009223A4">
      <w:pPr>
        <w:spacing w:before="100" w:beforeAutospacing="1" w:after="0"/>
        <w:ind w:left="283"/>
        <w:jc w:val="both"/>
        <w:rPr>
          <w:rFonts w:ascii="Arial" w:eastAsia="Times New Roman" w:hAnsi="Arial" w:cs="Arial"/>
          <w:b/>
          <w:bCs/>
          <w:i/>
          <w:iCs/>
          <w:color w:val="000000"/>
          <w:spacing w:val="-10"/>
          <w:sz w:val="20"/>
          <w:szCs w:val="20"/>
        </w:rPr>
      </w:pPr>
      <w:r>
        <w:rPr>
          <w:rFonts w:ascii="Arial" w:eastAsia="Times New Roman" w:hAnsi="Arial" w:cs="Arial"/>
          <w:b/>
          <w:bCs/>
          <w:i/>
          <w:iCs/>
          <w:color w:val="000000"/>
          <w:spacing w:val="-10"/>
          <w:sz w:val="20"/>
          <w:szCs w:val="20"/>
        </w:rPr>
        <w:t>Article premier</w:t>
      </w:r>
      <w:r w:rsidR="002C6B3F" w:rsidRPr="002C6B3F">
        <w:rPr>
          <w:rFonts w:ascii="Arial" w:eastAsia="Times New Roman" w:hAnsi="Arial" w:cs="Arial"/>
          <w:b/>
          <w:bCs/>
          <w:i/>
          <w:iCs/>
          <w:color w:val="000000"/>
          <w:spacing w:val="-10"/>
          <w:sz w:val="20"/>
          <w:szCs w:val="20"/>
        </w:rPr>
        <w:t xml:space="preserve"> </w:t>
      </w:r>
      <w:r w:rsidR="009223A4">
        <w:rPr>
          <w:rFonts w:ascii="Arial" w:eastAsia="Times New Roman" w:hAnsi="Arial" w:cs="Arial"/>
          <w:b/>
          <w:bCs/>
          <w:i/>
          <w:iCs/>
          <w:color w:val="000000"/>
          <w:spacing w:val="-10"/>
          <w:sz w:val="20"/>
          <w:szCs w:val="20"/>
        </w:rPr>
        <w:t xml:space="preserve"> (nouveau) – </w:t>
      </w:r>
      <w:r w:rsidR="009223A4" w:rsidRPr="009223A4">
        <w:rPr>
          <w:rFonts w:ascii="Arial" w:eastAsia="Times New Roman" w:hAnsi="Arial" w:cs="Arial"/>
          <w:b/>
          <w:bCs/>
          <w:color w:val="000000"/>
          <w:spacing w:val="-10"/>
          <w:sz w:val="20"/>
          <w:szCs w:val="20"/>
        </w:rPr>
        <w:t>Modifié par le décret gouvernemental n° 2017-842 du 26 juillet 2017 –</w:t>
      </w:r>
      <w:r w:rsidR="009223A4">
        <w:rPr>
          <w:rFonts w:ascii="Arial" w:eastAsia="Times New Roman" w:hAnsi="Arial" w:cs="Arial"/>
          <w:b/>
          <w:bCs/>
          <w:i/>
          <w:iCs/>
          <w:color w:val="000000"/>
          <w:spacing w:val="-10"/>
          <w:sz w:val="20"/>
          <w:szCs w:val="20"/>
        </w:rPr>
        <w:t xml:space="preserve"> </w:t>
      </w:r>
      <w:r w:rsidR="009223A4" w:rsidRPr="009223A4">
        <w:rPr>
          <w:rFonts w:ascii="Arial" w:eastAsia="Times New Roman" w:hAnsi="Arial" w:cs="Arial"/>
          <w:sz w:val="20"/>
          <w:szCs w:val="20"/>
        </w:rPr>
        <w:t>Sont soumises à une procédure spéciale de contrôle propre à garantir le secret de la défense nationale, la sécurité intérieure et la sûreté et la sécurité des prisons et des centres de rééducation, les dépenses des ministères de la défense nationale et de l'intérieur et des structures chargées des prisons et de la rééducation relevant du ministère de la justice , relatives à l'achat d'équipements, fournitures et services figurant sur une liste arrêtée par le chef du gouvernement sur proposition des ministres concernés.</w:t>
      </w:r>
    </w:p>
    <w:p w14:paraId="1BDE1ADE" w14:textId="42C7085A" w:rsidR="002C6B3F" w:rsidRPr="006611FA" w:rsidRDefault="002C6B3F" w:rsidP="002C6B3F">
      <w:pPr>
        <w:spacing w:before="100" w:beforeAutospacing="1" w:after="0"/>
        <w:ind w:left="283"/>
        <w:jc w:val="both"/>
        <w:rPr>
          <w:rFonts w:ascii="Arial" w:eastAsia="Times New Roman" w:hAnsi="Arial" w:cs="Arial"/>
          <w:sz w:val="20"/>
          <w:szCs w:val="20"/>
        </w:rPr>
      </w:pPr>
      <w:r w:rsidRPr="006611FA">
        <w:rPr>
          <w:rFonts w:ascii="Arial" w:eastAsia="Times New Roman" w:hAnsi="Arial" w:cs="Arial"/>
          <w:b/>
          <w:bCs/>
          <w:i/>
          <w:iCs/>
          <w:color w:val="000000"/>
          <w:spacing w:val="-4"/>
          <w:sz w:val="20"/>
          <w:szCs w:val="20"/>
        </w:rPr>
        <w:t xml:space="preserve">Art. 2 – </w:t>
      </w:r>
      <w:r w:rsidRPr="006611FA">
        <w:rPr>
          <w:rFonts w:ascii="Arial" w:eastAsia="Times New Roman" w:hAnsi="Arial" w:cs="Arial"/>
          <w:sz w:val="20"/>
          <w:szCs w:val="20"/>
        </w:rPr>
        <w:t>Les march</w:t>
      </w:r>
      <w:r w:rsidR="00690C1C" w:rsidRPr="006611FA">
        <w:rPr>
          <w:rFonts w:ascii="Arial" w:eastAsia="Times New Roman" w:hAnsi="Arial" w:cs="Arial"/>
          <w:sz w:val="20"/>
          <w:szCs w:val="20"/>
        </w:rPr>
        <w:t>é</w:t>
      </w:r>
      <w:r w:rsidRPr="006611FA">
        <w:rPr>
          <w:rFonts w:ascii="Arial" w:eastAsia="Times New Roman" w:hAnsi="Arial" w:cs="Arial"/>
          <w:sz w:val="20"/>
          <w:szCs w:val="20"/>
        </w:rPr>
        <w:t>s sont passés de gré à gré soit après consultation auprès des fournisseurs sélectionn</w:t>
      </w:r>
      <w:r w:rsidR="00690C1C" w:rsidRPr="006611FA">
        <w:rPr>
          <w:rFonts w:ascii="Arial" w:eastAsia="Times New Roman" w:hAnsi="Arial" w:cs="Arial"/>
          <w:sz w:val="20"/>
          <w:szCs w:val="20"/>
        </w:rPr>
        <w:t>é</w:t>
      </w:r>
      <w:r w:rsidRPr="006611FA">
        <w:rPr>
          <w:rFonts w:ascii="Arial" w:eastAsia="Times New Roman" w:hAnsi="Arial" w:cs="Arial"/>
          <w:sz w:val="20"/>
          <w:szCs w:val="20"/>
        </w:rPr>
        <w:t>s, soit après des négociations directes avec un ou plusieurs prestataires choisis par l'administration.</w:t>
      </w:r>
    </w:p>
    <w:p w14:paraId="32B9699A" w14:textId="77777777" w:rsidR="002C6B3F" w:rsidRPr="002C6B3F" w:rsidRDefault="002C6B3F" w:rsidP="002C6B3F">
      <w:pPr>
        <w:spacing w:before="100" w:beforeAutospacing="1" w:after="0"/>
        <w:ind w:left="283"/>
        <w:jc w:val="both"/>
        <w:rPr>
          <w:rFonts w:ascii="Arial" w:eastAsia="Times New Roman" w:hAnsi="Arial" w:cs="Arial"/>
          <w:b/>
          <w:bCs/>
          <w:i/>
          <w:iCs/>
          <w:color w:val="000000"/>
          <w:spacing w:val="-9"/>
          <w:sz w:val="20"/>
          <w:szCs w:val="20"/>
        </w:rPr>
      </w:pPr>
      <w:r w:rsidRPr="006611FA">
        <w:rPr>
          <w:rFonts w:ascii="Arial" w:eastAsia="Times New Roman" w:hAnsi="Arial" w:cs="Arial"/>
          <w:b/>
          <w:bCs/>
          <w:i/>
          <w:iCs/>
          <w:color w:val="000000"/>
          <w:spacing w:val="-9"/>
          <w:sz w:val="20"/>
          <w:szCs w:val="20"/>
        </w:rPr>
        <w:t xml:space="preserve">Art. 3 – </w:t>
      </w:r>
      <w:r w:rsidRPr="006611FA">
        <w:rPr>
          <w:rFonts w:ascii="Arial" w:eastAsia="Times New Roman" w:hAnsi="Arial" w:cs="Arial"/>
          <w:sz w:val="20"/>
          <w:szCs w:val="20"/>
        </w:rPr>
        <w:t>Lorsqu'il</w:t>
      </w:r>
      <w:r w:rsidRPr="002C6B3F">
        <w:rPr>
          <w:rFonts w:ascii="Arial" w:eastAsia="Times New Roman" w:hAnsi="Arial" w:cs="Arial"/>
          <w:sz w:val="20"/>
          <w:szCs w:val="20"/>
        </w:rPr>
        <w:t xml:space="preserve"> est procède à une consultation, les plis sont ouverts par une commission dont la composition est fixée par décision du ministre intéressé.</w:t>
      </w:r>
    </w:p>
    <w:p w14:paraId="0E150035" w14:textId="5F6E3886"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Le dépouillement des offres, la négociation des prix et l'établissement des clauses des contrats sont assurés par une commission interne au niveau de chaque département.</w:t>
      </w:r>
    </w:p>
    <w:p w14:paraId="56B59AC3" w14:textId="66AAFD4D" w:rsidR="002C6B3F" w:rsidRPr="002C6B3F" w:rsidRDefault="002C6B3F" w:rsidP="00690C1C">
      <w:pPr>
        <w:spacing w:before="100" w:beforeAutospacing="1" w:after="0"/>
        <w:ind w:left="283"/>
        <w:jc w:val="both"/>
        <w:rPr>
          <w:rFonts w:ascii="Arial" w:eastAsia="Times New Roman" w:hAnsi="Arial" w:cs="Arial"/>
          <w:b/>
          <w:bCs/>
          <w:i/>
          <w:iCs/>
          <w:color w:val="000000"/>
          <w:spacing w:val="-5"/>
          <w:sz w:val="20"/>
          <w:szCs w:val="20"/>
        </w:rPr>
      </w:pPr>
      <w:r w:rsidRPr="002C6B3F">
        <w:rPr>
          <w:rFonts w:ascii="Arial" w:eastAsia="Times New Roman" w:hAnsi="Arial" w:cs="Arial"/>
          <w:b/>
          <w:bCs/>
          <w:i/>
          <w:iCs/>
          <w:color w:val="000000"/>
          <w:spacing w:val="-5"/>
          <w:sz w:val="20"/>
          <w:szCs w:val="20"/>
        </w:rPr>
        <w:t xml:space="preserve">Art. 4 – </w:t>
      </w:r>
      <w:r w:rsidRPr="002C6B3F">
        <w:rPr>
          <w:rFonts w:ascii="Arial" w:eastAsia="Times New Roman" w:hAnsi="Arial" w:cs="Arial"/>
          <w:sz w:val="20"/>
          <w:szCs w:val="20"/>
        </w:rPr>
        <w:t xml:space="preserve">Il est institué auprès de chacun des </w:t>
      </w:r>
      <w:r w:rsidR="009223A4" w:rsidRPr="009223A4">
        <w:rPr>
          <w:rFonts w:ascii="Arial" w:eastAsia="Times New Roman" w:hAnsi="Arial" w:cs="Arial"/>
          <w:sz w:val="20"/>
          <w:szCs w:val="20"/>
        </w:rPr>
        <w:t xml:space="preserve">ministères </w:t>
      </w:r>
      <w:r w:rsidR="009223A4">
        <w:rPr>
          <w:rFonts w:ascii="Arial" w:eastAsia="Times New Roman" w:hAnsi="Arial" w:cs="Arial"/>
          <w:sz w:val="20"/>
          <w:szCs w:val="20"/>
        </w:rPr>
        <w:t>susvisés</w:t>
      </w:r>
      <w:r w:rsidR="009223A4" w:rsidRPr="009223A4">
        <w:rPr>
          <w:rFonts w:ascii="Arial" w:eastAsia="Times New Roman" w:hAnsi="Arial" w:cs="Arial"/>
          <w:sz w:val="20"/>
          <w:szCs w:val="20"/>
        </w:rPr>
        <w:t xml:space="preserve"> </w:t>
      </w:r>
      <w:r w:rsidR="00690C1C">
        <w:rPr>
          <w:rFonts w:ascii="Arial" w:eastAsia="Times New Roman" w:hAnsi="Arial" w:cs="Arial"/>
          <w:sz w:val="20"/>
          <w:szCs w:val="20"/>
        </w:rPr>
        <w:t>une « Commission s</w:t>
      </w:r>
      <w:r w:rsidR="00690C1C" w:rsidRPr="002C6B3F">
        <w:rPr>
          <w:rFonts w:ascii="Arial" w:eastAsia="Times New Roman" w:hAnsi="Arial" w:cs="Arial"/>
          <w:sz w:val="20"/>
          <w:szCs w:val="20"/>
        </w:rPr>
        <w:t>péciale »</w:t>
      </w:r>
      <w:r w:rsidRPr="002C6B3F">
        <w:rPr>
          <w:rFonts w:ascii="Arial" w:eastAsia="Times New Roman" w:hAnsi="Arial" w:cs="Arial"/>
          <w:sz w:val="20"/>
          <w:szCs w:val="20"/>
        </w:rPr>
        <w:t xml:space="preserve"> qui, sous la </w:t>
      </w:r>
      <w:r w:rsidR="006611FA" w:rsidRPr="002C6B3F">
        <w:rPr>
          <w:rFonts w:ascii="Arial" w:eastAsia="Times New Roman" w:hAnsi="Arial" w:cs="Arial"/>
          <w:sz w:val="20"/>
          <w:szCs w:val="20"/>
        </w:rPr>
        <w:t>présidence du</w:t>
      </w:r>
      <w:r w:rsidRPr="002C6B3F">
        <w:rPr>
          <w:rFonts w:ascii="Arial" w:eastAsia="Times New Roman" w:hAnsi="Arial" w:cs="Arial"/>
          <w:sz w:val="20"/>
          <w:szCs w:val="20"/>
        </w:rPr>
        <w:t xml:space="preserve"> ministre intéressé ou de son représentant, comprend :</w:t>
      </w:r>
    </w:p>
    <w:p w14:paraId="0FFF1CCF" w14:textId="77777777" w:rsidR="002C6B3F" w:rsidRPr="002C6B3F" w:rsidRDefault="002C6B3F" w:rsidP="002C6B3F">
      <w:pPr>
        <w:numPr>
          <w:ilvl w:val="0"/>
          <w:numId w:val="12"/>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Trois représentants du ministre concerné : Membres;</w:t>
      </w:r>
    </w:p>
    <w:p w14:paraId="4900EF3D" w14:textId="37C01122" w:rsidR="002C6B3F" w:rsidRPr="002C6B3F" w:rsidRDefault="002C6B3F" w:rsidP="002C6B3F">
      <w:pPr>
        <w:numPr>
          <w:ilvl w:val="0"/>
          <w:numId w:val="12"/>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lastRenderedPageBreak/>
        <w:t xml:space="preserve">Deux représentants </w:t>
      </w:r>
      <w:r w:rsidR="009223A4">
        <w:rPr>
          <w:rFonts w:ascii="Arial" w:eastAsia="Times New Roman" w:hAnsi="Arial" w:cs="Arial"/>
          <w:sz w:val="20"/>
          <w:szCs w:val="20"/>
        </w:rPr>
        <w:t>de la Présidence du gouvernement</w:t>
      </w:r>
      <w:r w:rsidRPr="002C6B3F">
        <w:rPr>
          <w:rFonts w:ascii="Arial" w:eastAsia="Times New Roman" w:hAnsi="Arial" w:cs="Arial"/>
          <w:sz w:val="20"/>
          <w:szCs w:val="20"/>
        </w:rPr>
        <w:t xml:space="preserve"> : membres</w:t>
      </w:r>
    </w:p>
    <w:p w14:paraId="43E6E049" w14:textId="77777777" w:rsidR="002C6B3F" w:rsidRPr="002C6B3F" w:rsidRDefault="002C6B3F" w:rsidP="002C6B3F">
      <w:pPr>
        <w:numPr>
          <w:ilvl w:val="0"/>
          <w:numId w:val="12"/>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Un représentant du ministre des finances : membre;</w:t>
      </w:r>
    </w:p>
    <w:p w14:paraId="29488314" w14:textId="77777777" w:rsidR="00690C1C" w:rsidRDefault="002C6B3F" w:rsidP="002C6B3F">
      <w:pPr>
        <w:numPr>
          <w:ilvl w:val="0"/>
          <w:numId w:val="12"/>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 xml:space="preserve">Un représentant de la banque centrale de Tunisie : membre. </w:t>
      </w:r>
    </w:p>
    <w:p w14:paraId="0B37244B" w14:textId="3DACCD30" w:rsidR="002C6B3F" w:rsidRPr="002C6B3F" w:rsidRDefault="002C6B3F" w:rsidP="00690C1C">
      <w:pPr>
        <w:spacing w:after="0"/>
        <w:ind w:left="283"/>
        <w:contextualSpacing/>
        <w:jc w:val="both"/>
        <w:rPr>
          <w:rFonts w:ascii="Arial" w:eastAsia="Times New Roman" w:hAnsi="Arial" w:cs="Arial"/>
          <w:sz w:val="20"/>
          <w:szCs w:val="20"/>
        </w:rPr>
      </w:pPr>
      <w:r w:rsidRPr="002C6B3F">
        <w:rPr>
          <w:rFonts w:ascii="Arial" w:eastAsia="Times New Roman" w:hAnsi="Arial" w:cs="Arial"/>
          <w:sz w:val="20"/>
          <w:szCs w:val="20"/>
        </w:rPr>
        <w:t>Cette commission pourr</w:t>
      </w:r>
      <w:bookmarkStart w:id="0" w:name="_GoBack"/>
      <w:bookmarkEnd w:id="0"/>
      <w:r w:rsidRPr="002C6B3F">
        <w:rPr>
          <w:rFonts w:ascii="Arial" w:eastAsia="Times New Roman" w:hAnsi="Arial" w:cs="Arial"/>
          <w:sz w:val="20"/>
          <w:szCs w:val="20"/>
        </w:rPr>
        <w:t>a entendre à la demande de son Président ou d'un de ses membres, toute personne compétente qu'elle jugera utile de consulter.</w:t>
      </w:r>
    </w:p>
    <w:p w14:paraId="5D780791" w14:textId="77777777"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Elle se réunit à la diligence de son Président.</w:t>
      </w:r>
    </w:p>
    <w:p w14:paraId="60C739F6" w14:textId="77777777" w:rsidR="002C6B3F" w:rsidRPr="002C6B3F" w:rsidRDefault="002C6B3F" w:rsidP="002C6B3F">
      <w:pPr>
        <w:spacing w:before="100" w:beforeAutospacing="1" w:after="0"/>
        <w:ind w:left="283"/>
        <w:jc w:val="both"/>
        <w:rPr>
          <w:rFonts w:ascii="Arial" w:eastAsia="Times New Roman" w:hAnsi="Arial" w:cs="Arial"/>
          <w:b/>
          <w:bCs/>
          <w:i/>
          <w:iCs/>
          <w:color w:val="000000"/>
          <w:spacing w:val="-1"/>
          <w:sz w:val="20"/>
          <w:szCs w:val="20"/>
        </w:rPr>
      </w:pPr>
      <w:r w:rsidRPr="002C6B3F">
        <w:rPr>
          <w:rFonts w:ascii="Arial" w:eastAsia="Times New Roman" w:hAnsi="Arial" w:cs="Arial"/>
          <w:b/>
          <w:bCs/>
          <w:i/>
          <w:iCs/>
          <w:color w:val="000000"/>
          <w:spacing w:val="-1"/>
          <w:sz w:val="20"/>
          <w:szCs w:val="20"/>
        </w:rPr>
        <w:t xml:space="preserve">Art. 5 – </w:t>
      </w:r>
      <w:r w:rsidRPr="002C6B3F">
        <w:rPr>
          <w:rFonts w:ascii="Arial" w:eastAsia="Times New Roman" w:hAnsi="Arial" w:cs="Arial"/>
          <w:sz w:val="20"/>
          <w:szCs w:val="20"/>
        </w:rPr>
        <w:t>La commission spéciale examine :</w:t>
      </w:r>
    </w:p>
    <w:p w14:paraId="56078EF9" w14:textId="77777777" w:rsidR="002C6B3F" w:rsidRPr="002C6B3F" w:rsidRDefault="002C6B3F" w:rsidP="002C6B3F">
      <w:pPr>
        <w:numPr>
          <w:ilvl w:val="0"/>
          <w:numId w:val="13"/>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Les rapports de dépouillement des offres préalablement la désignation de l'adjudicataire provisoire;</w:t>
      </w:r>
    </w:p>
    <w:p w14:paraId="7B04C2EA" w14:textId="1158A524" w:rsidR="002C6B3F" w:rsidRPr="002C6B3F" w:rsidRDefault="002C6B3F" w:rsidP="002C6B3F">
      <w:pPr>
        <w:numPr>
          <w:ilvl w:val="0"/>
          <w:numId w:val="13"/>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Les projets d</w:t>
      </w:r>
      <w:r w:rsidR="00F57EF3">
        <w:rPr>
          <w:rFonts w:ascii="Arial" w:eastAsia="Times New Roman" w:hAnsi="Arial" w:cs="Arial"/>
          <w:sz w:val="20"/>
          <w:szCs w:val="20"/>
        </w:rPr>
        <w:t>éfinitifs des contrats de marché</w:t>
      </w:r>
      <w:r w:rsidRPr="002C6B3F">
        <w:rPr>
          <w:rFonts w:ascii="Arial" w:eastAsia="Times New Roman" w:hAnsi="Arial" w:cs="Arial"/>
          <w:sz w:val="20"/>
          <w:szCs w:val="20"/>
        </w:rPr>
        <w:t>s;</w:t>
      </w:r>
    </w:p>
    <w:p w14:paraId="00B690C2" w14:textId="124A88A5" w:rsidR="002C6B3F" w:rsidRPr="002C6B3F" w:rsidRDefault="00F57EF3" w:rsidP="002C6B3F">
      <w:pPr>
        <w:numPr>
          <w:ilvl w:val="0"/>
          <w:numId w:val="13"/>
        </w:numPr>
        <w:spacing w:after="0"/>
        <w:ind w:left="1494"/>
        <w:contextualSpacing/>
        <w:jc w:val="both"/>
        <w:rPr>
          <w:rFonts w:ascii="Arial" w:eastAsia="Times New Roman" w:hAnsi="Arial" w:cs="Arial"/>
          <w:sz w:val="20"/>
          <w:szCs w:val="20"/>
        </w:rPr>
      </w:pPr>
      <w:r>
        <w:rPr>
          <w:rFonts w:ascii="Arial" w:eastAsia="Times New Roman" w:hAnsi="Arial" w:cs="Arial"/>
          <w:sz w:val="20"/>
          <w:szCs w:val="20"/>
        </w:rPr>
        <w:t>Les projets d'avenant aux marché</w:t>
      </w:r>
      <w:r w:rsidR="002C6B3F" w:rsidRPr="002C6B3F">
        <w:rPr>
          <w:rFonts w:ascii="Arial" w:eastAsia="Times New Roman" w:hAnsi="Arial" w:cs="Arial"/>
          <w:sz w:val="20"/>
          <w:szCs w:val="20"/>
        </w:rPr>
        <w:t>s;</w:t>
      </w:r>
    </w:p>
    <w:p w14:paraId="76DC1ECA" w14:textId="6841413C" w:rsidR="002C6B3F" w:rsidRPr="002C6B3F" w:rsidRDefault="002C6B3F" w:rsidP="002C6B3F">
      <w:pPr>
        <w:numPr>
          <w:ilvl w:val="0"/>
          <w:numId w:val="13"/>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Les règlements définitifs consacra</w:t>
      </w:r>
      <w:r w:rsidR="00F57EF3">
        <w:rPr>
          <w:rFonts w:ascii="Arial" w:eastAsia="Times New Roman" w:hAnsi="Arial" w:cs="Arial"/>
          <w:sz w:val="20"/>
          <w:szCs w:val="20"/>
        </w:rPr>
        <w:t>nt la clôture des marché</w:t>
      </w:r>
      <w:r w:rsidRPr="002C6B3F">
        <w:rPr>
          <w:rFonts w:ascii="Arial" w:eastAsia="Times New Roman" w:hAnsi="Arial" w:cs="Arial"/>
          <w:sz w:val="20"/>
          <w:szCs w:val="20"/>
        </w:rPr>
        <w:t>s ci-dessus;</w:t>
      </w:r>
    </w:p>
    <w:p w14:paraId="7596340D" w14:textId="20CD3AB3" w:rsidR="002C6B3F" w:rsidRPr="002C6B3F" w:rsidRDefault="002C6B3F" w:rsidP="002C6B3F">
      <w:pPr>
        <w:numPr>
          <w:ilvl w:val="0"/>
          <w:numId w:val="13"/>
        </w:numPr>
        <w:spacing w:after="0"/>
        <w:ind w:left="1494"/>
        <w:contextualSpacing/>
        <w:jc w:val="both"/>
        <w:rPr>
          <w:rFonts w:ascii="Arial" w:eastAsia="Times New Roman" w:hAnsi="Arial" w:cs="Arial"/>
          <w:sz w:val="20"/>
          <w:szCs w:val="20"/>
        </w:rPr>
      </w:pPr>
      <w:r w:rsidRPr="002C6B3F">
        <w:rPr>
          <w:rFonts w:ascii="Arial" w:eastAsia="Times New Roman" w:hAnsi="Arial" w:cs="Arial"/>
          <w:sz w:val="20"/>
          <w:szCs w:val="20"/>
        </w:rPr>
        <w:t>Tous problèmes ou contestations relatifs à la préparation, à la passation, à l'exéc</w:t>
      </w:r>
      <w:r w:rsidR="00F57EF3">
        <w:rPr>
          <w:rFonts w:ascii="Arial" w:eastAsia="Times New Roman" w:hAnsi="Arial" w:cs="Arial"/>
          <w:sz w:val="20"/>
          <w:szCs w:val="20"/>
        </w:rPr>
        <w:t>ution ou au règlement des marché</w:t>
      </w:r>
      <w:r w:rsidRPr="002C6B3F">
        <w:rPr>
          <w:rFonts w:ascii="Arial" w:eastAsia="Times New Roman" w:hAnsi="Arial" w:cs="Arial"/>
          <w:sz w:val="20"/>
          <w:szCs w:val="20"/>
        </w:rPr>
        <w:t>s et conventions qui lui sont soumis;</w:t>
      </w:r>
    </w:p>
    <w:p w14:paraId="1E57C817" w14:textId="3C13BFEB" w:rsidR="002C6B3F" w:rsidRPr="002C6B3F" w:rsidRDefault="00F57EF3" w:rsidP="002C6B3F">
      <w:pPr>
        <w:numPr>
          <w:ilvl w:val="0"/>
          <w:numId w:val="13"/>
        </w:numPr>
        <w:spacing w:after="0"/>
        <w:ind w:left="1494"/>
        <w:contextualSpacing/>
        <w:jc w:val="both"/>
        <w:rPr>
          <w:rFonts w:ascii="Arial" w:eastAsia="Times New Roman" w:hAnsi="Arial" w:cs="Arial"/>
          <w:sz w:val="20"/>
          <w:szCs w:val="20"/>
        </w:rPr>
      </w:pPr>
      <w:r>
        <w:rPr>
          <w:rFonts w:ascii="Arial" w:eastAsia="Times New Roman" w:hAnsi="Arial" w:cs="Arial"/>
          <w:sz w:val="20"/>
          <w:szCs w:val="20"/>
        </w:rPr>
        <w:t>Les dépenses hors marché</w:t>
      </w:r>
      <w:r w:rsidR="002C6B3F" w:rsidRPr="002C6B3F">
        <w:rPr>
          <w:rFonts w:ascii="Arial" w:eastAsia="Times New Roman" w:hAnsi="Arial" w:cs="Arial"/>
          <w:sz w:val="20"/>
          <w:szCs w:val="20"/>
        </w:rPr>
        <w:t>s.</w:t>
      </w:r>
    </w:p>
    <w:p w14:paraId="28A3ED74" w14:textId="77777777"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La commission spéciale peut, si elle le juge utile, procéder à des négociations directes avec le ou les prestataires retenus.</w:t>
      </w:r>
    </w:p>
    <w:p w14:paraId="33D93F7A" w14:textId="77777777"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L'avis de la commission spéciale est obligatoire.</w:t>
      </w:r>
    </w:p>
    <w:p w14:paraId="3064F7F9" w14:textId="77777777" w:rsidR="002C6B3F" w:rsidRPr="002C6B3F" w:rsidRDefault="002C6B3F" w:rsidP="002C6B3F">
      <w:pPr>
        <w:spacing w:before="100" w:beforeAutospacing="1" w:after="0"/>
        <w:ind w:left="283"/>
        <w:jc w:val="both"/>
        <w:rPr>
          <w:rFonts w:ascii="Arial" w:eastAsia="Times New Roman" w:hAnsi="Arial" w:cs="Arial"/>
          <w:b/>
          <w:bCs/>
          <w:i/>
          <w:iCs/>
          <w:color w:val="000000"/>
          <w:spacing w:val="-8"/>
          <w:sz w:val="20"/>
          <w:szCs w:val="20"/>
        </w:rPr>
      </w:pPr>
      <w:r w:rsidRPr="002C6B3F">
        <w:rPr>
          <w:rFonts w:ascii="Arial" w:eastAsia="Times New Roman" w:hAnsi="Arial" w:cs="Arial"/>
          <w:b/>
          <w:bCs/>
          <w:i/>
          <w:iCs/>
          <w:color w:val="000000"/>
          <w:spacing w:val="-8"/>
          <w:sz w:val="20"/>
          <w:szCs w:val="20"/>
        </w:rPr>
        <w:t xml:space="preserve">Art. 6 – </w:t>
      </w:r>
      <w:r w:rsidRPr="002C6B3F">
        <w:rPr>
          <w:rFonts w:ascii="Arial" w:eastAsia="Times New Roman" w:hAnsi="Arial" w:cs="Arial"/>
          <w:sz w:val="20"/>
          <w:szCs w:val="20"/>
        </w:rPr>
        <w:t>Tout dossier soumis à l'avis de la commission spéciale doit être assorti d'un rapport circonstance établi et signe par les agents responsables de la marche.</w:t>
      </w:r>
    </w:p>
    <w:p w14:paraId="2C89DE54" w14:textId="19307AB4" w:rsidR="002C6B3F" w:rsidRPr="002C6B3F" w:rsidRDefault="002C6B3F" w:rsidP="002C6B3F">
      <w:pPr>
        <w:spacing w:before="100" w:beforeAutospacing="1" w:after="0"/>
        <w:ind w:left="283"/>
        <w:jc w:val="both"/>
        <w:rPr>
          <w:rFonts w:ascii="Arial" w:eastAsia="Times New Roman" w:hAnsi="Arial" w:cs="Arial"/>
          <w:b/>
          <w:bCs/>
          <w:i/>
          <w:iCs/>
          <w:color w:val="000000"/>
          <w:spacing w:val="-7"/>
          <w:sz w:val="20"/>
          <w:szCs w:val="20"/>
        </w:rPr>
      </w:pPr>
      <w:r w:rsidRPr="002C6B3F">
        <w:rPr>
          <w:rFonts w:ascii="Arial" w:eastAsia="Times New Roman" w:hAnsi="Arial" w:cs="Arial"/>
          <w:b/>
          <w:bCs/>
          <w:i/>
          <w:iCs/>
          <w:color w:val="000000"/>
          <w:spacing w:val="-7"/>
          <w:sz w:val="20"/>
          <w:szCs w:val="20"/>
        </w:rPr>
        <w:t xml:space="preserve">Art. 7 – </w:t>
      </w:r>
      <w:r w:rsidRPr="002C6B3F">
        <w:rPr>
          <w:rFonts w:ascii="Arial" w:eastAsia="Times New Roman" w:hAnsi="Arial" w:cs="Arial"/>
          <w:sz w:val="20"/>
          <w:szCs w:val="20"/>
        </w:rPr>
        <w:t>Les march</w:t>
      </w:r>
      <w:r w:rsidR="00690C1C">
        <w:rPr>
          <w:rFonts w:ascii="Arial" w:eastAsia="Times New Roman" w:hAnsi="Arial" w:cs="Arial"/>
          <w:sz w:val="20"/>
          <w:szCs w:val="20"/>
        </w:rPr>
        <w:t>é</w:t>
      </w:r>
      <w:r w:rsidRPr="002C6B3F">
        <w:rPr>
          <w:rFonts w:ascii="Arial" w:eastAsia="Times New Roman" w:hAnsi="Arial" w:cs="Arial"/>
          <w:sz w:val="20"/>
          <w:szCs w:val="20"/>
        </w:rPr>
        <w:t>s sont approuv</w:t>
      </w:r>
      <w:r w:rsidR="00690C1C">
        <w:rPr>
          <w:rFonts w:ascii="Arial" w:eastAsia="Times New Roman" w:hAnsi="Arial" w:cs="Arial"/>
          <w:sz w:val="20"/>
          <w:szCs w:val="20"/>
        </w:rPr>
        <w:t>é</w:t>
      </w:r>
      <w:r w:rsidRPr="002C6B3F">
        <w:rPr>
          <w:rFonts w:ascii="Arial" w:eastAsia="Times New Roman" w:hAnsi="Arial" w:cs="Arial"/>
          <w:sz w:val="20"/>
          <w:szCs w:val="20"/>
        </w:rPr>
        <w:t>s par le ministre intéress</w:t>
      </w:r>
      <w:r w:rsidR="00690C1C">
        <w:rPr>
          <w:rFonts w:ascii="Arial" w:eastAsia="Times New Roman" w:hAnsi="Arial" w:cs="Arial"/>
          <w:sz w:val="20"/>
          <w:szCs w:val="20"/>
        </w:rPr>
        <w:t>é</w:t>
      </w:r>
      <w:r w:rsidRPr="002C6B3F">
        <w:rPr>
          <w:rFonts w:ascii="Arial" w:eastAsia="Times New Roman" w:hAnsi="Arial" w:cs="Arial"/>
          <w:sz w:val="20"/>
          <w:szCs w:val="20"/>
        </w:rPr>
        <w:t xml:space="preserve"> sur avis favorable de la commission spéciale compétente.</w:t>
      </w:r>
    </w:p>
    <w:p w14:paraId="4023124F" w14:textId="77777777" w:rsidR="002C6B3F" w:rsidRPr="002C6B3F" w:rsidRDefault="002C6B3F" w:rsidP="002C6B3F">
      <w:pPr>
        <w:spacing w:before="100" w:beforeAutospacing="1" w:after="0"/>
        <w:ind w:left="283"/>
        <w:jc w:val="both"/>
        <w:rPr>
          <w:rFonts w:ascii="Arial" w:eastAsia="Times New Roman" w:hAnsi="Arial" w:cs="Arial"/>
          <w:b/>
          <w:bCs/>
          <w:i/>
          <w:iCs/>
          <w:color w:val="000000"/>
          <w:spacing w:val="-5"/>
          <w:sz w:val="20"/>
          <w:szCs w:val="20"/>
        </w:rPr>
      </w:pPr>
      <w:r w:rsidRPr="002C6B3F">
        <w:rPr>
          <w:rFonts w:ascii="Arial" w:eastAsia="Times New Roman" w:hAnsi="Arial" w:cs="Arial"/>
          <w:b/>
          <w:bCs/>
          <w:i/>
          <w:iCs/>
          <w:color w:val="000000"/>
          <w:spacing w:val="-5"/>
          <w:sz w:val="20"/>
          <w:szCs w:val="20"/>
        </w:rPr>
        <w:t xml:space="preserve">Art. 8 – </w:t>
      </w:r>
      <w:r w:rsidRPr="002C6B3F">
        <w:rPr>
          <w:rFonts w:ascii="Arial" w:eastAsia="Times New Roman" w:hAnsi="Arial" w:cs="Arial"/>
          <w:sz w:val="20"/>
          <w:szCs w:val="20"/>
        </w:rPr>
        <w:t>L'examen à faire par les services de contrôle des dépenses porte sur l'exacte imputation de la dépense et la réalité des disponibilités des crédits.</w:t>
      </w:r>
    </w:p>
    <w:p w14:paraId="1C8239B7" w14:textId="3743CA40"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Le contrôleur des dépenses vise les</w:t>
      </w:r>
      <w:r w:rsidR="00F57EF3">
        <w:rPr>
          <w:rFonts w:ascii="Arial" w:eastAsia="Times New Roman" w:hAnsi="Arial" w:cs="Arial"/>
          <w:sz w:val="20"/>
          <w:szCs w:val="20"/>
        </w:rPr>
        <w:t xml:space="preserve"> fiches signalétiques des marché</w:t>
      </w:r>
      <w:r w:rsidRPr="002C6B3F">
        <w:rPr>
          <w:rFonts w:ascii="Arial" w:eastAsia="Times New Roman" w:hAnsi="Arial" w:cs="Arial"/>
          <w:sz w:val="20"/>
          <w:szCs w:val="20"/>
        </w:rPr>
        <w:t>s aux fins de blocage des crédits au vu de l'avis favorable de la commission spéciale.</w:t>
      </w:r>
    </w:p>
    <w:p w14:paraId="4AECF33A" w14:textId="77777777" w:rsidR="002C6B3F" w:rsidRPr="002C6B3F" w:rsidRDefault="002C6B3F" w:rsidP="002C6B3F">
      <w:pPr>
        <w:spacing w:before="100" w:beforeAutospacing="1" w:after="0"/>
        <w:ind w:left="283"/>
        <w:jc w:val="both"/>
        <w:rPr>
          <w:rFonts w:ascii="Arial" w:eastAsia="Times New Roman" w:hAnsi="Arial" w:cs="Arial"/>
          <w:sz w:val="20"/>
          <w:szCs w:val="20"/>
        </w:rPr>
      </w:pPr>
      <w:r w:rsidRPr="002C6B3F">
        <w:rPr>
          <w:rFonts w:ascii="Arial" w:eastAsia="Times New Roman" w:hAnsi="Arial" w:cs="Arial"/>
          <w:sz w:val="20"/>
          <w:szCs w:val="20"/>
        </w:rPr>
        <w:t>Les propositions d'engagement afférentes à des dépenses sont soumises au visa du contrôle des dépenses appuyées de l'avis favorable de la commission spéciale.</w:t>
      </w:r>
    </w:p>
    <w:p w14:paraId="7F3BD86D" w14:textId="5E95EBB5" w:rsidR="002C6B3F" w:rsidRPr="002C6B3F" w:rsidRDefault="002C6B3F" w:rsidP="002C6B3F">
      <w:pPr>
        <w:spacing w:before="100" w:beforeAutospacing="1" w:after="0"/>
        <w:ind w:left="283"/>
        <w:jc w:val="both"/>
        <w:rPr>
          <w:rFonts w:ascii="Arial" w:eastAsia="Times New Roman" w:hAnsi="Arial" w:cs="Arial"/>
          <w:b/>
          <w:bCs/>
          <w:i/>
          <w:iCs/>
          <w:color w:val="000000"/>
          <w:spacing w:val="-3"/>
          <w:sz w:val="20"/>
          <w:szCs w:val="20"/>
        </w:rPr>
      </w:pPr>
      <w:r w:rsidRPr="002C6B3F">
        <w:rPr>
          <w:rFonts w:ascii="Arial" w:eastAsia="Times New Roman" w:hAnsi="Arial" w:cs="Arial"/>
          <w:b/>
          <w:bCs/>
          <w:i/>
          <w:iCs/>
          <w:color w:val="000000"/>
          <w:spacing w:val="-3"/>
          <w:sz w:val="20"/>
          <w:szCs w:val="20"/>
        </w:rPr>
        <w:t xml:space="preserve">Art. 9 – </w:t>
      </w:r>
      <w:r w:rsidRPr="002C6B3F">
        <w:rPr>
          <w:rFonts w:ascii="Arial" w:eastAsia="Times New Roman" w:hAnsi="Arial" w:cs="Arial"/>
          <w:sz w:val="20"/>
          <w:szCs w:val="20"/>
        </w:rPr>
        <w:t xml:space="preserve">Le </w:t>
      </w:r>
      <w:r w:rsidR="007C0ED6">
        <w:rPr>
          <w:rFonts w:ascii="Arial" w:eastAsia="Times New Roman" w:hAnsi="Arial" w:cs="Arial"/>
          <w:sz w:val="20"/>
          <w:szCs w:val="20"/>
        </w:rPr>
        <w:t>président du gouvernement</w:t>
      </w:r>
      <w:r w:rsidRPr="002C6B3F">
        <w:rPr>
          <w:rFonts w:ascii="Arial" w:eastAsia="Times New Roman" w:hAnsi="Arial" w:cs="Arial"/>
          <w:sz w:val="20"/>
          <w:szCs w:val="20"/>
        </w:rPr>
        <w:t>, le ministre d’Etat chargé de la défense nationale et les ministres de l’intérieur et des finances sont chargés, chacun en ce qui le concerne, de l’exécution du présent décret qui sera publié au Journal Officiel de la République Tunisienne.</w:t>
      </w:r>
    </w:p>
    <w:p w14:paraId="5D49938D" w14:textId="098A5E62" w:rsidR="00E953A2" w:rsidRPr="002C6B3F" w:rsidRDefault="002C6B3F" w:rsidP="002C6B3F">
      <w:pPr>
        <w:spacing w:before="100" w:beforeAutospacing="1" w:after="0"/>
        <w:ind w:left="283"/>
        <w:jc w:val="both"/>
        <w:rPr>
          <w:rFonts w:ascii="Arial" w:eastAsia="Times New Roman" w:hAnsi="Arial" w:cs="Arial"/>
          <w:b/>
          <w:bCs/>
          <w:i/>
          <w:iCs/>
          <w:color w:val="000000"/>
          <w:spacing w:val="-3"/>
          <w:sz w:val="20"/>
          <w:szCs w:val="20"/>
        </w:rPr>
      </w:pPr>
      <w:r w:rsidRPr="002C6B3F">
        <w:rPr>
          <w:rFonts w:ascii="Arial" w:eastAsia="Times New Roman" w:hAnsi="Arial" w:cs="Arial"/>
          <w:b/>
          <w:bCs/>
          <w:color w:val="000000"/>
          <w:spacing w:val="-3"/>
          <w:sz w:val="20"/>
          <w:szCs w:val="20"/>
        </w:rPr>
        <w:t>Tunis le 12 Janvier 1988.</w:t>
      </w: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2AC20B9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2AC20B9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2818CBC0"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0E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818CBC0"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0E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0ED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 w:id="1">
    <w:p w14:paraId="1858A72E" w14:textId="3A1986DB" w:rsidR="009223A4" w:rsidRPr="009223A4" w:rsidRDefault="009223A4" w:rsidP="009223A4">
      <w:pPr>
        <w:pStyle w:val="Notedebasdepage"/>
        <w:ind w:left="426" w:hanging="142"/>
        <w:jc w:val="both"/>
        <w:rPr>
          <w:rFonts w:ascii="Arial" w:hAnsi="Arial" w:cs="Arial"/>
        </w:rPr>
      </w:pPr>
      <w:r w:rsidRPr="009223A4">
        <w:rPr>
          <w:rStyle w:val="Appelnotedebasdep"/>
          <w:rFonts w:ascii="Arial" w:hAnsi="Arial" w:cs="Arial"/>
          <w:sz w:val="18"/>
          <w:szCs w:val="18"/>
        </w:rPr>
        <w:footnoteRef/>
      </w:r>
      <w:r w:rsidRPr="009223A4">
        <w:rPr>
          <w:rFonts w:ascii="Arial" w:hAnsi="Arial" w:cs="Arial"/>
          <w:sz w:val="18"/>
          <w:szCs w:val="18"/>
        </w:rPr>
        <w:t xml:space="preserve"> </w:t>
      </w:r>
      <w:r>
        <w:rPr>
          <w:rFonts w:ascii="Arial" w:hAnsi="Arial" w:cs="Arial"/>
          <w:sz w:val="18"/>
          <w:szCs w:val="18"/>
        </w:rPr>
        <w:t xml:space="preserve"> </w:t>
      </w:r>
      <w:r w:rsidRPr="009223A4">
        <w:rPr>
          <w:rFonts w:ascii="Arial" w:eastAsia="Times New Roman" w:hAnsi="Arial" w:cs="Arial"/>
          <w:sz w:val="18"/>
          <w:szCs w:val="18"/>
        </w:rPr>
        <w:t>L'intitulé du décret n° 88-36 du 12 janvier 1988, fixant la procédure spéciale de contrôle de certaines dépenses des ministères de la défense nationale et de l'intérieur est modifié</w:t>
      </w:r>
      <w:r w:rsidRPr="009223A4">
        <w:rPr>
          <w:rFonts w:ascii="Arial" w:eastAsia="Times New Roman" w:hAnsi="Arial" w:cs="Arial"/>
          <w:sz w:val="18"/>
          <w:szCs w:val="18"/>
        </w:rPr>
        <w:t xml:space="preserve"> en vertu de l’article premier du décret gouvernemental n° 2017-842 du 26 juillet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78A"/>
    <w:multiLevelType w:val="hybridMultilevel"/>
    <w:tmpl w:val="DF42A5A6"/>
    <w:lvl w:ilvl="0" w:tplc="408EE8C2">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3C0F45"/>
    <w:multiLevelType w:val="hybridMultilevel"/>
    <w:tmpl w:val="33AA7276"/>
    <w:lvl w:ilvl="0" w:tplc="1F86C5EA">
      <w:start w:val="1"/>
      <w:numFmt w:val="low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6"/>
  </w:num>
  <w:num w:numId="3">
    <w:abstractNumId w:val="11"/>
  </w:num>
  <w:num w:numId="4">
    <w:abstractNumId w:val="7"/>
  </w:num>
  <w:num w:numId="5">
    <w:abstractNumId w:val="10"/>
  </w:num>
  <w:num w:numId="6">
    <w:abstractNumId w:val="12"/>
  </w:num>
  <w:num w:numId="7">
    <w:abstractNumId w:val="9"/>
  </w:num>
  <w:num w:numId="8">
    <w:abstractNumId w:val="2"/>
  </w:num>
  <w:num w:numId="9">
    <w:abstractNumId w:val="8"/>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61148"/>
    <w:rsid w:val="000B0D20"/>
    <w:rsid w:val="000D0DE1"/>
    <w:rsid w:val="001E5DD5"/>
    <w:rsid w:val="0020398F"/>
    <w:rsid w:val="002B19EE"/>
    <w:rsid w:val="002C6B3F"/>
    <w:rsid w:val="00354137"/>
    <w:rsid w:val="003B6CD4"/>
    <w:rsid w:val="00400FF9"/>
    <w:rsid w:val="005F7BF4"/>
    <w:rsid w:val="006611FA"/>
    <w:rsid w:val="00684129"/>
    <w:rsid w:val="00690C1C"/>
    <w:rsid w:val="007244D3"/>
    <w:rsid w:val="0075404E"/>
    <w:rsid w:val="007C0ED6"/>
    <w:rsid w:val="007F7352"/>
    <w:rsid w:val="0089552E"/>
    <w:rsid w:val="008F3F2D"/>
    <w:rsid w:val="009223A4"/>
    <w:rsid w:val="00957F0E"/>
    <w:rsid w:val="0097472C"/>
    <w:rsid w:val="00A00644"/>
    <w:rsid w:val="00A04F09"/>
    <w:rsid w:val="00A24F23"/>
    <w:rsid w:val="00A42407"/>
    <w:rsid w:val="00A90F21"/>
    <w:rsid w:val="00AD2268"/>
    <w:rsid w:val="00B00BAF"/>
    <w:rsid w:val="00B05438"/>
    <w:rsid w:val="00B617F1"/>
    <w:rsid w:val="00C125A6"/>
    <w:rsid w:val="00C1635D"/>
    <w:rsid w:val="00C64B86"/>
    <w:rsid w:val="00CC4ADF"/>
    <w:rsid w:val="00D07749"/>
    <w:rsid w:val="00E10A35"/>
    <w:rsid w:val="00E953A2"/>
    <w:rsid w:val="00F57B75"/>
    <w:rsid w:val="00F57EF3"/>
    <w:rsid w:val="00F75B1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E7CF79"/>
  <w14:defaultImageDpi w14:val="300"/>
  <w15:docId w15:val="{9CD9C423-94FD-4ED0-816A-AC22EC8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223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23A4"/>
    <w:rPr>
      <w:sz w:val="20"/>
      <w:szCs w:val="20"/>
      <w:lang w:val="fr-FR" w:eastAsia="fr-FR"/>
    </w:rPr>
  </w:style>
  <w:style w:type="character" w:styleId="Appelnotedebasdep">
    <w:name w:val="footnote reference"/>
    <w:basedOn w:val="Policepardfaut"/>
    <w:uiPriority w:val="99"/>
    <w:semiHidden/>
    <w:unhideWhenUsed/>
    <w:rsid w:val="00922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32FB-718F-431D-BD42-50BED30A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2017-06-06T08:33:00Z</cp:lastPrinted>
  <dcterms:created xsi:type="dcterms:W3CDTF">2018-01-24T09:54:00Z</dcterms:created>
  <dcterms:modified xsi:type="dcterms:W3CDTF">2018-01-24T09:54:00Z</dcterms:modified>
</cp:coreProperties>
</file>