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4066" w14:textId="77777777" w:rsidR="00BE1AE6" w:rsidRDefault="00BE1AE6" w:rsidP="00BE1AE6">
      <w:pPr>
        <w:spacing w:after="0" w:line="240" w:lineRule="auto"/>
        <w:ind w:left="284"/>
        <w:jc w:val="both"/>
        <w:rPr>
          <w:rFonts w:ascii="Arial" w:hAnsi="Arial" w:cs="Arial"/>
          <w:b/>
          <w:bCs/>
          <w:sz w:val="24"/>
          <w:szCs w:val="24"/>
        </w:rPr>
      </w:pPr>
    </w:p>
    <w:p w14:paraId="61C83BC8" w14:textId="77777777" w:rsidR="00BE1AE6" w:rsidRDefault="00BE1AE6" w:rsidP="00BE1AE6">
      <w:pPr>
        <w:spacing w:after="0" w:line="240" w:lineRule="auto"/>
        <w:ind w:left="284"/>
        <w:jc w:val="both"/>
        <w:rPr>
          <w:rFonts w:ascii="Arial" w:hAnsi="Arial" w:cs="Arial"/>
          <w:b/>
          <w:bCs/>
          <w:sz w:val="24"/>
          <w:szCs w:val="24"/>
        </w:rPr>
      </w:pPr>
    </w:p>
    <w:p w14:paraId="3CEECC96" w14:textId="62845327" w:rsidR="00091984" w:rsidRDefault="00F07C68" w:rsidP="00BE1AE6">
      <w:pPr>
        <w:spacing w:after="0" w:line="240" w:lineRule="auto"/>
        <w:ind w:left="284"/>
        <w:jc w:val="both"/>
        <w:rPr>
          <w:rFonts w:ascii="Arial" w:hAnsi="Arial" w:cs="Arial"/>
          <w:b/>
          <w:bCs/>
          <w:sz w:val="24"/>
          <w:szCs w:val="24"/>
        </w:rPr>
      </w:pPr>
      <w:r>
        <w:rPr>
          <w:rFonts w:ascii="Arial" w:hAnsi="Arial" w:cs="Arial"/>
          <w:b/>
          <w:bCs/>
          <w:sz w:val="24"/>
          <w:szCs w:val="24"/>
        </w:rPr>
        <w:t>Décret n° 78-50 du 26 j</w:t>
      </w:r>
      <w:r w:rsidR="00091984" w:rsidRPr="00091984">
        <w:rPr>
          <w:rFonts w:ascii="Arial" w:hAnsi="Arial" w:cs="Arial"/>
          <w:b/>
          <w:bCs/>
          <w:sz w:val="24"/>
          <w:szCs w:val="24"/>
        </w:rPr>
        <w:t>anvier 1978, réglementant l'état d'urgence</w:t>
      </w:r>
    </w:p>
    <w:p w14:paraId="0FA0C68F" w14:textId="77777777" w:rsidR="00EC4DCE" w:rsidRDefault="00EC4DCE" w:rsidP="00BE1AE6">
      <w:pPr>
        <w:spacing w:after="0" w:line="240" w:lineRule="auto"/>
        <w:ind w:left="284"/>
        <w:jc w:val="both"/>
        <w:rPr>
          <w:rFonts w:ascii="Arial" w:hAnsi="Arial" w:cs="Arial"/>
          <w:b/>
          <w:bCs/>
          <w:sz w:val="24"/>
          <w:szCs w:val="24"/>
        </w:rPr>
      </w:pPr>
    </w:p>
    <w:p w14:paraId="59AA405F" w14:textId="77777777" w:rsidR="00BE1AE6" w:rsidRPr="00091984" w:rsidRDefault="00BE1AE6" w:rsidP="00BE1AE6">
      <w:pPr>
        <w:spacing w:after="0" w:line="240" w:lineRule="auto"/>
        <w:ind w:left="284"/>
        <w:jc w:val="both"/>
        <w:rPr>
          <w:rFonts w:ascii="Arial" w:hAnsi="Arial" w:cs="Arial"/>
          <w:b/>
          <w:bCs/>
          <w:sz w:val="24"/>
          <w:szCs w:val="24"/>
        </w:rPr>
      </w:pPr>
    </w:p>
    <w:p w14:paraId="226618B5" w14:textId="7648D0BF" w:rsidR="00091984" w:rsidRPr="00091984" w:rsidRDefault="00091984" w:rsidP="00BE1AE6">
      <w:pPr>
        <w:spacing w:after="0" w:line="240" w:lineRule="auto"/>
        <w:ind w:left="284"/>
        <w:jc w:val="both"/>
        <w:rPr>
          <w:rFonts w:ascii="Arial" w:hAnsi="Arial" w:cs="Arial"/>
          <w:sz w:val="20"/>
          <w:szCs w:val="20"/>
        </w:rPr>
      </w:pPr>
      <w:r w:rsidRPr="00091984">
        <w:rPr>
          <w:rFonts w:ascii="Arial" w:hAnsi="Arial" w:cs="Arial"/>
          <w:sz w:val="20"/>
          <w:szCs w:val="20"/>
        </w:rPr>
        <w:t xml:space="preserve">Nous, Habib Bourguiba, Président de la République </w:t>
      </w:r>
      <w:r w:rsidR="00BE1AE6" w:rsidRPr="00091984">
        <w:rPr>
          <w:rFonts w:ascii="Arial" w:hAnsi="Arial" w:cs="Arial"/>
          <w:sz w:val="20"/>
          <w:szCs w:val="20"/>
        </w:rPr>
        <w:t>Tunisienne ;</w:t>
      </w:r>
    </w:p>
    <w:p w14:paraId="737458BF" w14:textId="77777777" w:rsidR="00BE1AE6" w:rsidRDefault="00BE1AE6" w:rsidP="00BE1AE6">
      <w:pPr>
        <w:spacing w:after="0" w:line="240" w:lineRule="auto"/>
        <w:ind w:left="284"/>
        <w:jc w:val="both"/>
        <w:rPr>
          <w:rFonts w:ascii="Arial" w:hAnsi="Arial" w:cs="Arial"/>
          <w:sz w:val="20"/>
          <w:szCs w:val="20"/>
        </w:rPr>
      </w:pPr>
      <w:bookmarkStart w:id="0" w:name="_GoBack"/>
      <w:bookmarkEnd w:id="0"/>
    </w:p>
    <w:p w14:paraId="2E388BA8" w14:textId="6FD057FB" w:rsidR="00091984" w:rsidRPr="00091984" w:rsidRDefault="00091984" w:rsidP="00BE1AE6">
      <w:pPr>
        <w:spacing w:after="0" w:line="240" w:lineRule="auto"/>
        <w:ind w:left="284"/>
        <w:jc w:val="both"/>
        <w:rPr>
          <w:rFonts w:ascii="Arial" w:hAnsi="Arial" w:cs="Arial"/>
          <w:sz w:val="20"/>
          <w:szCs w:val="20"/>
        </w:rPr>
      </w:pPr>
      <w:r w:rsidRPr="00091984">
        <w:rPr>
          <w:rFonts w:ascii="Arial" w:hAnsi="Arial" w:cs="Arial"/>
          <w:sz w:val="20"/>
          <w:szCs w:val="20"/>
        </w:rPr>
        <w:t xml:space="preserve">Vu l'article 46 de la </w:t>
      </w:r>
      <w:r w:rsidR="00BE1AE6" w:rsidRPr="00091984">
        <w:rPr>
          <w:rFonts w:ascii="Arial" w:hAnsi="Arial" w:cs="Arial"/>
          <w:sz w:val="20"/>
          <w:szCs w:val="20"/>
        </w:rPr>
        <w:t>Constitution ;</w:t>
      </w:r>
    </w:p>
    <w:p w14:paraId="517D883A" w14:textId="77777777" w:rsidR="00BE1AE6" w:rsidRDefault="00BE1AE6" w:rsidP="00BE1AE6">
      <w:pPr>
        <w:spacing w:after="0" w:line="240" w:lineRule="auto"/>
        <w:ind w:left="284"/>
        <w:jc w:val="both"/>
        <w:rPr>
          <w:rFonts w:ascii="Arial" w:hAnsi="Arial" w:cs="Arial"/>
          <w:sz w:val="20"/>
          <w:szCs w:val="20"/>
        </w:rPr>
      </w:pPr>
    </w:p>
    <w:p w14:paraId="5731F85C" w14:textId="0B8EADA7" w:rsidR="00091984" w:rsidRPr="00091984" w:rsidRDefault="00091984" w:rsidP="00BE1AE6">
      <w:pPr>
        <w:spacing w:after="0" w:line="240" w:lineRule="auto"/>
        <w:ind w:left="284"/>
        <w:jc w:val="both"/>
        <w:rPr>
          <w:rFonts w:ascii="Arial" w:hAnsi="Arial" w:cs="Arial"/>
          <w:sz w:val="20"/>
          <w:szCs w:val="20"/>
        </w:rPr>
      </w:pPr>
      <w:r w:rsidRPr="00091984">
        <w:rPr>
          <w:rFonts w:ascii="Arial" w:hAnsi="Arial" w:cs="Arial"/>
          <w:sz w:val="20"/>
          <w:szCs w:val="20"/>
        </w:rPr>
        <w:t xml:space="preserve">Vu l'avis du Premier Ministre et du Président de l'Assemblée </w:t>
      </w:r>
      <w:r w:rsidR="00BE1AE6" w:rsidRPr="00091984">
        <w:rPr>
          <w:rFonts w:ascii="Arial" w:hAnsi="Arial" w:cs="Arial"/>
          <w:sz w:val="20"/>
          <w:szCs w:val="20"/>
        </w:rPr>
        <w:t>Nationale ;</w:t>
      </w:r>
    </w:p>
    <w:p w14:paraId="57E00830" w14:textId="77777777" w:rsidR="00BE1AE6" w:rsidRDefault="00BE1AE6" w:rsidP="00BE1AE6">
      <w:pPr>
        <w:spacing w:after="0" w:line="240" w:lineRule="auto"/>
        <w:ind w:left="284"/>
        <w:jc w:val="both"/>
        <w:rPr>
          <w:rFonts w:ascii="Arial" w:hAnsi="Arial" w:cs="Arial"/>
          <w:sz w:val="20"/>
          <w:szCs w:val="20"/>
        </w:rPr>
      </w:pPr>
    </w:p>
    <w:p w14:paraId="4CCDAE0B" w14:textId="77777777" w:rsidR="00091984" w:rsidRDefault="00091984" w:rsidP="00BE1AE6">
      <w:pPr>
        <w:spacing w:after="0" w:line="240" w:lineRule="auto"/>
        <w:ind w:left="284"/>
        <w:jc w:val="both"/>
        <w:rPr>
          <w:rFonts w:ascii="Arial" w:hAnsi="Arial" w:cs="Arial"/>
          <w:sz w:val="20"/>
          <w:szCs w:val="20"/>
        </w:rPr>
      </w:pPr>
      <w:r w:rsidRPr="00091984">
        <w:rPr>
          <w:rFonts w:ascii="Arial" w:hAnsi="Arial" w:cs="Arial"/>
          <w:sz w:val="20"/>
          <w:szCs w:val="20"/>
        </w:rPr>
        <w:t>Décrétons :</w:t>
      </w:r>
    </w:p>
    <w:p w14:paraId="254CBD86" w14:textId="77777777" w:rsidR="00BE1AE6" w:rsidRPr="00091984" w:rsidRDefault="00BE1AE6" w:rsidP="00BE1AE6">
      <w:pPr>
        <w:spacing w:after="0" w:line="240" w:lineRule="auto"/>
        <w:ind w:left="284"/>
        <w:jc w:val="both"/>
        <w:rPr>
          <w:rFonts w:ascii="Arial" w:hAnsi="Arial" w:cs="Arial"/>
          <w:sz w:val="20"/>
          <w:szCs w:val="20"/>
        </w:rPr>
      </w:pPr>
    </w:p>
    <w:p w14:paraId="0ED16955" w14:textId="77777777" w:rsidR="00091984" w:rsidRPr="00091984" w:rsidRDefault="00091984" w:rsidP="00BE1AE6">
      <w:pPr>
        <w:spacing w:before="120" w:after="0" w:line="240" w:lineRule="auto"/>
        <w:ind w:left="284"/>
        <w:jc w:val="both"/>
        <w:rPr>
          <w:rFonts w:ascii="Arial" w:hAnsi="Arial" w:cs="Arial"/>
          <w:sz w:val="20"/>
          <w:szCs w:val="20"/>
        </w:rPr>
      </w:pPr>
      <w:r w:rsidRPr="00091984">
        <w:rPr>
          <w:rFonts w:ascii="Arial" w:hAnsi="Arial" w:cs="Arial"/>
          <w:b/>
          <w:bCs/>
          <w:i/>
          <w:iCs/>
          <w:sz w:val="20"/>
          <w:szCs w:val="20"/>
        </w:rPr>
        <w:t>Article Premier –</w:t>
      </w:r>
      <w:r w:rsidRPr="00091984">
        <w:rPr>
          <w:rFonts w:ascii="Arial" w:hAnsi="Arial" w:cs="Arial"/>
          <w:sz w:val="20"/>
          <w:szCs w:val="20"/>
        </w:rPr>
        <w:t xml:space="preserve"> L'état d'urgence peut être déclaré sur tout ou partie du territoire de la République, soit en cas de péril imminent résultant d'atteintes graves à l'ordre public, soit en cas d’événements  présentant par leur gravité le caractère de calamité publique.</w:t>
      </w:r>
    </w:p>
    <w:p w14:paraId="48A70196" w14:textId="77777777" w:rsidR="00BE1AE6" w:rsidRDefault="00BE1AE6" w:rsidP="00BE1AE6">
      <w:pPr>
        <w:spacing w:after="0" w:line="240" w:lineRule="auto"/>
        <w:ind w:left="284"/>
        <w:jc w:val="both"/>
        <w:rPr>
          <w:rFonts w:ascii="Arial" w:hAnsi="Arial" w:cs="Arial"/>
          <w:b/>
          <w:bCs/>
          <w:i/>
          <w:iCs/>
          <w:sz w:val="20"/>
          <w:szCs w:val="20"/>
        </w:rPr>
      </w:pPr>
    </w:p>
    <w:p w14:paraId="4E501113" w14:textId="5D79CCEB" w:rsidR="00091984" w:rsidRPr="00091984" w:rsidRDefault="00BE1AE6" w:rsidP="00BE1AE6">
      <w:pPr>
        <w:spacing w:after="0" w:line="240" w:lineRule="auto"/>
        <w:ind w:left="284"/>
        <w:jc w:val="both"/>
        <w:rPr>
          <w:rFonts w:ascii="Arial" w:hAnsi="Arial" w:cs="Arial"/>
          <w:sz w:val="20"/>
          <w:szCs w:val="20"/>
        </w:rPr>
      </w:pPr>
      <w:r>
        <w:rPr>
          <w:rFonts w:ascii="Arial" w:hAnsi="Arial" w:cs="Arial"/>
          <w:b/>
          <w:bCs/>
          <w:i/>
          <w:iCs/>
          <w:sz w:val="20"/>
          <w:szCs w:val="20"/>
        </w:rPr>
        <w:t xml:space="preserve">Art. 2 – </w:t>
      </w:r>
      <w:r w:rsidR="00091984" w:rsidRPr="00091984">
        <w:rPr>
          <w:rFonts w:ascii="Arial" w:hAnsi="Arial" w:cs="Arial"/>
          <w:sz w:val="20"/>
          <w:szCs w:val="20"/>
        </w:rPr>
        <w:t>L'état d'urgence est déclaré pour une durée maximum de trente jours fixée par décret qui détermine la ou les circonscriptions territoriales à l'intérieur desquelles il entre en vigueur.</w:t>
      </w:r>
    </w:p>
    <w:p w14:paraId="49F4C3C3" w14:textId="77777777" w:rsidR="00BE1AE6" w:rsidRDefault="00BE1AE6" w:rsidP="00BE1AE6">
      <w:pPr>
        <w:spacing w:after="0" w:line="240" w:lineRule="auto"/>
        <w:ind w:left="284"/>
        <w:jc w:val="both"/>
        <w:rPr>
          <w:rFonts w:ascii="Arial" w:hAnsi="Arial" w:cs="Arial"/>
          <w:b/>
          <w:bCs/>
          <w:i/>
          <w:iCs/>
          <w:sz w:val="20"/>
          <w:szCs w:val="20"/>
        </w:rPr>
      </w:pPr>
    </w:p>
    <w:p w14:paraId="0D6585AE" w14:textId="2E790DB6" w:rsidR="00091984" w:rsidRPr="00091984" w:rsidRDefault="00BE1AE6" w:rsidP="00BE1AE6">
      <w:pPr>
        <w:spacing w:after="0" w:line="240" w:lineRule="auto"/>
        <w:ind w:left="284"/>
        <w:jc w:val="both"/>
        <w:rPr>
          <w:rFonts w:ascii="Arial" w:hAnsi="Arial" w:cs="Arial"/>
          <w:sz w:val="20"/>
          <w:szCs w:val="20"/>
        </w:rPr>
      </w:pPr>
      <w:r>
        <w:rPr>
          <w:rFonts w:ascii="Arial" w:hAnsi="Arial" w:cs="Arial"/>
          <w:b/>
          <w:bCs/>
          <w:i/>
          <w:iCs/>
          <w:sz w:val="20"/>
          <w:szCs w:val="20"/>
        </w:rPr>
        <w:t xml:space="preserve">Art. 3 – </w:t>
      </w:r>
      <w:r w:rsidRPr="00091984">
        <w:rPr>
          <w:rFonts w:ascii="Arial" w:hAnsi="Arial" w:cs="Arial"/>
          <w:sz w:val="20"/>
          <w:szCs w:val="20"/>
        </w:rPr>
        <w:t>L’état</w:t>
      </w:r>
      <w:r w:rsidR="00091984" w:rsidRPr="00091984">
        <w:rPr>
          <w:rFonts w:ascii="Arial" w:hAnsi="Arial" w:cs="Arial"/>
          <w:sz w:val="20"/>
          <w:szCs w:val="20"/>
        </w:rPr>
        <w:t xml:space="preserve"> d'urgence ne peut être prorogé que par décret qui fixe sa durée définitive. </w:t>
      </w:r>
    </w:p>
    <w:p w14:paraId="4E06FBBC" w14:textId="77777777" w:rsidR="00BE1AE6" w:rsidRDefault="00BE1AE6" w:rsidP="00BE1AE6">
      <w:pPr>
        <w:spacing w:after="0" w:line="240" w:lineRule="auto"/>
        <w:ind w:left="284"/>
        <w:jc w:val="both"/>
        <w:rPr>
          <w:rFonts w:ascii="Arial" w:hAnsi="Arial" w:cs="Arial"/>
          <w:b/>
          <w:bCs/>
          <w:i/>
          <w:iCs/>
          <w:sz w:val="20"/>
          <w:szCs w:val="20"/>
        </w:rPr>
      </w:pPr>
    </w:p>
    <w:p w14:paraId="6E6A76E1" w14:textId="0B1C5B65" w:rsidR="00091984" w:rsidRPr="00091984" w:rsidRDefault="00BE1AE6" w:rsidP="00BE1AE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4 – </w:t>
      </w:r>
      <w:r w:rsidR="00091984" w:rsidRPr="00091984">
        <w:rPr>
          <w:rFonts w:ascii="Arial" w:hAnsi="Arial" w:cs="Arial"/>
          <w:sz w:val="20"/>
          <w:szCs w:val="20"/>
        </w:rPr>
        <w:t xml:space="preserve">La déclaration de l’état d'urgence donne pouvoir au gouverneur </w:t>
      </w:r>
      <w:r w:rsidRPr="00091984">
        <w:rPr>
          <w:rFonts w:ascii="Arial" w:hAnsi="Arial" w:cs="Arial"/>
          <w:sz w:val="20"/>
          <w:szCs w:val="20"/>
        </w:rPr>
        <w:t>dans les</w:t>
      </w:r>
      <w:r w:rsidR="00091984" w:rsidRPr="00091984">
        <w:rPr>
          <w:rFonts w:ascii="Arial" w:hAnsi="Arial" w:cs="Arial"/>
          <w:sz w:val="20"/>
          <w:szCs w:val="20"/>
        </w:rPr>
        <w:t xml:space="preserve"> zones prévues à l’article 2 et autant que la sécurité et l'ordre publics l'exigent :</w:t>
      </w:r>
    </w:p>
    <w:p w14:paraId="3EB1D42D" w14:textId="0ABDB845" w:rsidR="00091984" w:rsidRPr="00091984" w:rsidRDefault="00091984" w:rsidP="00BE1AE6">
      <w:pPr>
        <w:pStyle w:val="Paragraphedeliste"/>
        <w:numPr>
          <w:ilvl w:val="0"/>
          <w:numId w:val="22"/>
        </w:numPr>
        <w:spacing w:before="120" w:after="0" w:line="240" w:lineRule="auto"/>
        <w:ind w:left="927"/>
        <w:jc w:val="both"/>
        <w:rPr>
          <w:rFonts w:ascii="Arial" w:hAnsi="Arial" w:cs="Arial"/>
          <w:sz w:val="20"/>
          <w:szCs w:val="20"/>
        </w:rPr>
      </w:pPr>
      <w:r w:rsidRPr="00091984">
        <w:rPr>
          <w:rFonts w:ascii="Arial" w:hAnsi="Arial" w:cs="Arial"/>
          <w:sz w:val="20"/>
          <w:szCs w:val="20"/>
        </w:rPr>
        <w:t xml:space="preserve">d'interdire la circulation des personnes ou des </w:t>
      </w:r>
      <w:r w:rsidR="00BE1AE6" w:rsidRPr="00091984">
        <w:rPr>
          <w:rFonts w:ascii="Arial" w:hAnsi="Arial" w:cs="Arial"/>
          <w:sz w:val="20"/>
          <w:szCs w:val="20"/>
        </w:rPr>
        <w:t>véhicules ;</w:t>
      </w:r>
    </w:p>
    <w:p w14:paraId="0B27751E" w14:textId="4D739A18" w:rsidR="00091984" w:rsidRPr="00091984" w:rsidRDefault="00091984" w:rsidP="00BE1AE6">
      <w:pPr>
        <w:pStyle w:val="Paragraphedeliste"/>
        <w:numPr>
          <w:ilvl w:val="0"/>
          <w:numId w:val="22"/>
        </w:numPr>
        <w:spacing w:before="120" w:after="0" w:line="240" w:lineRule="auto"/>
        <w:ind w:left="927"/>
        <w:jc w:val="both"/>
        <w:rPr>
          <w:rFonts w:ascii="Arial" w:hAnsi="Arial" w:cs="Arial"/>
          <w:sz w:val="20"/>
          <w:szCs w:val="20"/>
        </w:rPr>
      </w:pPr>
      <w:r w:rsidRPr="00091984">
        <w:rPr>
          <w:rFonts w:ascii="Arial" w:hAnsi="Arial" w:cs="Arial"/>
          <w:sz w:val="20"/>
          <w:szCs w:val="20"/>
        </w:rPr>
        <w:t xml:space="preserve">d'interdire toute grève ou lock-out même décidés avant la déclaration de l’état </w:t>
      </w:r>
      <w:r w:rsidR="00BE1AE6" w:rsidRPr="00091984">
        <w:rPr>
          <w:rFonts w:ascii="Arial" w:hAnsi="Arial" w:cs="Arial"/>
          <w:sz w:val="20"/>
          <w:szCs w:val="20"/>
        </w:rPr>
        <w:t>d’urgence ;</w:t>
      </w:r>
    </w:p>
    <w:p w14:paraId="2E69C14C" w14:textId="0A0AFA82" w:rsidR="00091984" w:rsidRPr="00091984" w:rsidRDefault="00091984" w:rsidP="00BE1AE6">
      <w:pPr>
        <w:pStyle w:val="Paragraphedeliste"/>
        <w:numPr>
          <w:ilvl w:val="0"/>
          <w:numId w:val="22"/>
        </w:numPr>
        <w:spacing w:before="120" w:after="0" w:line="240" w:lineRule="auto"/>
        <w:ind w:left="927"/>
        <w:jc w:val="both"/>
        <w:rPr>
          <w:rFonts w:ascii="Arial" w:hAnsi="Arial" w:cs="Arial"/>
          <w:sz w:val="20"/>
          <w:szCs w:val="20"/>
        </w:rPr>
      </w:pPr>
      <w:r w:rsidRPr="00091984">
        <w:rPr>
          <w:rFonts w:ascii="Arial" w:hAnsi="Arial" w:cs="Arial"/>
          <w:sz w:val="20"/>
          <w:szCs w:val="20"/>
        </w:rPr>
        <w:t xml:space="preserve">de réglementer les séjours des </w:t>
      </w:r>
      <w:r w:rsidR="00BE1AE6" w:rsidRPr="00091984">
        <w:rPr>
          <w:rFonts w:ascii="Arial" w:hAnsi="Arial" w:cs="Arial"/>
          <w:sz w:val="20"/>
          <w:szCs w:val="20"/>
        </w:rPr>
        <w:t>personnes ;</w:t>
      </w:r>
    </w:p>
    <w:p w14:paraId="35A127FB" w14:textId="392F60C4" w:rsidR="00091984" w:rsidRPr="00091984" w:rsidRDefault="00091984" w:rsidP="00BE1AE6">
      <w:pPr>
        <w:pStyle w:val="Paragraphedeliste"/>
        <w:numPr>
          <w:ilvl w:val="0"/>
          <w:numId w:val="22"/>
        </w:numPr>
        <w:spacing w:before="120" w:after="0" w:line="240" w:lineRule="auto"/>
        <w:ind w:left="927"/>
        <w:jc w:val="both"/>
        <w:rPr>
          <w:rFonts w:ascii="Arial" w:hAnsi="Arial" w:cs="Arial"/>
          <w:sz w:val="20"/>
          <w:szCs w:val="20"/>
        </w:rPr>
      </w:pPr>
      <w:r w:rsidRPr="00091984">
        <w:rPr>
          <w:rFonts w:ascii="Arial" w:hAnsi="Arial" w:cs="Arial"/>
          <w:sz w:val="20"/>
          <w:szCs w:val="20"/>
        </w:rPr>
        <w:t>d'interdire le séjour à toute personne cherchant entraver de quelque manière que ce soit, l'action des pouvoirs publics ;</w:t>
      </w:r>
    </w:p>
    <w:p w14:paraId="261AEBFA" w14:textId="65EC4720" w:rsidR="00091984" w:rsidRPr="00091984" w:rsidRDefault="00091984" w:rsidP="00BE1AE6">
      <w:pPr>
        <w:pStyle w:val="Paragraphedeliste"/>
        <w:numPr>
          <w:ilvl w:val="0"/>
          <w:numId w:val="22"/>
        </w:numPr>
        <w:spacing w:before="120" w:after="0" w:line="240" w:lineRule="auto"/>
        <w:ind w:left="927"/>
        <w:jc w:val="both"/>
        <w:rPr>
          <w:rFonts w:ascii="Arial" w:hAnsi="Arial" w:cs="Arial"/>
          <w:sz w:val="20"/>
          <w:szCs w:val="20"/>
        </w:rPr>
      </w:pPr>
      <w:r w:rsidRPr="00091984">
        <w:rPr>
          <w:rFonts w:ascii="Arial" w:hAnsi="Arial" w:cs="Arial"/>
          <w:sz w:val="20"/>
          <w:szCs w:val="20"/>
        </w:rPr>
        <w:t>de procéder à la réquisition des personnes et des biens indispensables au bon fonctionnement des services publics et des activités ayant un intérêt vital pour la nation.</w:t>
      </w:r>
    </w:p>
    <w:p w14:paraId="7CF44AB6" w14:textId="77777777" w:rsidR="00BE1AE6" w:rsidRDefault="00BE1AE6" w:rsidP="00BE1AE6">
      <w:pPr>
        <w:spacing w:after="0" w:line="240" w:lineRule="auto"/>
        <w:ind w:left="284"/>
        <w:jc w:val="both"/>
        <w:rPr>
          <w:rFonts w:ascii="Arial" w:hAnsi="Arial" w:cs="Arial"/>
          <w:b/>
          <w:bCs/>
          <w:i/>
          <w:iCs/>
          <w:sz w:val="20"/>
          <w:szCs w:val="20"/>
        </w:rPr>
      </w:pPr>
    </w:p>
    <w:p w14:paraId="1222E3C4" w14:textId="3FF8689A" w:rsidR="00091984" w:rsidRPr="00091984" w:rsidRDefault="00091984" w:rsidP="00BE1AE6">
      <w:pPr>
        <w:spacing w:before="120" w:after="0" w:line="240" w:lineRule="auto"/>
        <w:ind w:left="284"/>
        <w:jc w:val="both"/>
        <w:rPr>
          <w:rFonts w:ascii="Arial" w:hAnsi="Arial" w:cs="Arial"/>
          <w:sz w:val="20"/>
          <w:szCs w:val="20"/>
        </w:rPr>
      </w:pPr>
      <w:r w:rsidRPr="00745F2A">
        <w:rPr>
          <w:rFonts w:ascii="Arial" w:hAnsi="Arial" w:cs="Arial"/>
          <w:b/>
          <w:bCs/>
          <w:i/>
          <w:iCs/>
          <w:sz w:val="20"/>
          <w:szCs w:val="20"/>
        </w:rPr>
        <w:t>Art. 5 –</w:t>
      </w:r>
      <w:r w:rsidRPr="00091984">
        <w:rPr>
          <w:rFonts w:ascii="Arial" w:hAnsi="Arial" w:cs="Arial"/>
          <w:sz w:val="20"/>
          <w:szCs w:val="20"/>
        </w:rPr>
        <w:t xml:space="preserve"> Le Ministre de l'intérieur peut prononcer l'assignation à résidence dans une circonscription territoriale ou une localité déterminée, de toute personne, résidant dans une des zones prévues à l'article 2 dont l'activité s'avère dangereuse pour la sécurité et l'ordre publics desdites zones.</w:t>
      </w:r>
    </w:p>
    <w:p w14:paraId="034BD0CA" w14:textId="77777777"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L'autorité administrative doit prendre toutes dispositions pour assurer la subsistance de ces personnes ainsi que celle de leur famine.</w:t>
      </w:r>
    </w:p>
    <w:p w14:paraId="42E32C24" w14:textId="4E66B9BE" w:rsidR="00BE1AE6" w:rsidRPr="00BE1AE6" w:rsidRDefault="00BE1AE6" w:rsidP="00BE1AE6">
      <w:pPr>
        <w:tabs>
          <w:tab w:val="left" w:pos="720"/>
        </w:tabs>
        <w:spacing w:after="0" w:line="240" w:lineRule="auto"/>
        <w:ind w:left="284"/>
        <w:jc w:val="both"/>
        <w:rPr>
          <w:rFonts w:ascii="Arial" w:hAnsi="Arial" w:cs="Arial"/>
          <w:b/>
          <w:bCs/>
          <w:i/>
          <w:iCs/>
          <w:sz w:val="20"/>
          <w:szCs w:val="20"/>
        </w:rPr>
      </w:pPr>
      <w:r w:rsidRPr="00BE1AE6">
        <w:rPr>
          <w:rFonts w:ascii="Arial" w:hAnsi="Arial" w:cs="Arial"/>
          <w:b/>
          <w:bCs/>
          <w:i/>
          <w:iCs/>
          <w:sz w:val="20"/>
          <w:szCs w:val="20"/>
        </w:rPr>
        <w:tab/>
      </w:r>
    </w:p>
    <w:p w14:paraId="750FD1D6" w14:textId="3DC06360" w:rsidR="00BE1AE6" w:rsidRDefault="00091984" w:rsidP="00BE1AE6">
      <w:pPr>
        <w:spacing w:before="120" w:after="0" w:line="240" w:lineRule="auto"/>
        <w:ind w:left="284"/>
        <w:jc w:val="both"/>
        <w:rPr>
          <w:rFonts w:ascii="Arial" w:hAnsi="Arial" w:cs="Arial"/>
          <w:sz w:val="20"/>
          <w:szCs w:val="20"/>
        </w:rPr>
      </w:pPr>
      <w:r w:rsidRPr="00BE1AE6">
        <w:rPr>
          <w:rFonts w:ascii="Arial" w:hAnsi="Arial" w:cs="Arial"/>
          <w:b/>
          <w:bCs/>
          <w:i/>
          <w:iCs/>
          <w:sz w:val="20"/>
          <w:szCs w:val="20"/>
        </w:rPr>
        <w:t>Art. 6 –</w:t>
      </w:r>
      <w:r w:rsidRPr="00091984">
        <w:rPr>
          <w:rFonts w:ascii="Arial" w:hAnsi="Arial" w:cs="Arial"/>
          <w:sz w:val="20"/>
          <w:szCs w:val="20"/>
        </w:rPr>
        <w:t xml:space="preserve"> Le Ministre de l'intérieur peut ordonner la remise, contre récépissé, des armes et des </w:t>
      </w:r>
      <w:r w:rsidR="00BE1AE6" w:rsidRPr="00091984">
        <w:rPr>
          <w:rFonts w:ascii="Arial" w:hAnsi="Arial" w:cs="Arial"/>
          <w:sz w:val="20"/>
          <w:szCs w:val="20"/>
        </w:rPr>
        <w:t>munitions dont</w:t>
      </w:r>
      <w:r w:rsidRPr="00091984">
        <w:rPr>
          <w:rFonts w:ascii="Arial" w:hAnsi="Arial" w:cs="Arial"/>
          <w:sz w:val="20"/>
          <w:szCs w:val="20"/>
        </w:rPr>
        <w:t xml:space="preserve"> la détention est soumise à autorisation et prescrire leur dépôt entre les mains des autorités et dans les lieux désignés à cet effet.</w:t>
      </w:r>
    </w:p>
    <w:p w14:paraId="36B39162" w14:textId="7AF1ECF5"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 xml:space="preserve"> Toutes dispositions doivent être prises pour qu'elles soient rendues à leurs propriétaires en l’état où elles étaient lors de leur dépôt. </w:t>
      </w:r>
    </w:p>
    <w:p w14:paraId="20213D04" w14:textId="77777777" w:rsidR="00BE1AE6" w:rsidRDefault="00BE1AE6" w:rsidP="00BE1AE6">
      <w:pPr>
        <w:spacing w:after="0" w:line="240" w:lineRule="auto"/>
        <w:ind w:left="284"/>
        <w:jc w:val="both"/>
        <w:rPr>
          <w:rFonts w:ascii="Arial" w:hAnsi="Arial" w:cs="Arial"/>
          <w:b/>
          <w:bCs/>
          <w:i/>
          <w:iCs/>
          <w:sz w:val="20"/>
          <w:szCs w:val="20"/>
        </w:rPr>
      </w:pPr>
    </w:p>
    <w:p w14:paraId="3CAF069B" w14:textId="77777777" w:rsidR="00091984" w:rsidRDefault="00091984" w:rsidP="00BE1AE6">
      <w:pPr>
        <w:spacing w:before="120" w:after="0" w:line="240" w:lineRule="auto"/>
        <w:ind w:left="284"/>
        <w:jc w:val="both"/>
        <w:rPr>
          <w:rFonts w:ascii="Arial" w:hAnsi="Arial" w:cs="Arial"/>
          <w:sz w:val="20"/>
          <w:szCs w:val="20"/>
        </w:rPr>
      </w:pPr>
      <w:r w:rsidRPr="00745F2A">
        <w:rPr>
          <w:rFonts w:ascii="Arial" w:hAnsi="Arial" w:cs="Arial"/>
          <w:b/>
          <w:bCs/>
          <w:i/>
          <w:iCs/>
          <w:sz w:val="20"/>
          <w:szCs w:val="20"/>
        </w:rPr>
        <w:t>Art. 7 –</w:t>
      </w:r>
      <w:r w:rsidRPr="00091984">
        <w:rPr>
          <w:rFonts w:ascii="Arial" w:hAnsi="Arial" w:cs="Arial"/>
          <w:sz w:val="20"/>
          <w:szCs w:val="20"/>
        </w:rPr>
        <w:t xml:space="preserve"> Le Ministre de l'intérieur pour l'ensemble du territoire où est institué l’état d’urgence, ou le gouverneur pour le gouvernorat, peuvent ordonner la fermeture provisoire des salles de spectacles, débits de boissons et lieux de réunion de toute nature.</w:t>
      </w:r>
    </w:p>
    <w:p w14:paraId="1BD683BE" w14:textId="77777777"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Peuvent être également interdites les réunions de nature à provoquer ou entretenir le désordre.</w:t>
      </w:r>
    </w:p>
    <w:p w14:paraId="362E976C" w14:textId="77777777" w:rsidR="00BE1AE6" w:rsidRDefault="00BE1AE6" w:rsidP="00BE1AE6">
      <w:pPr>
        <w:spacing w:after="0" w:line="240" w:lineRule="auto"/>
        <w:ind w:left="284"/>
        <w:jc w:val="both"/>
        <w:rPr>
          <w:rFonts w:ascii="Arial" w:hAnsi="Arial" w:cs="Arial"/>
          <w:b/>
          <w:bCs/>
          <w:i/>
          <w:iCs/>
          <w:sz w:val="20"/>
          <w:szCs w:val="20"/>
        </w:rPr>
      </w:pPr>
    </w:p>
    <w:p w14:paraId="159BFD12" w14:textId="77777777" w:rsidR="00BE1AE6" w:rsidRDefault="00091984" w:rsidP="00BE1AE6">
      <w:pPr>
        <w:spacing w:before="120" w:after="0" w:line="240" w:lineRule="auto"/>
        <w:ind w:left="284"/>
        <w:jc w:val="both"/>
        <w:rPr>
          <w:rFonts w:ascii="Arial" w:hAnsi="Arial" w:cs="Arial"/>
          <w:sz w:val="20"/>
          <w:szCs w:val="20"/>
        </w:rPr>
      </w:pPr>
      <w:r w:rsidRPr="00745F2A">
        <w:rPr>
          <w:rFonts w:ascii="Arial" w:hAnsi="Arial" w:cs="Arial"/>
          <w:b/>
          <w:bCs/>
          <w:i/>
          <w:iCs/>
          <w:sz w:val="20"/>
          <w:szCs w:val="20"/>
        </w:rPr>
        <w:t>Art. 8</w:t>
      </w:r>
      <w:r w:rsidR="00BE1AE6">
        <w:rPr>
          <w:rFonts w:ascii="Arial" w:hAnsi="Arial" w:cs="Arial"/>
          <w:b/>
          <w:bCs/>
          <w:i/>
          <w:iCs/>
          <w:sz w:val="20"/>
          <w:szCs w:val="20"/>
        </w:rPr>
        <w:t xml:space="preserve"> – </w:t>
      </w:r>
      <w:r w:rsidRPr="00091984">
        <w:rPr>
          <w:rFonts w:ascii="Arial" w:hAnsi="Arial" w:cs="Arial"/>
          <w:sz w:val="20"/>
          <w:szCs w:val="20"/>
        </w:rPr>
        <w:t xml:space="preserve"> Dans les zones soumises à l'application de l'état d'urgence, les autorités visées à l’article précédent peuvent ordonner des perquisitions à domicile de jour et de nuit et prendre toutes mesures pour assurer le contrôle de la presse et des publications de toute nature ainsi que celui des émissions radiophoniques, des projections cinématographiques et des représentations théâtrales.</w:t>
      </w:r>
    </w:p>
    <w:p w14:paraId="1F81A1CE" w14:textId="77777777" w:rsidR="00BE1AE6" w:rsidRDefault="00BE1AE6" w:rsidP="00BE1AE6">
      <w:pPr>
        <w:spacing w:before="120" w:after="0" w:line="240" w:lineRule="auto"/>
        <w:ind w:left="284"/>
        <w:jc w:val="both"/>
        <w:rPr>
          <w:rFonts w:ascii="Arial" w:hAnsi="Arial" w:cs="Arial"/>
          <w:b/>
          <w:bCs/>
          <w:i/>
          <w:iCs/>
          <w:sz w:val="20"/>
          <w:szCs w:val="20"/>
        </w:rPr>
      </w:pPr>
    </w:p>
    <w:p w14:paraId="7A46239F" w14:textId="1C485F6D" w:rsidR="00091984" w:rsidRDefault="00091984" w:rsidP="00BE1AE6">
      <w:pPr>
        <w:spacing w:before="120" w:after="0" w:line="240" w:lineRule="auto"/>
        <w:ind w:left="284"/>
        <w:jc w:val="both"/>
        <w:rPr>
          <w:rFonts w:ascii="Arial" w:hAnsi="Arial" w:cs="Arial"/>
          <w:sz w:val="20"/>
          <w:szCs w:val="20"/>
        </w:rPr>
      </w:pPr>
      <w:r w:rsidRPr="00BE1AE6">
        <w:rPr>
          <w:rFonts w:ascii="Arial" w:hAnsi="Arial" w:cs="Arial"/>
          <w:b/>
          <w:bCs/>
          <w:i/>
          <w:iCs/>
          <w:sz w:val="20"/>
          <w:szCs w:val="20"/>
        </w:rPr>
        <w:t>Art. 9 –</w:t>
      </w:r>
      <w:r w:rsidRPr="00091984">
        <w:rPr>
          <w:rFonts w:ascii="Arial" w:hAnsi="Arial" w:cs="Arial"/>
          <w:sz w:val="20"/>
          <w:szCs w:val="20"/>
        </w:rPr>
        <w:t xml:space="preserve"> Les infractions aux dispositions du présent décret sont punies d’un emprisonnement de six mois à deux ans et d’une amende de 60 à 2500 dinars ou de l'une de ces peines seulement.</w:t>
      </w:r>
    </w:p>
    <w:p w14:paraId="2597B853" w14:textId="77777777"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L’exécution d'office par l'autorité administrative des mesures prescrites en vertu du présent décret peut être assurée nonobstant l'existence de ces dispositions pénales.</w:t>
      </w:r>
    </w:p>
    <w:p w14:paraId="5CE4BFDE" w14:textId="77777777" w:rsidR="00BE1AE6" w:rsidRDefault="00BE1AE6" w:rsidP="00BE1AE6">
      <w:pPr>
        <w:spacing w:after="0" w:line="240" w:lineRule="auto"/>
        <w:ind w:left="284"/>
        <w:jc w:val="both"/>
        <w:rPr>
          <w:rFonts w:ascii="Arial" w:hAnsi="Arial" w:cs="Arial"/>
          <w:b/>
          <w:bCs/>
          <w:i/>
          <w:iCs/>
          <w:sz w:val="20"/>
          <w:szCs w:val="20"/>
        </w:rPr>
      </w:pPr>
    </w:p>
    <w:p w14:paraId="5CC0FC58" w14:textId="77777777" w:rsidR="00091984" w:rsidRDefault="00091984" w:rsidP="00BE1AE6">
      <w:pPr>
        <w:spacing w:before="120" w:after="0" w:line="240" w:lineRule="auto"/>
        <w:ind w:left="284"/>
        <w:jc w:val="both"/>
        <w:rPr>
          <w:rFonts w:ascii="Arial" w:hAnsi="Arial" w:cs="Arial"/>
          <w:sz w:val="20"/>
          <w:szCs w:val="20"/>
        </w:rPr>
      </w:pPr>
      <w:r w:rsidRPr="00745F2A">
        <w:rPr>
          <w:rFonts w:ascii="Arial" w:hAnsi="Arial" w:cs="Arial"/>
          <w:b/>
          <w:bCs/>
          <w:i/>
          <w:iCs/>
          <w:sz w:val="20"/>
          <w:szCs w:val="20"/>
        </w:rPr>
        <w:t>Art. 10 –</w:t>
      </w:r>
      <w:r w:rsidRPr="00091984">
        <w:rPr>
          <w:rFonts w:ascii="Arial" w:hAnsi="Arial" w:cs="Arial"/>
          <w:sz w:val="20"/>
          <w:szCs w:val="20"/>
        </w:rPr>
        <w:t xml:space="preserve"> Pour la poursuite et la répression de toutes infractions aux dispositions du présent décret, il est fait application de la procédure prévue aux articles 33 à 35 du Code de procédures pénales devant les juridictions répressives de droit commun.</w:t>
      </w:r>
    </w:p>
    <w:p w14:paraId="4B2B07F9" w14:textId="77777777"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Toutefois, le Ministre de la Justice peut ordonner par écrit le Procureur General de la République de saisir la Cour de Sûreté de l’Etat conformément la loi n° 68-17 du 2 juillet 1968 portant institution de ladite cour.</w:t>
      </w:r>
    </w:p>
    <w:p w14:paraId="7C8B6211" w14:textId="77777777" w:rsidR="00091984" w:rsidRDefault="00091984" w:rsidP="00BE1AE6">
      <w:pPr>
        <w:spacing w:before="120" w:after="0" w:line="240" w:lineRule="auto"/>
        <w:ind w:left="284"/>
        <w:jc w:val="both"/>
        <w:rPr>
          <w:rFonts w:ascii="Arial" w:hAnsi="Arial" w:cs="Arial"/>
          <w:sz w:val="20"/>
          <w:szCs w:val="20"/>
        </w:rPr>
      </w:pPr>
      <w:r w:rsidRPr="00091984">
        <w:rPr>
          <w:rFonts w:ascii="Arial" w:hAnsi="Arial" w:cs="Arial"/>
          <w:sz w:val="20"/>
          <w:szCs w:val="20"/>
        </w:rPr>
        <w:t>Ces procédures demeurent applicables même après cessation de l’état d'urgence.</w:t>
      </w:r>
    </w:p>
    <w:p w14:paraId="4EA183E2" w14:textId="77777777" w:rsidR="00BE1AE6" w:rsidRDefault="00BE1AE6" w:rsidP="00BE1AE6">
      <w:pPr>
        <w:spacing w:after="0" w:line="240" w:lineRule="auto"/>
        <w:ind w:left="284"/>
        <w:jc w:val="both"/>
        <w:rPr>
          <w:rFonts w:ascii="Arial" w:hAnsi="Arial" w:cs="Arial"/>
          <w:b/>
          <w:bCs/>
          <w:i/>
          <w:iCs/>
          <w:sz w:val="20"/>
          <w:szCs w:val="20"/>
        </w:rPr>
      </w:pPr>
    </w:p>
    <w:p w14:paraId="427E6170" w14:textId="77777777" w:rsidR="00091984" w:rsidRDefault="00091984" w:rsidP="00BE1AE6">
      <w:pPr>
        <w:spacing w:after="0" w:line="240" w:lineRule="auto"/>
        <w:ind w:left="284"/>
        <w:jc w:val="both"/>
        <w:rPr>
          <w:rFonts w:ascii="Arial" w:hAnsi="Arial" w:cs="Arial"/>
          <w:sz w:val="20"/>
          <w:szCs w:val="20"/>
        </w:rPr>
      </w:pPr>
      <w:r w:rsidRPr="00745F2A">
        <w:rPr>
          <w:rFonts w:ascii="Arial" w:hAnsi="Arial" w:cs="Arial"/>
          <w:b/>
          <w:bCs/>
          <w:i/>
          <w:iCs/>
          <w:sz w:val="20"/>
          <w:szCs w:val="20"/>
        </w:rPr>
        <w:t xml:space="preserve">Art. 11 – </w:t>
      </w:r>
      <w:r w:rsidRPr="00091984">
        <w:rPr>
          <w:rFonts w:ascii="Arial" w:hAnsi="Arial" w:cs="Arial"/>
          <w:sz w:val="20"/>
          <w:szCs w:val="20"/>
        </w:rPr>
        <w:t>Les mesures prises en application du présent décret cessent d'avoir effet dès qu'aura pris fin l'état d'urgence.</w:t>
      </w:r>
    </w:p>
    <w:p w14:paraId="254D65F2" w14:textId="77777777" w:rsidR="00BE1AE6" w:rsidRDefault="00BE1AE6" w:rsidP="00BE1AE6">
      <w:pPr>
        <w:spacing w:after="0" w:line="240" w:lineRule="auto"/>
        <w:ind w:left="284"/>
        <w:jc w:val="both"/>
        <w:rPr>
          <w:rFonts w:ascii="Arial" w:hAnsi="Arial" w:cs="Arial"/>
          <w:sz w:val="20"/>
          <w:szCs w:val="20"/>
        </w:rPr>
      </w:pPr>
    </w:p>
    <w:p w14:paraId="66AF9BE9" w14:textId="056CCA8D" w:rsidR="00A34E85" w:rsidRPr="00745F2A" w:rsidRDefault="00091984" w:rsidP="00BE1AE6">
      <w:pPr>
        <w:spacing w:after="0" w:line="240" w:lineRule="auto"/>
        <w:ind w:left="284"/>
        <w:jc w:val="both"/>
        <w:rPr>
          <w:rFonts w:ascii="Arial" w:hAnsi="Arial" w:cs="Arial"/>
          <w:b/>
          <w:bCs/>
          <w:i/>
          <w:iCs/>
          <w:sz w:val="20"/>
          <w:szCs w:val="20"/>
        </w:rPr>
      </w:pPr>
      <w:r w:rsidRPr="00745F2A">
        <w:rPr>
          <w:rFonts w:ascii="Arial" w:hAnsi="Arial" w:cs="Arial"/>
          <w:b/>
          <w:bCs/>
          <w:i/>
          <w:iCs/>
          <w:sz w:val="20"/>
          <w:szCs w:val="20"/>
        </w:rPr>
        <w:t>Fait au Palais de Carthage le 26 Janvier 1978.</w:t>
      </w:r>
    </w:p>
    <w:sectPr w:rsidR="00A34E85" w:rsidRPr="00745F2A"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C01F0" w14:textId="77777777" w:rsidR="00A229D7" w:rsidRDefault="00A229D7" w:rsidP="008F3F2D">
      <w:r>
        <w:separator/>
      </w:r>
    </w:p>
  </w:endnote>
  <w:endnote w:type="continuationSeparator" w:id="0">
    <w:p w14:paraId="236A1099" w14:textId="77777777" w:rsidR="00A229D7" w:rsidRDefault="00A229D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4DC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4DC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4DC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4DC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9D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9D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9D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9D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7CF4" w14:textId="77777777" w:rsidR="00A229D7" w:rsidRDefault="00A229D7" w:rsidP="008F3F2D">
      <w:r>
        <w:separator/>
      </w:r>
    </w:p>
  </w:footnote>
  <w:footnote w:type="continuationSeparator" w:id="0">
    <w:p w14:paraId="500B3415" w14:textId="77777777" w:rsidR="00A229D7" w:rsidRDefault="00A229D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5D1BB6"/>
    <w:multiLevelType w:val="hybridMultilevel"/>
    <w:tmpl w:val="08CE3B4C"/>
    <w:lvl w:ilvl="0" w:tplc="89620F94">
      <w:start w:val="1"/>
      <w:numFmt w:val="decimal"/>
      <w:lvlText w:val="%1)"/>
      <w:lvlJc w:val="left"/>
      <w:pPr>
        <w:ind w:left="740" w:hanging="456"/>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EC81EAB"/>
    <w:multiLevelType w:val="hybridMultilevel"/>
    <w:tmpl w:val="6218B7E6"/>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73782D"/>
    <w:multiLevelType w:val="hybridMultilevel"/>
    <w:tmpl w:val="35683AD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7"/>
  </w:num>
  <w:num w:numId="3">
    <w:abstractNumId w:val="19"/>
  </w:num>
  <w:num w:numId="4">
    <w:abstractNumId w:val="8"/>
  </w:num>
  <w:num w:numId="5">
    <w:abstractNumId w:val="16"/>
  </w:num>
  <w:num w:numId="6">
    <w:abstractNumId w:val="21"/>
  </w:num>
  <w:num w:numId="7">
    <w:abstractNumId w:val="13"/>
  </w:num>
  <w:num w:numId="8">
    <w:abstractNumId w:val="1"/>
  </w:num>
  <w:num w:numId="9">
    <w:abstractNumId w:val="12"/>
  </w:num>
  <w:num w:numId="10">
    <w:abstractNumId w:val="11"/>
  </w:num>
  <w:num w:numId="11">
    <w:abstractNumId w:val="6"/>
  </w:num>
  <w:num w:numId="12">
    <w:abstractNumId w:val="20"/>
  </w:num>
  <w:num w:numId="13">
    <w:abstractNumId w:val="3"/>
  </w:num>
  <w:num w:numId="14">
    <w:abstractNumId w:val="17"/>
  </w:num>
  <w:num w:numId="15">
    <w:abstractNumId w:val="2"/>
  </w:num>
  <w:num w:numId="16">
    <w:abstractNumId w:val="10"/>
  </w:num>
  <w:num w:numId="17">
    <w:abstractNumId w:val="9"/>
  </w:num>
  <w:num w:numId="18">
    <w:abstractNumId w:val="15"/>
  </w:num>
  <w:num w:numId="19">
    <w:abstractNumId w:val="14"/>
  </w:num>
  <w:num w:numId="20">
    <w:abstractNumId w:val="1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91984"/>
    <w:rsid w:val="000B0D20"/>
    <w:rsid w:val="000D0DE1"/>
    <w:rsid w:val="0012118F"/>
    <w:rsid w:val="00130BB3"/>
    <w:rsid w:val="001323AC"/>
    <w:rsid w:val="001A535F"/>
    <w:rsid w:val="001D1D98"/>
    <w:rsid w:val="001E5DD5"/>
    <w:rsid w:val="001E6787"/>
    <w:rsid w:val="0020398F"/>
    <w:rsid w:val="00275509"/>
    <w:rsid w:val="002A1506"/>
    <w:rsid w:val="002B19EE"/>
    <w:rsid w:val="002B3A7C"/>
    <w:rsid w:val="00354137"/>
    <w:rsid w:val="003A3FD8"/>
    <w:rsid w:val="003B6CD4"/>
    <w:rsid w:val="003E4396"/>
    <w:rsid w:val="00440F78"/>
    <w:rsid w:val="00503E5A"/>
    <w:rsid w:val="00560EC8"/>
    <w:rsid w:val="0057192A"/>
    <w:rsid w:val="00584322"/>
    <w:rsid w:val="00595DBD"/>
    <w:rsid w:val="005F7BF4"/>
    <w:rsid w:val="00684129"/>
    <w:rsid w:val="007244D3"/>
    <w:rsid w:val="00745F2A"/>
    <w:rsid w:val="0075404E"/>
    <w:rsid w:val="007E7F34"/>
    <w:rsid w:val="0083624C"/>
    <w:rsid w:val="008809C8"/>
    <w:rsid w:val="0089552E"/>
    <w:rsid w:val="008F3F2D"/>
    <w:rsid w:val="009157FD"/>
    <w:rsid w:val="0094662B"/>
    <w:rsid w:val="00957F0E"/>
    <w:rsid w:val="0097472C"/>
    <w:rsid w:val="009B0CB4"/>
    <w:rsid w:val="00A00644"/>
    <w:rsid w:val="00A04F09"/>
    <w:rsid w:val="00A229D7"/>
    <w:rsid w:val="00A24F23"/>
    <w:rsid w:val="00A34E85"/>
    <w:rsid w:val="00A90F21"/>
    <w:rsid w:val="00AD2268"/>
    <w:rsid w:val="00B05438"/>
    <w:rsid w:val="00B36063"/>
    <w:rsid w:val="00B617F1"/>
    <w:rsid w:val="00B96935"/>
    <w:rsid w:val="00BE1AE6"/>
    <w:rsid w:val="00C01F07"/>
    <w:rsid w:val="00C1635D"/>
    <w:rsid w:val="00C61994"/>
    <w:rsid w:val="00C64B86"/>
    <w:rsid w:val="00CA3D64"/>
    <w:rsid w:val="00CA544B"/>
    <w:rsid w:val="00CA5645"/>
    <w:rsid w:val="00CA73E8"/>
    <w:rsid w:val="00CC4ADF"/>
    <w:rsid w:val="00D07749"/>
    <w:rsid w:val="00DC4590"/>
    <w:rsid w:val="00DE1C1F"/>
    <w:rsid w:val="00E10A35"/>
    <w:rsid w:val="00E953A2"/>
    <w:rsid w:val="00EC4DCE"/>
    <w:rsid w:val="00F07C68"/>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BBDFAF73-3620-4991-88DE-0CAB20DB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ALIA</cp:lastModifiedBy>
  <cp:revision>4</cp:revision>
  <cp:lastPrinted>2015-09-14T12:40:00Z</cp:lastPrinted>
  <dcterms:created xsi:type="dcterms:W3CDTF">2015-09-14T12:40:00Z</dcterms:created>
  <dcterms:modified xsi:type="dcterms:W3CDTF">2015-09-14T12:40:00Z</dcterms:modified>
</cp:coreProperties>
</file>