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0B7E" w14:textId="77777777" w:rsidR="00E27880" w:rsidRDefault="00E27880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</w:p>
    <w:p w14:paraId="721FD6B9" w14:textId="12D7E33F" w:rsidR="00E3135E" w:rsidRPr="00E27880" w:rsidRDefault="00F644E0" w:rsidP="00E2788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proofErr w:type="gramStart"/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proofErr w:type="gramEnd"/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843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1976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23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سبتمبر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1976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النظام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المنطبق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أعضاء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الدواوين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الوزارية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والمنح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المخولة</w:t>
      </w:r>
      <w:r w:rsidRPr="00F644E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644E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لهم</w:t>
      </w:r>
      <w:r>
        <w:rPr>
          <w:rStyle w:val="Appelnotedebasdep"/>
          <w:rFonts w:ascii="Arial" w:hAnsi="Arial" w:cs="Arial"/>
          <w:b/>
          <w:bCs/>
          <w:sz w:val="24"/>
          <w:szCs w:val="24"/>
          <w:rtl/>
          <w:lang w:bidi="ar-TN"/>
        </w:rPr>
        <w:footnoteReference w:id="1"/>
      </w:r>
    </w:p>
    <w:p w14:paraId="5DDC4E36" w14:textId="59790594" w:rsidR="00E3135E" w:rsidRPr="00EA61A5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644E0">
        <w:rPr>
          <w:rFonts w:ascii="Arial" w:hAnsi="Arial" w:cs="Arial" w:hint="cs"/>
          <w:rtl/>
          <w:lang w:bidi="ar-TN"/>
        </w:rPr>
        <w:t>نحن الحبيب بورقيبة</w:t>
      </w:r>
      <w:r w:rsidRPr="00EA61A5">
        <w:rPr>
          <w:rFonts w:ascii="Arial" w:hAnsi="Arial" w:cs="Arial" w:hint="cs"/>
          <w:sz w:val="20"/>
          <w:szCs w:val="20"/>
          <w:rtl/>
          <w:lang w:bidi="ar-TN"/>
        </w:rPr>
        <w:t xml:space="preserve"> </w:t>
      </w:r>
      <w:r w:rsidRPr="00EA61A5">
        <w:rPr>
          <w:rFonts w:ascii="Arial" w:hAnsi="Arial" w:cs="Arial" w:hint="cs"/>
          <w:rtl/>
          <w:lang w:bidi="ar-TN"/>
        </w:rPr>
        <w:t xml:space="preserve">رئيس الجمهورية التونسية، </w:t>
      </w:r>
    </w:p>
    <w:p w14:paraId="403BAFDB" w14:textId="51843F30" w:rsidR="00E3135E" w:rsidRPr="00EA61A5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A61A5">
        <w:rPr>
          <w:rFonts w:ascii="Arial" w:hAnsi="Arial" w:cs="Arial" w:hint="cs"/>
          <w:rtl/>
          <w:lang w:bidi="ar-TN"/>
        </w:rPr>
        <w:t>بعد اطلاعنا على الأمر عدد 502 لسنة 1965 المؤرخ في 13 نوفمبر 1965 المتعلق بإحداث خطة مكلف بمأمورية ضمن دواوين كتاب الدولة،</w:t>
      </w:r>
    </w:p>
    <w:p w14:paraId="3CD82CA1" w14:textId="29513283" w:rsidR="00CE6290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EA61A5">
        <w:rPr>
          <w:rFonts w:ascii="Arial" w:hAnsi="Arial" w:cs="Arial" w:hint="cs"/>
          <w:rtl/>
          <w:lang w:bidi="ar-TN"/>
        </w:rPr>
        <w:t xml:space="preserve">وعلى الأمر عدد 427 لسنة 1969 </w:t>
      </w:r>
      <w:r w:rsidR="001E4F32" w:rsidRPr="00EA61A5">
        <w:rPr>
          <w:rFonts w:ascii="Arial" w:hAnsi="Arial" w:cs="Arial" w:hint="cs"/>
          <w:rtl/>
          <w:lang w:bidi="ar-TN"/>
        </w:rPr>
        <w:t>المؤرخ 28</w:t>
      </w:r>
      <w:r w:rsidRPr="00EA61A5">
        <w:rPr>
          <w:rFonts w:ascii="Arial" w:hAnsi="Arial" w:cs="Arial" w:hint="cs"/>
          <w:rtl/>
          <w:lang w:bidi="ar-TN"/>
        </w:rPr>
        <w:t xml:space="preserve"> </w:t>
      </w:r>
      <w:r w:rsidR="001E4F32" w:rsidRPr="00EA61A5">
        <w:rPr>
          <w:rFonts w:ascii="Arial" w:hAnsi="Arial" w:cs="Arial" w:hint="cs"/>
          <w:rtl/>
          <w:lang w:bidi="ar-TN"/>
        </w:rPr>
        <w:t>نوفمبر 1969</w:t>
      </w:r>
      <w:r w:rsidRPr="00EA61A5">
        <w:rPr>
          <w:rFonts w:ascii="Arial" w:hAnsi="Arial" w:cs="Arial" w:hint="cs"/>
          <w:rtl/>
          <w:lang w:bidi="ar-TN"/>
        </w:rPr>
        <w:t xml:space="preserve"> المتعلق بإحداث إدارة ديوان الوزير الأول وضبط مشمولات مدي</w:t>
      </w:r>
      <w:r w:rsidR="00E83BBD">
        <w:rPr>
          <w:rFonts w:ascii="Arial" w:hAnsi="Arial" w:cs="Arial" w:hint="cs"/>
          <w:rtl/>
          <w:lang w:bidi="ar-TN"/>
        </w:rPr>
        <w:t>ر</w:t>
      </w:r>
      <w:bookmarkStart w:id="0" w:name="_GoBack"/>
      <w:bookmarkEnd w:id="0"/>
      <w:r w:rsidRPr="00EA61A5">
        <w:rPr>
          <w:rFonts w:ascii="Arial" w:hAnsi="Arial" w:cs="Arial" w:hint="cs"/>
          <w:rtl/>
          <w:lang w:bidi="ar-TN"/>
        </w:rPr>
        <w:t xml:space="preserve"> الديوان،</w:t>
      </w:r>
    </w:p>
    <w:p w14:paraId="1DC21721" w14:textId="1FC4890B" w:rsidR="00E3135E" w:rsidRPr="00EA61A5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A61A5">
        <w:rPr>
          <w:rFonts w:ascii="Arial" w:hAnsi="Arial" w:cs="Arial" w:hint="cs"/>
          <w:rtl/>
          <w:lang w:bidi="ar-TN"/>
        </w:rPr>
        <w:t xml:space="preserve">وعلى الأمر عدد 37 لسنة 1970 المؤرخ في 27 جانفي 1970 المتعلق بضبط عدد وأجرة أعضاء الدواوين الوزارية، </w:t>
      </w:r>
    </w:p>
    <w:p w14:paraId="4C34FC52" w14:textId="2BACD06C" w:rsidR="00CE6290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EA61A5">
        <w:rPr>
          <w:rFonts w:ascii="Arial" w:hAnsi="Arial" w:cs="Arial" w:hint="cs"/>
          <w:rtl/>
          <w:lang w:bidi="ar-TN"/>
        </w:rPr>
        <w:t xml:space="preserve">وعلى الأمر عدد 364 لسنة 1971 المؤرخ في 9 أكتوبر 1971 المتعلق بضبط شروط اسناد الخطط الوظيفية بالإدارات المركزية وكيفية تأجيرها، </w:t>
      </w:r>
    </w:p>
    <w:p w14:paraId="27C0BBD8" w14:textId="798CDAA4" w:rsidR="00CE6290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proofErr w:type="gramStart"/>
      <w:r w:rsidRPr="00EA61A5">
        <w:rPr>
          <w:rFonts w:ascii="Arial" w:hAnsi="Arial" w:cs="Arial" w:hint="cs"/>
          <w:rtl/>
          <w:lang w:bidi="ar-TN"/>
        </w:rPr>
        <w:t>وعلى</w:t>
      </w:r>
      <w:proofErr w:type="gramEnd"/>
      <w:r w:rsidRPr="00EA61A5">
        <w:rPr>
          <w:rFonts w:ascii="Arial" w:hAnsi="Arial" w:cs="Arial" w:hint="cs"/>
          <w:rtl/>
          <w:lang w:bidi="ar-TN"/>
        </w:rPr>
        <w:t xml:space="preserve"> رأي المحكمة الإدارية، </w:t>
      </w:r>
    </w:p>
    <w:p w14:paraId="27F31015" w14:textId="6A5FD575" w:rsidR="00CE6290" w:rsidRDefault="00F644E0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proofErr w:type="gramStart"/>
      <w:r>
        <w:rPr>
          <w:rFonts w:ascii="Arial" w:hAnsi="Arial" w:cs="Arial" w:hint="cs"/>
          <w:rtl/>
          <w:lang w:bidi="ar-TN"/>
        </w:rPr>
        <w:t>وعلى</w:t>
      </w:r>
      <w:proofErr w:type="gramEnd"/>
      <w:r>
        <w:rPr>
          <w:rFonts w:ascii="Arial" w:hAnsi="Arial" w:cs="Arial" w:hint="cs"/>
          <w:rtl/>
          <w:lang w:bidi="ar-TN"/>
        </w:rPr>
        <w:t xml:space="preserve"> رأ</w:t>
      </w:r>
      <w:r w:rsidR="00E3135E" w:rsidRPr="00EA61A5">
        <w:rPr>
          <w:rFonts w:ascii="Arial" w:hAnsi="Arial" w:cs="Arial" w:hint="cs"/>
          <w:rtl/>
          <w:lang w:bidi="ar-TN"/>
        </w:rPr>
        <w:t xml:space="preserve">ي وزير المالية، </w:t>
      </w:r>
    </w:p>
    <w:p w14:paraId="165733B3" w14:textId="1E4F7C4A" w:rsidR="00E3135E" w:rsidRPr="00EA61A5" w:rsidRDefault="00E3135E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EA61A5">
        <w:rPr>
          <w:rFonts w:ascii="Arial" w:hAnsi="Arial" w:cs="Arial" w:hint="cs"/>
          <w:rtl/>
          <w:lang w:bidi="ar-TN"/>
        </w:rPr>
        <w:t>وباقتراح</w:t>
      </w:r>
      <w:proofErr w:type="gramEnd"/>
      <w:r w:rsidRPr="00EA61A5">
        <w:rPr>
          <w:rFonts w:ascii="Arial" w:hAnsi="Arial" w:cs="Arial" w:hint="cs"/>
          <w:rtl/>
          <w:lang w:bidi="ar-TN"/>
        </w:rPr>
        <w:t xml:space="preserve"> من الوزير الأول، </w:t>
      </w:r>
    </w:p>
    <w:p w14:paraId="6CCA21A2" w14:textId="34182BA7" w:rsidR="00464B07" w:rsidRDefault="00E27880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أصدرنا </w:t>
      </w:r>
      <w:proofErr w:type="gramStart"/>
      <w:r>
        <w:rPr>
          <w:rFonts w:ascii="Arial" w:hAnsi="Arial" w:cs="Arial" w:hint="cs"/>
          <w:rtl/>
          <w:lang w:bidi="ar-TN"/>
        </w:rPr>
        <w:t>أمرنا</w:t>
      </w:r>
      <w:proofErr w:type="gramEnd"/>
      <w:r>
        <w:rPr>
          <w:rFonts w:ascii="Arial" w:hAnsi="Arial" w:cs="Arial" w:hint="cs"/>
          <w:rtl/>
          <w:lang w:bidi="ar-TN"/>
        </w:rPr>
        <w:t xml:space="preserve"> هذا بما يأتي:</w:t>
      </w:r>
    </w:p>
    <w:p w14:paraId="47DA574D" w14:textId="77777777" w:rsidR="00EA61A5" w:rsidRDefault="00EA61A5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A39C866" w14:textId="0819CEA6" w:rsidR="00EA61A5" w:rsidRPr="00E27880" w:rsidRDefault="00EA61A5" w:rsidP="00E278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الباب الأول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 w:rsidRPr="00464B07">
        <w:rPr>
          <w:rFonts w:ascii="Arial" w:hAnsi="Arial" w:cs="Arial" w:hint="cs"/>
          <w:b/>
          <w:bCs/>
          <w:rtl/>
          <w:lang w:bidi="ar-TN"/>
        </w:rPr>
        <w:t xml:space="preserve"> أحكام عامة</w:t>
      </w:r>
    </w:p>
    <w:p w14:paraId="5C90014C" w14:textId="1312B66D" w:rsidR="00EA61A5" w:rsidRDefault="00EA61A5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يشمل </w:t>
      </w:r>
      <w:proofErr w:type="gramStart"/>
      <w:r>
        <w:rPr>
          <w:rFonts w:ascii="Arial" w:hAnsi="Arial" w:cs="Arial" w:hint="cs"/>
          <w:rtl/>
          <w:lang w:bidi="ar-TN"/>
        </w:rPr>
        <w:t>ديوان</w:t>
      </w:r>
      <w:proofErr w:type="gramEnd"/>
      <w:r>
        <w:rPr>
          <w:rFonts w:ascii="Arial" w:hAnsi="Arial" w:cs="Arial" w:hint="cs"/>
          <w:rtl/>
          <w:lang w:bidi="ar-TN"/>
        </w:rPr>
        <w:t xml:space="preserve"> الوزير الأول </w:t>
      </w:r>
      <w:r w:rsidR="00385CE3">
        <w:rPr>
          <w:rFonts w:ascii="Arial" w:hAnsi="Arial" w:cs="Arial" w:hint="cs"/>
          <w:rtl/>
          <w:lang w:bidi="ar-TN"/>
        </w:rPr>
        <w:t>على:</w:t>
      </w:r>
      <w:r>
        <w:rPr>
          <w:rFonts w:ascii="Arial" w:hAnsi="Arial" w:cs="Arial" w:hint="cs"/>
          <w:rtl/>
          <w:lang w:bidi="ar-TN"/>
        </w:rPr>
        <w:t xml:space="preserve"> </w:t>
      </w:r>
    </w:p>
    <w:p w14:paraId="21281C0C" w14:textId="4701CE19" w:rsidR="00EA61A5" w:rsidRPr="00385CE3" w:rsidRDefault="00EA61A5" w:rsidP="00E27880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CE3">
        <w:rPr>
          <w:rFonts w:ascii="Arial" w:hAnsi="Arial" w:cs="Arial" w:hint="cs"/>
          <w:rtl/>
          <w:lang w:bidi="ar-TN"/>
        </w:rPr>
        <w:t>مدير ديوان</w:t>
      </w:r>
    </w:p>
    <w:p w14:paraId="708C0752" w14:textId="5BD06BCC" w:rsidR="00EA61A5" w:rsidRPr="00385CE3" w:rsidRDefault="00EA61A5" w:rsidP="00E27880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CE3">
        <w:rPr>
          <w:rFonts w:ascii="Arial" w:hAnsi="Arial" w:cs="Arial" w:hint="cs"/>
          <w:rtl/>
          <w:lang w:bidi="ar-TN"/>
        </w:rPr>
        <w:t>رئيس ديوان</w:t>
      </w:r>
    </w:p>
    <w:p w14:paraId="2EBB203C" w14:textId="34F669BF" w:rsidR="00EA61A5" w:rsidRPr="00385CE3" w:rsidRDefault="00EA61A5" w:rsidP="00E27880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CE3">
        <w:rPr>
          <w:rFonts w:ascii="Arial" w:hAnsi="Arial" w:cs="Arial" w:hint="cs"/>
          <w:rtl/>
          <w:lang w:bidi="ar-TN"/>
        </w:rPr>
        <w:t xml:space="preserve">مكلف بمأمورية </w:t>
      </w:r>
    </w:p>
    <w:p w14:paraId="79E31FB0" w14:textId="7B8A6A38" w:rsidR="00EA61A5" w:rsidRPr="00E27880" w:rsidRDefault="00EA61A5" w:rsidP="00E27880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385CE3">
        <w:rPr>
          <w:rFonts w:ascii="Arial" w:hAnsi="Arial" w:cs="Arial" w:hint="cs"/>
          <w:rtl/>
          <w:lang w:bidi="ar-TN"/>
        </w:rPr>
        <w:t>ملحقين</w:t>
      </w:r>
      <w:proofErr w:type="gramEnd"/>
      <w:r w:rsidRPr="00385CE3">
        <w:rPr>
          <w:rFonts w:ascii="Arial" w:hAnsi="Arial" w:cs="Arial" w:hint="cs"/>
          <w:rtl/>
          <w:lang w:bidi="ar-TN"/>
        </w:rPr>
        <w:t xml:space="preserve"> بالديوان </w:t>
      </w:r>
    </w:p>
    <w:p w14:paraId="4FC89100" w14:textId="03E99B69" w:rsidR="00EA61A5" w:rsidRDefault="00EA61A5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الفصل 2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يشمل </w:t>
      </w:r>
      <w:proofErr w:type="gramStart"/>
      <w:r>
        <w:rPr>
          <w:rFonts w:ascii="Arial" w:hAnsi="Arial" w:cs="Arial" w:hint="cs"/>
          <w:rtl/>
          <w:lang w:bidi="ar-TN"/>
        </w:rPr>
        <w:t>ديوان</w:t>
      </w:r>
      <w:proofErr w:type="gramEnd"/>
      <w:r>
        <w:rPr>
          <w:rFonts w:ascii="Arial" w:hAnsi="Arial" w:cs="Arial" w:hint="cs"/>
          <w:rtl/>
          <w:lang w:bidi="ar-TN"/>
        </w:rPr>
        <w:t xml:space="preserve"> كل من الوزراء وكتاب الدولة على:</w:t>
      </w:r>
    </w:p>
    <w:p w14:paraId="0D6201BE" w14:textId="2B1CF285" w:rsidR="00EA61A5" w:rsidRPr="00385CE3" w:rsidRDefault="00EA61A5" w:rsidP="00E27880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CE3">
        <w:rPr>
          <w:rFonts w:ascii="Arial" w:hAnsi="Arial" w:cs="Arial" w:hint="cs"/>
          <w:rtl/>
          <w:lang w:bidi="ar-TN"/>
        </w:rPr>
        <w:t xml:space="preserve">رئيس </w:t>
      </w:r>
      <w:r w:rsidR="00385CE3" w:rsidRPr="00385CE3">
        <w:rPr>
          <w:rFonts w:ascii="Arial" w:hAnsi="Arial" w:cs="Arial" w:hint="cs"/>
          <w:rtl/>
          <w:lang w:bidi="ar-TN"/>
        </w:rPr>
        <w:t xml:space="preserve">ديوان </w:t>
      </w:r>
    </w:p>
    <w:p w14:paraId="0172C5DA" w14:textId="62CD6DD0" w:rsidR="00385CE3" w:rsidRPr="00385CE3" w:rsidRDefault="00385CE3" w:rsidP="00E27880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85CE3">
        <w:rPr>
          <w:rFonts w:ascii="Arial" w:hAnsi="Arial" w:cs="Arial" w:hint="cs"/>
          <w:rtl/>
          <w:lang w:bidi="ar-TN"/>
        </w:rPr>
        <w:t xml:space="preserve">مكلف بمأمورية </w:t>
      </w:r>
    </w:p>
    <w:p w14:paraId="65E0DC33" w14:textId="5CBAA8D0" w:rsidR="00385CE3" w:rsidRPr="00E27880" w:rsidRDefault="00385CE3" w:rsidP="00E27880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385CE3">
        <w:rPr>
          <w:rFonts w:ascii="Arial" w:hAnsi="Arial" w:cs="Arial" w:hint="cs"/>
          <w:rtl/>
          <w:lang w:bidi="ar-TN"/>
        </w:rPr>
        <w:t>ملحقين</w:t>
      </w:r>
      <w:proofErr w:type="gramEnd"/>
      <w:r w:rsidRPr="00385CE3">
        <w:rPr>
          <w:rFonts w:ascii="Arial" w:hAnsi="Arial" w:cs="Arial" w:hint="cs"/>
          <w:rtl/>
          <w:lang w:bidi="ar-TN"/>
        </w:rPr>
        <w:t xml:space="preserve"> بالديوان </w:t>
      </w:r>
    </w:p>
    <w:p w14:paraId="7DA3453F" w14:textId="7FEB15DD" w:rsidR="00385CE3" w:rsidRDefault="00385CE3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464B07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464B07">
        <w:rPr>
          <w:rFonts w:ascii="Arial" w:hAnsi="Arial" w:cs="Arial" w:hint="cs"/>
          <w:b/>
          <w:bCs/>
          <w:rtl/>
          <w:lang w:bidi="ar-TN"/>
        </w:rPr>
        <w:t xml:space="preserve"> 3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يقع ضبط عدد المكلفين بمأمورية والملحقين بالديوان المنصوص عليهم بالفصلين 1 </w:t>
      </w:r>
      <w:r w:rsidR="00464B07">
        <w:rPr>
          <w:rFonts w:ascii="Arial" w:hAnsi="Arial" w:cs="Arial" w:hint="cs"/>
          <w:rtl/>
          <w:lang w:bidi="ar-TN"/>
        </w:rPr>
        <w:t>و2 من</w:t>
      </w:r>
      <w:r>
        <w:rPr>
          <w:rFonts w:ascii="Arial" w:hAnsi="Arial" w:cs="Arial" w:hint="cs"/>
          <w:rtl/>
          <w:lang w:bidi="ar-TN"/>
        </w:rPr>
        <w:t xml:space="preserve"> هذا الأمر بمقتضى أمر يؤخذ بعد رأي وزير المالية وذلك بالنسبة لكل وزارة.</w:t>
      </w:r>
    </w:p>
    <w:p w14:paraId="7119BE5C" w14:textId="22222875" w:rsidR="00385CE3" w:rsidRPr="00464B07" w:rsidRDefault="00385CE3" w:rsidP="00E278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الباب الثاني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 w:rsidRPr="00464B07">
        <w:rPr>
          <w:rFonts w:ascii="Arial" w:hAnsi="Arial" w:cs="Arial" w:hint="cs"/>
          <w:b/>
          <w:bCs/>
          <w:rtl/>
          <w:lang w:bidi="ar-TN"/>
        </w:rPr>
        <w:t xml:space="preserve"> رؤساء الدواوين </w:t>
      </w:r>
      <w:proofErr w:type="gramStart"/>
      <w:r w:rsidRPr="00464B07">
        <w:rPr>
          <w:rFonts w:ascii="Arial" w:hAnsi="Arial" w:cs="Arial" w:hint="cs"/>
          <w:b/>
          <w:bCs/>
          <w:rtl/>
          <w:lang w:bidi="ar-TN"/>
        </w:rPr>
        <w:t>والملحقين</w:t>
      </w:r>
      <w:proofErr w:type="gramEnd"/>
      <w:r w:rsidRPr="00464B07">
        <w:rPr>
          <w:rFonts w:ascii="Arial" w:hAnsi="Arial" w:cs="Arial" w:hint="cs"/>
          <w:b/>
          <w:bCs/>
          <w:rtl/>
          <w:lang w:bidi="ar-TN"/>
        </w:rPr>
        <w:t xml:space="preserve"> بالديوان</w:t>
      </w:r>
    </w:p>
    <w:p w14:paraId="4541CEF7" w14:textId="2D4CA185" w:rsidR="00232C83" w:rsidRDefault="009361F4" w:rsidP="00E27880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5831D7">
        <w:rPr>
          <w:rFonts w:ascii="Arial" w:hAnsi="Arial" w:cs="Arial" w:hint="cs"/>
          <w:b/>
          <w:bCs/>
          <w:rtl/>
          <w:lang w:bidi="ar-TN"/>
        </w:rPr>
        <w:lastRenderedPageBreak/>
        <w:t xml:space="preserve">الفصل </w:t>
      </w:r>
      <w:r>
        <w:rPr>
          <w:rFonts w:ascii="Arial" w:hAnsi="Arial" w:cs="Arial" w:hint="cs"/>
          <w:b/>
          <w:bCs/>
          <w:rtl/>
          <w:lang w:bidi="ar-TN"/>
        </w:rPr>
        <w:t>4</w:t>
      </w:r>
      <w:r w:rsidRPr="005831D7">
        <w:rPr>
          <w:rFonts w:ascii="Arial" w:hAnsi="Arial" w:cs="Arial" w:hint="cs"/>
          <w:b/>
          <w:bCs/>
          <w:rtl/>
          <w:lang w:bidi="ar-TN"/>
        </w:rPr>
        <w:t xml:space="preserve"> (جديد</w:t>
      </w:r>
      <w:r w:rsidRPr="009361F4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361F4">
        <w:rPr>
          <w:rFonts w:ascii="Arial" w:hAnsi="Arial" w:cs="Arial"/>
          <w:b/>
          <w:bCs/>
          <w:rtl/>
          <w:lang w:bidi="ar-TN"/>
        </w:rPr>
        <w:t>–</w:t>
      </w:r>
      <w:r w:rsidRPr="009361F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361F4">
        <w:rPr>
          <w:rFonts w:ascii="Arial" w:hAnsi="Arial" w:cs="Arial" w:hint="cs"/>
          <w:b/>
          <w:bCs/>
          <w:rtl/>
          <w:lang w:bidi="ar-TN"/>
        </w:rPr>
        <w:t>نقح بمقتضى الأمر</w:t>
      </w:r>
      <w:r w:rsidRPr="009361F4">
        <w:rPr>
          <w:rFonts w:ascii="Arial" w:hAnsi="Arial" w:cs="Arial"/>
          <w:b/>
          <w:bCs/>
          <w:rtl/>
          <w:lang w:bidi="ar-TN"/>
        </w:rPr>
        <w:t xml:space="preserve"> </w:t>
      </w:r>
      <w:r w:rsidRPr="009361F4">
        <w:rPr>
          <w:rFonts w:ascii="Arial" w:hAnsi="Arial" w:cs="Arial" w:hint="cs"/>
          <w:b/>
          <w:bCs/>
          <w:rtl/>
          <w:lang w:bidi="ar-TN"/>
        </w:rPr>
        <w:t>عدد</w:t>
      </w:r>
      <w:r w:rsidRPr="009361F4">
        <w:rPr>
          <w:rFonts w:ascii="Arial" w:hAnsi="Arial" w:cs="Arial"/>
          <w:b/>
          <w:bCs/>
          <w:rtl/>
          <w:lang w:bidi="ar-TN"/>
        </w:rPr>
        <w:t xml:space="preserve"> 2231 </w:t>
      </w:r>
      <w:r w:rsidRPr="009361F4">
        <w:rPr>
          <w:rFonts w:ascii="Arial" w:hAnsi="Arial" w:cs="Arial" w:hint="cs"/>
          <w:b/>
          <w:bCs/>
          <w:rtl/>
          <w:lang w:bidi="ar-TN"/>
        </w:rPr>
        <w:t>لسنة</w:t>
      </w:r>
      <w:r w:rsidRPr="009361F4">
        <w:rPr>
          <w:rFonts w:ascii="Arial" w:hAnsi="Arial" w:cs="Arial"/>
          <w:b/>
          <w:bCs/>
          <w:rtl/>
          <w:lang w:bidi="ar-TN"/>
        </w:rPr>
        <w:t xml:space="preserve"> 1996 </w:t>
      </w:r>
      <w:r w:rsidRPr="009361F4">
        <w:rPr>
          <w:rFonts w:ascii="Arial" w:hAnsi="Arial" w:cs="Arial" w:hint="cs"/>
          <w:b/>
          <w:bCs/>
          <w:rtl/>
          <w:lang w:bidi="ar-TN"/>
        </w:rPr>
        <w:t>المؤرخ</w:t>
      </w:r>
      <w:r w:rsidRPr="009361F4">
        <w:rPr>
          <w:rFonts w:ascii="Arial" w:hAnsi="Arial" w:cs="Arial"/>
          <w:b/>
          <w:bCs/>
          <w:rtl/>
          <w:lang w:bidi="ar-TN"/>
        </w:rPr>
        <w:t xml:space="preserve"> </w:t>
      </w:r>
      <w:r w:rsidRPr="009361F4">
        <w:rPr>
          <w:rFonts w:ascii="Arial" w:hAnsi="Arial" w:cs="Arial" w:hint="cs"/>
          <w:b/>
          <w:bCs/>
          <w:rtl/>
          <w:lang w:bidi="ar-TN"/>
        </w:rPr>
        <w:t>في</w:t>
      </w:r>
      <w:r w:rsidRPr="009361F4">
        <w:rPr>
          <w:rFonts w:ascii="Arial" w:hAnsi="Arial" w:cs="Arial"/>
          <w:b/>
          <w:bCs/>
          <w:rtl/>
          <w:lang w:bidi="ar-TN"/>
        </w:rPr>
        <w:t xml:space="preserve"> 18 </w:t>
      </w:r>
      <w:r w:rsidRPr="009361F4">
        <w:rPr>
          <w:rFonts w:ascii="Arial" w:hAnsi="Arial" w:cs="Arial" w:hint="cs"/>
          <w:b/>
          <w:bCs/>
          <w:rtl/>
          <w:lang w:bidi="ar-TN"/>
        </w:rPr>
        <w:t>نوفمبر</w:t>
      </w:r>
      <w:r w:rsidRPr="009361F4">
        <w:rPr>
          <w:rFonts w:ascii="Arial" w:hAnsi="Arial" w:cs="Arial"/>
          <w:b/>
          <w:bCs/>
          <w:rtl/>
          <w:lang w:bidi="ar-TN"/>
        </w:rPr>
        <w:t xml:space="preserve"> 1996</w:t>
      </w:r>
      <w:r w:rsidRPr="009361F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361F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تتم تسمية رؤساء الدواوين والملحقين بالديوان من بين موظفي الدولة والجماعات المحلية والمؤسسات العمومية ذات الصبغة الإدارية وكذلك من بين المكلفين بمأمورية المنصوص عليهم بالفصل 8 من هذا الأمر وذلك بمقتضى أمر وباقتراح من الوزير المعني. </w:t>
      </w:r>
    </w:p>
    <w:p w14:paraId="0B868DDB" w14:textId="542512BC" w:rsidR="00232C83" w:rsidRDefault="00232C83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الفصل 5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يحتفظ رؤساء الدواوين والملحقون بالديوان مدة قيامهم بمهامهم بمرتبهم المنجر عن الرقم القياسي لرتبهم وذلك في صورة إذا كانت لهم صفة الموظف.</w:t>
      </w:r>
    </w:p>
    <w:p w14:paraId="04092E79" w14:textId="2D487DA0" w:rsidR="00F644E0" w:rsidRDefault="00791C4C" w:rsidP="00E27880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r w:rsidRPr="00791C4C">
        <w:rPr>
          <w:rFonts w:ascii="Arial" w:hAnsi="Arial" w:cs="Arial" w:hint="cs"/>
          <w:b/>
          <w:bCs/>
          <w:rtl/>
          <w:lang w:bidi="ar-TN"/>
        </w:rPr>
        <w:t>الفصل 6 (جديد)</w:t>
      </w:r>
      <w:r w:rsidRPr="00791C4C">
        <w:rPr>
          <w:rFonts w:ascii="Arial" w:hAnsi="Arial" w:cs="Arial" w:hint="cs"/>
          <w:rtl/>
          <w:lang w:bidi="ar-TN"/>
        </w:rPr>
        <w:t xml:space="preserve"> </w:t>
      </w:r>
      <w:r w:rsidRPr="00791C4C">
        <w:rPr>
          <w:rFonts w:ascii="Arial" w:hAnsi="Arial" w:cs="Arial"/>
          <w:b/>
          <w:bCs/>
          <w:rtl/>
          <w:lang w:bidi="ar-TN"/>
        </w:rPr>
        <w:t>–</w:t>
      </w:r>
      <w:r w:rsidRPr="00791C4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نقح بمقتضى الأمر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عدد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="00F644E0">
        <w:rPr>
          <w:rFonts w:ascii="Arial" w:hAnsi="Arial" w:cs="Arial" w:hint="cs"/>
          <w:b/>
          <w:bCs/>
          <w:rtl/>
          <w:lang w:bidi="ar-TN"/>
        </w:rPr>
        <w:t>2251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لسنة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="00F644E0">
        <w:rPr>
          <w:rFonts w:ascii="Arial" w:hAnsi="Arial" w:cs="Arial" w:hint="cs"/>
          <w:b/>
          <w:bCs/>
          <w:rtl/>
          <w:lang w:bidi="ar-TN"/>
        </w:rPr>
        <w:t>2009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المؤرخ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في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="00F644E0">
        <w:rPr>
          <w:rFonts w:ascii="Arial" w:hAnsi="Arial" w:cs="Arial" w:hint="cs"/>
          <w:b/>
          <w:bCs/>
          <w:rtl/>
          <w:lang w:bidi="ar-TN"/>
        </w:rPr>
        <w:t>22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="00F644E0">
        <w:rPr>
          <w:rFonts w:ascii="Arial" w:hAnsi="Arial" w:cs="Arial" w:hint="cs"/>
          <w:b/>
          <w:bCs/>
          <w:rtl/>
          <w:lang w:bidi="ar-TN"/>
        </w:rPr>
        <w:t>جويلية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="00F644E0">
        <w:rPr>
          <w:rFonts w:ascii="Arial" w:hAnsi="Arial" w:cs="Arial" w:hint="cs"/>
          <w:b/>
          <w:bCs/>
          <w:rtl/>
          <w:lang w:bidi="ar-TN"/>
        </w:rPr>
        <w:t>2009</w:t>
      </w:r>
      <w:r w:rsidRPr="00791C4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1C4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يضبط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المقدار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الشهري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لمنحة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الديوان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المخولة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لمدير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ديوان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الوزير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الأول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ولرؤساء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الدواوين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الوزارية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الذين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لهم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صفة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الموظف</w:t>
      </w:r>
      <w:r w:rsidR="00F644E0" w:rsidRPr="00F644E0">
        <w:rPr>
          <w:rFonts w:ascii="Arial" w:hAnsi="Arial" w:cs="Arial"/>
          <w:rtl/>
          <w:lang w:bidi="ar-TN"/>
        </w:rPr>
        <w:t xml:space="preserve"> </w:t>
      </w:r>
      <w:r w:rsidR="00F644E0" w:rsidRPr="00F644E0">
        <w:rPr>
          <w:rFonts w:ascii="Arial" w:hAnsi="Arial" w:cs="Arial" w:hint="cs"/>
          <w:rtl/>
          <w:lang w:bidi="ar-TN"/>
        </w:rPr>
        <w:t>بـ</w:t>
      </w:r>
      <w:r w:rsidR="00F644E0" w:rsidRPr="00F644E0">
        <w:rPr>
          <w:rFonts w:ascii="Arial" w:hAnsi="Arial" w:cs="Arial"/>
          <w:rtl/>
          <w:lang w:bidi="ar-TN"/>
        </w:rPr>
        <w:t xml:space="preserve"> 500 </w:t>
      </w:r>
      <w:r w:rsidR="00F644E0" w:rsidRPr="00F644E0">
        <w:rPr>
          <w:rFonts w:ascii="Arial" w:hAnsi="Arial" w:cs="Arial" w:hint="cs"/>
          <w:rtl/>
          <w:lang w:bidi="ar-TN"/>
        </w:rPr>
        <w:t>دينارا</w:t>
      </w:r>
      <w:r w:rsidR="00F644E0" w:rsidRPr="00F644E0">
        <w:rPr>
          <w:rFonts w:ascii="Arial" w:hAnsi="Arial" w:cs="Arial"/>
          <w:rtl/>
          <w:lang w:bidi="ar-TN"/>
        </w:rPr>
        <w:t>.</w:t>
      </w:r>
    </w:p>
    <w:p w14:paraId="7B72F5CC" w14:textId="6F487C5F" w:rsidR="00791C4C" w:rsidRDefault="00791C4C" w:rsidP="00E27880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r w:rsidRPr="00791C4C">
        <w:rPr>
          <w:rFonts w:ascii="Arial" w:hAnsi="Arial" w:cs="Arial" w:hint="cs"/>
          <w:b/>
          <w:bCs/>
          <w:rtl/>
          <w:lang w:bidi="ar-TN"/>
        </w:rPr>
        <w:t xml:space="preserve">الفصل 7 (جديد) </w:t>
      </w:r>
      <w:r w:rsidRPr="00791C4C">
        <w:rPr>
          <w:rFonts w:ascii="Arial" w:hAnsi="Arial" w:cs="Arial"/>
          <w:b/>
          <w:bCs/>
          <w:rtl/>
          <w:lang w:bidi="ar-TN"/>
        </w:rPr>
        <w:t>–</w:t>
      </w:r>
      <w:r w:rsidRPr="00791C4C">
        <w:rPr>
          <w:rFonts w:ascii="Arial" w:hAnsi="Arial" w:cs="Arial" w:hint="cs"/>
          <w:b/>
          <w:bCs/>
          <w:rtl/>
          <w:lang w:bidi="ar-TN"/>
        </w:rPr>
        <w:t xml:space="preserve"> نقح بمقتضى الأمر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عدد</w:t>
      </w:r>
      <w:r w:rsidRPr="00791C4C">
        <w:rPr>
          <w:rFonts w:ascii="Arial" w:hAnsi="Arial" w:cs="Arial"/>
          <w:b/>
          <w:bCs/>
          <w:rtl/>
          <w:lang w:bidi="ar-TN"/>
        </w:rPr>
        <w:t xml:space="preserve"> 800 </w:t>
      </w:r>
      <w:r w:rsidRPr="00791C4C">
        <w:rPr>
          <w:rFonts w:ascii="Arial" w:hAnsi="Arial" w:cs="Arial" w:hint="cs"/>
          <w:b/>
          <w:bCs/>
          <w:rtl/>
          <w:lang w:bidi="ar-TN"/>
        </w:rPr>
        <w:t>لسنة</w:t>
      </w:r>
      <w:r w:rsidRPr="00791C4C">
        <w:rPr>
          <w:rFonts w:ascii="Arial" w:hAnsi="Arial" w:cs="Arial"/>
          <w:b/>
          <w:bCs/>
          <w:rtl/>
          <w:lang w:bidi="ar-TN"/>
        </w:rPr>
        <w:t xml:space="preserve"> 1991 </w:t>
      </w:r>
      <w:r w:rsidRPr="00791C4C">
        <w:rPr>
          <w:rFonts w:ascii="Arial" w:hAnsi="Arial" w:cs="Arial" w:hint="cs"/>
          <w:b/>
          <w:bCs/>
          <w:rtl/>
          <w:lang w:bidi="ar-TN"/>
        </w:rPr>
        <w:t>المؤرخ</w:t>
      </w:r>
      <w:r w:rsidRPr="00791C4C">
        <w:rPr>
          <w:rFonts w:ascii="Arial" w:hAnsi="Arial" w:cs="Arial"/>
          <w:b/>
          <w:bCs/>
          <w:rtl/>
          <w:lang w:bidi="ar-TN"/>
        </w:rPr>
        <w:t xml:space="preserve"> </w:t>
      </w:r>
      <w:r w:rsidRPr="00791C4C">
        <w:rPr>
          <w:rFonts w:ascii="Arial" w:hAnsi="Arial" w:cs="Arial" w:hint="cs"/>
          <w:b/>
          <w:bCs/>
          <w:rtl/>
          <w:lang w:bidi="ar-TN"/>
        </w:rPr>
        <w:t>في</w:t>
      </w:r>
      <w:r w:rsidRPr="00791C4C">
        <w:rPr>
          <w:rFonts w:ascii="Arial" w:hAnsi="Arial" w:cs="Arial"/>
          <w:b/>
          <w:bCs/>
          <w:rtl/>
          <w:lang w:bidi="ar-TN"/>
        </w:rPr>
        <w:t xml:space="preserve"> 25 </w:t>
      </w:r>
      <w:r w:rsidRPr="00791C4C">
        <w:rPr>
          <w:rFonts w:ascii="Arial" w:hAnsi="Arial" w:cs="Arial" w:hint="cs"/>
          <w:b/>
          <w:bCs/>
          <w:rtl/>
          <w:lang w:bidi="ar-TN"/>
        </w:rPr>
        <w:t>ماي</w:t>
      </w:r>
      <w:r w:rsidRPr="00791C4C">
        <w:rPr>
          <w:rFonts w:ascii="Arial" w:hAnsi="Arial" w:cs="Arial"/>
          <w:b/>
          <w:bCs/>
          <w:rtl/>
          <w:lang w:bidi="ar-TN"/>
        </w:rPr>
        <w:t xml:space="preserve"> 1991</w:t>
      </w:r>
      <w:r w:rsidRPr="00791C4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1C4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91C4C">
        <w:rPr>
          <w:rFonts w:ascii="Arial" w:hAnsi="Arial" w:cs="Arial" w:hint="cs"/>
          <w:rtl/>
          <w:lang w:bidi="ar-TN"/>
        </w:rPr>
        <w:t>تسند للملحقين بالدواوين الوزارية إذا كانت لهم صفة الموظف علاوة عن المرتب المنصوص عليه بالفصل الخامس من هذا الأمر:</w:t>
      </w:r>
    </w:p>
    <w:p w14:paraId="044C7C76" w14:textId="454FF92F" w:rsidR="00791C4C" w:rsidRPr="00791C4C" w:rsidRDefault="00791C4C" w:rsidP="00E27880">
      <w:pPr>
        <w:numPr>
          <w:ilvl w:val="0"/>
          <w:numId w:val="38"/>
        </w:numPr>
        <w:bidi/>
        <w:spacing w:before="100" w:beforeAutospacing="1" w:after="0"/>
        <w:ind w:left="927"/>
        <w:contextualSpacing/>
        <w:jc w:val="both"/>
        <w:rPr>
          <w:rFonts w:ascii="Arial" w:hAnsi="Arial" w:cs="Arial"/>
          <w:lang w:bidi="ar-TN"/>
        </w:rPr>
      </w:pPr>
      <w:r w:rsidRPr="00791C4C">
        <w:rPr>
          <w:rFonts w:ascii="Arial" w:hAnsi="Arial" w:cs="Arial" w:hint="cs"/>
          <w:rtl/>
          <w:lang w:bidi="ar-TN"/>
        </w:rPr>
        <w:t>زيادة شهرية بع</w:t>
      </w:r>
      <w:r w:rsidR="00F644E0">
        <w:rPr>
          <w:rFonts w:ascii="Arial" w:hAnsi="Arial" w:cs="Arial" w:hint="cs"/>
          <w:rtl/>
          <w:lang w:bidi="ar-TN"/>
        </w:rPr>
        <w:t xml:space="preserve">نوان المنحة الخصوصية المسندة </w:t>
      </w:r>
      <w:proofErr w:type="gramStart"/>
      <w:r w:rsidR="00F644E0">
        <w:rPr>
          <w:rFonts w:ascii="Arial" w:hAnsi="Arial" w:cs="Arial" w:hint="cs"/>
          <w:rtl/>
          <w:lang w:bidi="ar-TN"/>
        </w:rPr>
        <w:t>إلي</w:t>
      </w:r>
      <w:r w:rsidRPr="00791C4C">
        <w:rPr>
          <w:rFonts w:ascii="Arial" w:hAnsi="Arial" w:cs="Arial" w:hint="cs"/>
          <w:rtl/>
          <w:lang w:bidi="ar-TN"/>
        </w:rPr>
        <w:t>هم</w:t>
      </w:r>
      <w:proofErr w:type="gramEnd"/>
      <w:r w:rsidRPr="00791C4C">
        <w:rPr>
          <w:rFonts w:ascii="Arial" w:hAnsi="Arial" w:cs="Arial" w:hint="cs"/>
          <w:rtl/>
          <w:lang w:bidi="ar-TN"/>
        </w:rPr>
        <w:t xml:space="preserve"> بعنوان رتبتهم الأصلية مفصلة كما يلي:</w:t>
      </w:r>
    </w:p>
    <w:tbl>
      <w:tblPr>
        <w:tblStyle w:val="Grilledutableau1"/>
        <w:bidiVisual/>
        <w:tblW w:w="0" w:type="auto"/>
        <w:tblInd w:w="927" w:type="dxa"/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28"/>
      </w:tblGrid>
      <w:tr w:rsidR="00791C4C" w:rsidRPr="00791C4C" w14:paraId="42F95F9A" w14:textId="77777777" w:rsidTr="00D15539">
        <w:tc>
          <w:tcPr>
            <w:tcW w:w="2444" w:type="dxa"/>
            <w:vAlign w:val="center"/>
          </w:tcPr>
          <w:p w14:paraId="054F7D2F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proofErr w:type="gramStart"/>
            <w:r w:rsidRPr="00791C4C">
              <w:rPr>
                <w:rFonts w:ascii="Arial" w:hAnsi="Arial" w:cs="Arial" w:hint="cs"/>
                <w:b/>
                <w:bCs/>
                <w:rtl/>
                <w:lang w:bidi="ar-TN"/>
              </w:rPr>
              <w:t>ابتداء</w:t>
            </w:r>
            <w:proofErr w:type="gramEnd"/>
            <w:r w:rsidRPr="00791C4C">
              <w:rPr>
                <w:rFonts w:ascii="Arial" w:hAnsi="Arial" w:cs="Arial" w:hint="cs"/>
                <w:b/>
                <w:bCs/>
                <w:rtl/>
                <w:lang w:bidi="ar-TN"/>
              </w:rPr>
              <w:t xml:space="preserve"> من غرة أكتوبر 1990</w:t>
            </w:r>
          </w:p>
        </w:tc>
        <w:tc>
          <w:tcPr>
            <w:tcW w:w="2444" w:type="dxa"/>
            <w:vAlign w:val="center"/>
          </w:tcPr>
          <w:p w14:paraId="55821E08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791C4C">
              <w:rPr>
                <w:rFonts w:ascii="Arial" w:hAnsi="Arial" w:cs="Arial" w:hint="cs"/>
                <w:b/>
                <w:bCs/>
                <w:rtl/>
                <w:lang w:bidi="ar-TN"/>
              </w:rPr>
              <w:t>ابتداء من غرة جويلية 1991</w:t>
            </w:r>
          </w:p>
        </w:tc>
        <w:tc>
          <w:tcPr>
            <w:tcW w:w="2444" w:type="dxa"/>
            <w:vAlign w:val="center"/>
          </w:tcPr>
          <w:p w14:paraId="7BC70E51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791C4C">
              <w:rPr>
                <w:rFonts w:ascii="Arial" w:hAnsi="Arial" w:cs="Arial" w:hint="cs"/>
                <w:b/>
                <w:bCs/>
                <w:rtl/>
                <w:lang w:bidi="ar-TN"/>
              </w:rPr>
              <w:t>ابتداء من غرة جويلية 1992</w:t>
            </w:r>
          </w:p>
        </w:tc>
        <w:tc>
          <w:tcPr>
            <w:tcW w:w="2444" w:type="dxa"/>
            <w:vAlign w:val="center"/>
          </w:tcPr>
          <w:p w14:paraId="1E7D2B78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791C4C">
              <w:rPr>
                <w:rFonts w:ascii="Arial" w:hAnsi="Arial" w:cs="Arial" w:hint="cs"/>
                <w:b/>
                <w:bCs/>
                <w:rtl/>
                <w:lang w:bidi="ar-TN"/>
              </w:rPr>
              <w:t>الجملة</w:t>
            </w:r>
          </w:p>
        </w:tc>
      </w:tr>
      <w:tr w:rsidR="00791C4C" w:rsidRPr="00791C4C" w14:paraId="317A05AB" w14:textId="77777777" w:rsidTr="00D15539">
        <w:tc>
          <w:tcPr>
            <w:tcW w:w="2444" w:type="dxa"/>
            <w:vAlign w:val="center"/>
          </w:tcPr>
          <w:p w14:paraId="73D57BF2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rtl/>
                <w:lang w:bidi="ar-TN"/>
              </w:rPr>
            </w:pPr>
            <w:r w:rsidRPr="00791C4C">
              <w:rPr>
                <w:rFonts w:ascii="Arial" w:hAnsi="Arial" w:cs="Arial" w:hint="cs"/>
                <w:rtl/>
                <w:lang w:bidi="ar-TN"/>
              </w:rPr>
              <w:t>10 د</w:t>
            </w:r>
          </w:p>
        </w:tc>
        <w:tc>
          <w:tcPr>
            <w:tcW w:w="2444" w:type="dxa"/>
            <w:vAlign w:val="center"/>
          </w:tcPr>
          <w:p w14:paraId="6000ED6C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rtl/>
                <w:lang w:bidi="ar-TN"/>
              </w:rPr>
            </w:pPr>
            <w:r w:rsidRPr="00791C4C">
              <w:rPr>
                <w:rFonts w:ascii="Arial" w:hAnsi="Arial" w:cs="Arial" w:hint="cs"/>
                <w:rtl/>
                <w:lang w:bidi="ar-TN"/>
              </w:rPr>
              <w:t>10 د</w:t>
            </w:r>
          </w:p>
        </w:tc>
        <w:tc>
          <w:tcPr>
            <w:tcW w:w="2444" w:type="dxa"/>
            <w:vAlign w:val="center"/>
          </w:tcPr>
          <w:p w14:paraId="1EA1217A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rtl/>
                <w:lang w:bidi="ar-TN"/>
              </w:rPr>
            </w:pPr>
            <w:r w:rsidRPr="00791C4C">
              <w:rPr>
                <w:rFonts w:ascii="Arial" w:hAnsi="Arial" w:cs="Arial" w:hint="cs"/>
                <w:rtl/>
                <w:lang w:bidi="ar-TN"/>
              </w:rPr>
              <w:t>10 د</w:t>
            </w:r>
          </w:p>
        </w:tc>
        <w:tc>
          <w:tcPr>
            <w:tcW w:w="2444" w:type="dxa"/>
            <w:vAlign w:val="center"/>
          </w:tcPr>
          <w:p w14:paraId="268E059C" w14:textId="77777777" w:rsidR="00791C4C" w:rsidRPr="00791C4C" w:rsidRDefault="00791C4C" w:rsidP="00E27880">
            <w:pPr>
              <w:bidi/>
              <w:spacing w:before="100" w:beforeAutospacing="1" w:after="0"/>
              <w:contextualSpacing/>
              <w:jc w:val="center"/>
              <w:rPr>
                <w:rFonts w:ascii="Arial" w:hAnsi="Arial" w:cs="Arial"/>
                <w:rtl/>
                <w:lang w:bidi="ar-TN"/>
              </w:rPr>
            </w:pPr>
            <w:r w:rsidRPr="00791C4C">
              <w:rPr>
                <w:rFonts w:ascii="Arial" w:hAnsi="Arial" w:cs="Arial" w:hint="cs"/>
                <w:rtl/>
                <w:lang w:bidi="ar-TN"/>
              </w:rPr>
              <w:t>30 د</w:t>
            </w:r>
          </w:p>
        </w:tc>
      </w:tr>
    </w:tbl>
    <w:p w14:paraId="31383C5A" w14:textId="677CB4D7" w:rsidR="00791C4C" w:rsidRPr="00791C4C" w:rsidRDefault="00C3086D" w:rsidP="00E27880">
      <w:pPr>
        <w:numPr>
          <w:ilvl w:val="0"/>
          <w:numId w:val="38"/>
        </w:numPr>
        <w:bidi/>
        <w:spacing w:before="120" w:after="0"/>
        <w:ind w:left="927"/>
        <w:contextualSpacing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منحة الديوان: </w:t>
      </w:r>
      <w:r w:rsidRPr="00C3086D">
        <w:rPr>
          <w:rFonts w:ascii="Arial" w:hAnsi="Arial" w:cs="Arial" w:hint="cs"/>
          <w:rtl/>
          <w:lang w:bidi="ar-TN"/>
        </w:rPr>
        <w:t>يضبط</w:t>
      </w:r>
      <w:r w:rsidRPr="00C3086D">
        <w:rPr>
          <w:rFonts w:ascii="Arial" w:hAnsi="Arial" w:cs="Arial"/>
          <w:rtl/>
          <w:lang w:bidi="ar-TN"/>
        </w:rPr>
        <w:t xml:space="preserve"> </w:t>
      </w:r>
      <w:r w:rsidRPr="00C3086D">
        <w:rPr>
          <w:rFonts w:ascii="Arial" w:hAnsi="Arial" w:cs="Arial" w:hint="cs"/>
          <w:rtl/>
          <w:lang w:bidi="ar-TN"/>
        </w:rPr>
        <w:t>مقدار</w:t>
      </w:r>
      <w:r>
        <w:rPr>
          <w:rFonts w:ascii="Arial" w:hAnsi="Arial" w:cs="Arial" w:hint="cs"/>
          <w:rtl/>
          <w:lang w:bidi="ar-TN"/>
        </w:rPr>
        <w:t>ها</w:t>
      </w:r>
      <w:r w:rsidRPr="00C3086D">
        <w:rPr>
          <w:rFonts w:ascii="Arial" w:hAnsi="Arial" w:cs="Arial"/>
          <w:rtl/>
          <w:lang w:bidi="ar-TN"/>
        </w:rPr>
        <w:t xml:space="preserve"> </w:t>
      </w:r>
      <w:r w:rsidRPr="00C3086D">
        <w:rPr>
          <w:rFonts w:ascii="Arial" w:hAnsi="Arial" w:cs="Arial" w:hint="cs"/>
          <w:rtl/>
          <w:lang w:bidi="ar-TN"/>
        </w:rPr>
        <w:t>الشهري</w:t>
      </w:r>
      <w:r w:rsidRPr="00C3086D">
        <w:rPr>
          <w:rFonts w:ascii="Arial" w:hAnsi="Arial" w:cs="Arial"/>
          <w:rtl/>
          <w:lang w:bidi="ar-TN"/>
        </w:rPr>
        <w:t xml:space="preserve"> </w:t>
      </w:r>
      <w:r w:rsidRPr="00F644E0">
        <w:rPr>
          <w:rFonts w:ascii="Arial" w:hAnsi="Arial" w:cs="Arial" w:hint="cs"/>
          <w:rtl/>
          <w:lang w:bidi="ar-TN"/>
        </w:rPr>
        <w:t>بـ</w:t>
      </w:r>
      <w:r w:rsidRPr="00F644E0">
        <w:rPr>
          <w:rFonts w:ascii="Arial" w:hAnsi="Arial" w:cs="Arial"/>
          <w:rtl/>
          <w:lang w:bidi="ar-TN"/>
        </w:rPr>
        <w:t xml:space="preserve"> 260 </w:t>
      </w:r>
      <w:r w:rsidRPr="00F644E0">
        <w:rPr>
          <w:rFonts w:ascii="Arial" w:hAnsi="Arial" w:cs="Arial" w:hint="cs"/>
          <w:rtl/>
          <w:lang w:bidi="ar-TN"/>
        </w:rPr>
        <w:t>د</w:t>
      </w:r>
      <w:r w:rsidR="00E27880">
        <w:rPr>
          <w:rStyle w:val="Appelnotedebasdep"/>
          <w:rFonts w:ascii="Arial" w:hAnsi="Arial" w:cs="Arial"/>
          <w:rtl/>
          <w:lang w:bidi="ar-TN"/>
        </w:rPr>
        <w:footnoteReference w:id="2"/>
      </w:r>
      <w:r w:rsidRPr="00F644E0">
        <w:rPr>
          <w:rFonts w:ascii="Arial" w:hAnsi="Arial" w:cs="Arial"/>
          <w:rtl/>
          <w:lang w:bidi="ar-TN"/>
        </w:rPr>
        <w:t>.</w:t>
      </w:r>
    </w:p>
    <w:p w14:paraId="06D9CA3C" w14:textId="5D16A787" w:rsidR="00464B07" w:rsidRPr="00E27880" w:rsidRDefault="00791C4C" w:rsidP="00E27880">
      <w:pPr>
        <w:numPr>
          <w:ilvl w:val="0"/>
          <w:numId w:val="38"/>
        </w:numPr>
        <w:bidi/>
        <w:spacing w:before="100" w:beforeAutospacing="1" w:after="0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791C4C">
        <w:rPr>
          <w:rFonts w:ascii="Arial" w:hAnsi="Arial" w:cs="Arial" w:hint="cs"/>
          <w:rtl/>
          <w:lang w:bidi="ar-TN"/>
        </w:rPr>
        <w:t xml:space="preserve">منحة </w:t>
      </w:r>
      <w:proofErr w:type="spellStart"/>
      <w:r w:rsidRPr="00791C4C">
        <w:rPr>
          <w:rFonts w:ascii="Arial" w:hAnsi="Arial" w:cs="Arial" w:hint="cs"/>
          <w:rtl/>
          <w:lang w:bidi="ar-TN"/>
        </w:rPr>
        <w:t>كيلومترية</w:t>
      </w:r>
      <w:proofErr w:type="spellEnd"/>
      <w:r w:rsidRPr="00791C4C">
        <w:rPr>
          <w:rFonts w:ascii="Arial" w:hAnsi="Arial" w:cs="Arial" w:hint="cs"/>
          <w:rtl/>
          <w:lang w:bidi="ar-TN"/>
        </w:rPr>
        <w:t xml:space="preserve"> يقع ضبط مقدارها الشهري بقرار من الوزير الأول، بعد أخذ رأي وزير المالية.</w:t>
      </w:r>
    </w:p>
    <w:p w14:paraId="0A6BE119" w14:textId="7F2A3C79" w:rsidR="00464B07" w:rsidRPr="00464B07" w:rsidRDefault="00B33912" w:rsidP="00E278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الباب الثالث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 w:rsidRPr="00464B07"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 w:rsidRPr="00464B07">
        <w:rPr>
          <w:rFonts w:ascii="Arial" w:hAnsi="Arial" w:cs="Arial" w:hint="cs"/>
          <w:b/>
          <w:bCs/>
          <w:rtl/>
          <w:lang w:bidi="ar-TN"/>
        </w:rPr>
        <w:t>المكلفون</w:t>
      </w:r>
      <w:proofErr w:type="gramEnd"/>
      <w:r w:rsidRPr="00464B07">
        <w:rPr>
          <w:rFonts w:ascii="Arial" w:hAnsi="Arial" w:cs="Arial" w:hint="cs"/>
          <w:b/>
          <w:bCs/>
          <w:rtl/>
          <w:lang w:bidi="ar-TN"/>
        </w:rPr>
        <w:t xml:space="preserve"> بمأمورية</w:t>
      </w:r>
    </w:p>
    <w:p w14:paraId="4D3BC54A" w14:textId="46A33B64" w:rsidR="00A90EE9" w:rsidRDefault="00A90EE9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831D7">
        <w:rPr>
          <w:rFonts w:ascii="Arial" w:hAnsi="Arial" w:cs="Arial" w:hint="cs"/>
          <w:b/>
          <w:bCs/>
          <w:rtl/>
          <w:lang w:bidi="ar-TN"/>
        </w:rPr>
        <w:t xml:space="preserve">الفصل 8 (جديد) </w:t>
      </w:r>
      <w:r w:rsidRPr="00A90EE9">
        <w:rPr>
          <w:rFonts w:ascii="Arial" w:hAnsi="Arial" w:cs="Arial"/>
          <w:b/>
          <w:bCs/>
          <w:rtl/>
          <w:lang w:bidi="ar-TN"/>
        </w:rPr>
        <w:t>–</w:t>
      </w:r>
      <w:r w:rsidRPr="00A90EE9">
        <w:rPr>
          <w:rFonts w:ascii="Arial" w:hAnsi="Arial" w:cs="Arial" w:hint="cs"/>
          <w:b/>
          <w:bCs/>
          <w:rtl/>
          <w:lang w:bidi="ar-TN"/>
        </w:rPr>
        <w:t xml:space="preserve"> نقح بمقتضى</w:t>
      </w:r>
      <w:r w:rsidRPr="00A90EE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الأمر</w:t>
      </w:r>
      <w:r w:rsidRPr="00A90EE9">
        <w:rPr>
          <w:rFonts w:ascii="Arial" w:hAnsi="Arial" w:cs="Arial"/>
          <w:b/>
          <w:bCs/>
          <w:rtl/>
          <w:lang w:bidi="ar-TN"/>
        </w:rPr>
        <w:t xml:space="preserve"> </w:t>
      </w:r>
      <w:r w:rsidRPr="00A90EE9">
        <w:rPr>
          <w:rFonts w:ascii="Arial" w:hAnsi="Arial" w:cs="Arial" w:hint="cs"/>
          <w:b/>
          <w:bCs/>
          <w:rtl/>
          <w:lang w:bidi="ar-TN"/>
        </w:rPr>
        <w:t>عدد</w:t>
      </w:r>
      <w:r w:rsidRPr="00A90EE9">
        <w:rPr>
          <w:rFonts w:ascii="Arial" w:hAnsi="Arial" w:cs="Arial"/>
          <w:b/>
          <w:bCs/>
          <w:rtl/>
          <w:lang w:bidi="ar-TN"/>
        </w:rPr>
        <w:t xml:space="preserve"> 49 </w:t>
      </w:r>
      <w:r w:rsidRPr="00A90EE9">
        <w:rPr>
          <w:rFonts w:ascii="Arial" w:hAnsi="Arial" w:cs="Arial" w:hint="cs"/>
          <w:b/>
          <w:bCs/>
          <w:rtl/>
          <w:lang w:bidi="ar-TN"/>
        </w:rPr>
        <w:t>لسنة</w:t>
      </w:r>
      <w:r w:rsidRPr="00A90EE9">
        <w:rPr>
          <w:rFonts w:ascii="Arial" w:hAnsi="Arial" w:cs="Arial"/>
          <w:b/>
          <w:bCs/>
          <w:rtl/>
          <w:lang w:bidi="ar-TN"/>
        </w:rPr>
        <w:t xml:space="preserve"> 1977 </w:t>
      </w:r>
      <w:r w:rsidRPr="00A90EE9">
        <w:rPr>
          <w:rFonts w:ascii="Arial" w:hAnsi="Arial" w:cs="Arial" w:hint="cs"/>
          <w:b/>
          <w:bCs/>
          <w:rtl/>
          <w:lang w:bidi="ar-TN"/>
        </w:rPr>
        <w:t>المؤرخ</w:t>
      </w:r>
      <w:r w:rsidRPr="00A90EE9">
        <w:rPr>
          <w:rFonts w:ascii="Arial" w:hAnsi="Arial" w:cs="Arial"/>
          <w:b/>
          <w:bCs/>
          <w:rtl/>
          <w:lang w:bidi="ar-TN"/>
        </w:rPr>
        <w:t xml:space="preserve"> </w:t>
      </w:r>
      <w:r w:rsidRPr="00A90EE9">
        <w:rPr>
          <w:rFonts w:ascii="Arial" w:hAnsi="Arial" w:cs="Arial" w:hint="cs"/>
          <w:b/>
          <w:bCs/>
          <w:rtl/>
          <w:lang w:bidi="ar-TN"/>
        </w:rPr>
        <w:t>في</w:t>
      </w:r>
      <w:r w:rsidRPr="00A90EE9">
        <w:rPr>
          <w:rFonts w:ascii="Arial" w:hAnsi="Arial" w:cs="Arial"/>
          <w:b/>
          <w:bCs/>
          <w:rtl/>
          <w:lang w:bidi="ar-TN"/>
        </w:rPr>
        <w:t xml:space="preserve"> 12 </w:t>
      </w:r>
      <w:r w:rsidRPr="00A90EE9">
        <w:rPr>
          <w:rFonts w:ascii="Arial" w:hAnsi="Arial" w:cs="Arial" w:hint="cs"/>
          <w:b/>
          <w:bCs/>
          <w:rtl/>
          <w:lang w:bidi="ar-TN"/>
        </w:rPr>
        <w:t>جانفي</w:t>
      </w:r>
      <w:r w:rsidRPr="00A90EE9">
        <w:rPr>
          <w:rFonts w:ascii="Arial" w:hAnsi="Arial" w:cs="Arial"/>
          <w:b/>
          <w:bCs/>
          <w:rtl/>
          <w:lang w:bidi="ar-TN"/>
        </w:rPr>
        <w:t xml:space="preserve"> 1977</w:t>
      </w:r>
      <w:r w:rsidRPr="00A90EE9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90EE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5831D7">
        <w:rPr>
          <w:rFonts w:ascii="Arial" w:hAnsi="Arial" w:cs="Arial" w:hint="cs"/>
          <w:rtl/>
          <w:lang w:bidi="ar-TN"/>
        </w:rPr>
        <w:t>يقع اختيار المكلفين بمأمورية من بين الأعوان الذين ليست لهم صفة الموظف ويقع تعيينهم بمقتضى أمر باقتراح من الوزير أو كاتب الدولة المعني بالأمر.</w:t>
      </w:r>
    </w:p>
    <w:p w14:paraId="21F41C60" w14:textId="06E97E69" w:rsidR="00464B07" w:rsidRDefault="00B33912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464B07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464B07">
        <w:rPr>
          <w:rFonts w:ascii="Arial" w:hAnsi="Arial" w:cs="Arial" w:hint="cs"/>
          <w:b/>
          <w:bCs/>
          <w:rtl/>
          <w:lang w:bidi="ar-TN"/>
        </w:rPr>
        <w:t xml:space="preserve"> 9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ويمكن تكليفهم بخطة عضو من أعضاء الدواوين أو مصلحة أو عدة مصالح عمومية أو مؤسسة عمومية وفي هذه الحالات يضبط مرتبهم اعتبارا للمنح والمرتبا</w:t>
      </w:r>
      <w:r>
        <w:rPr>
          <w:rFonts w:ascii="Arial" w:hAnsi="Arial" w:cs="Arial"/>
          <w:rtl/>
          <w:lang w:bidi="ar-TN"/>
        </w:rPr>
        <w:t>ت</w:t>
      </w:r>
      <w:r>
        <w:rPr>
          <w:rFonts w:ascii="Arial" w:hAnsi="Arial" w:cs="Arial" w:hint="cs"/>
          <w:rtl/>
          <w:lang w:bidi="ar-TN"/>
        </w:rPr>
        <w:t xml:space="preserve"> المخولة للخطة التي يشغلونها. </w:t>
      </w:r>
    </w:p>
    <w:p w14:paraId="2CF14DF7" w14:textId="7F35B19D" w:rsidR="00464B07" w:rsidRDefault="00B33912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الفصل 10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ينتفع المكلفون بمأمورية بمنحة علاوة عن المرتب المنصوص عليه بالفصل 10 من هذا الأمر منحة الديوان والمنحة الجملية </w:t>
      </w:r>
      <w:proofErr w:type="spellStart"/>
      <w:r>
        <w:rPr>
          <w:rFonts w:ascii="Arial" w:hAnsi="Arial" w:cs="Arial" w:hint="cs"/>
          <w:rtl/>
          <w:lang w:bidi="ar-TN"/>
        </w:rPr>
        <w:t>الكيلومترية</w:t>
      </w:r>
      <w:proofErr w:type="spellEnd"/>
      <w:r>
        <w:rPr>
          <w:rFonts w:ascii="Arial" w:hAnsi="Arial" w:cs="Arial" w:hint="cs"/>
          <w:rtl/>
          <w:lang w:bidi="ar-TN"/>
        </w:rPr>
        <w:t xml:space="preserve"> التي تضبط مقاديرها بقرار من الوزير الأزل بعد أخذ راي وزير المالية.</w:t>
      </w:r>
    </w:p>
    <w:p w14:paraId="4048D452" w14:textId="5B97BC6E" w:rsidR="00464B07" w:rsidRPr="00E27880" w:rsidRDefault="00B33912" w:rsidP="00E278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البـاب الـرابع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 w:rsidRPr="00464B07">
        <w:rPr>
          <w:rFonts w:ascii="Arial" w:hAnsi="Arial" w:cs="Arial" w:hint="cs"/>
          <w:b/>
          <w:bCs/>
          <w:rtl/>
          <w:lang w:bidi="ar-TN"/>
        </w:rPr>
        <w:t xml:space="preserve"> أحكــام عــامــة</w:t>
      </w:r>
    </w:p>
    <w:p w14:paraId="5A8CA9F3" w14:textId="53D88F7A" w:rsidR="00B33912" w:rsidRDefault="00B33912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464B07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464B07">
        <w:rPr>
          <w:rFonts w:ascii="Arial" w:hAnsi="Arial" w:cs="Arial" w:hint="cs"/>
          <w:b/>
          <w:bCs/>
          <w:rtl/>
          <w:lang w:bidi="ar-TN"/>
        </w:rPr>
        <w:t xml:space="preserve"> 12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تدفع المرتبات والمنح المخولة حسب الشروط المنصوص عليها بهذا الأمر لأعضاء الدواوين الوزارية في موفى كل شهر وينسحب عليها نفس الحجز المنطبق على أجز</w:t>
      </w:r>
      <w:r w:rsidR="00464B07">
        <w:rPr>
          <w:rFonts w:ascii="Arial" w:hAnsi="Arial" w:cs="Arial" w:hint="cs"/>
          <w:rtl/>
          <w:lang w:bidi="ar-TN"/>
        </w:rPr>
        <w:t>اء مرتبات الأعوان العموميين باستثناء منحة الديوان التي لا تخضع للحجز من أجل جراية التقاعد.</w:t>
      </w:r>
    </w:p>
    <w:p w14:paraId="521D6E36" w14:textId="4925C3DA" w:rsidR="00464B07" w:rsidRPr="00E27880" w:rsidRDefault="00A90EE9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12 مكرر </w:t>
      </w:r>
      <w:r w:rsidRPr="00A90EE9">
        <w:rPr>
          <w:rFonts w:ascii="Arial" w:hAnsi="Arial" w:cs="Arial"/>
          <w:b/>
          <w:bCs/>
          <w:rtl/>
          <w:lang w:bidi="ar-TN"/>
        </w:rPr>
        <w:t>–</w:t>
      </w:r>
      <w:r w:rsidRPr="00A90EE9">
        <w:rPr>
          <w:rFonts w:ascii="Arial" w:hAnsi="Arial" w:cs="Arial" w:hint="cs"/>
          <w:b/>
          <w:bCs/>
          <w:rtl/>
          <w:lang w:bidi="ar-TN"/>
        </w:rPr>
        <w:t xml:space="preserve"> أضيف</w:t>
      </w:r>
      <w:r w:rsidRPr="00A90EE9">
        <w:rPr>
          <w:rFonts w:ascii="Arial" w:hAnsi="Arial" w:cs="Arial"/>
          <w:b/>
          <w:bCs/>
          <w:rtl/>
          <w:lang w:bidi="ar-TN"/>
        </w:rPr>
        <w:t xml:space="preserve"> </w:t>
      </w:r>
      <w:r w:rsidRPr="00A90EE9">
        <w:rPr>
          <w:rFonts w:ascii="Arial" w:hAnsi="Arial" w:cs="Arial" w:hint="cs"/>
          <w:b/>
          <w:bCs/>
          <w:rtl/>
          <w:lang w:bidi="ar-TN"/>
        </w:rPr>
        <w:t>بمقتضى</w:t>
      </w:r>
      <w:r w:rsidRPr="00A90EE9">
        <w:rPr>
          <w:rFonts w:ascii="Arial" w:hAnsi="Arial" w:cs="Arial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الأمر</w:t>
      </w:r>
      <w:r w:rsidRPr="00A90EE9">
        <w:rPr>
          <w:rFonts w:ascii="Arial" w:hAnsi="Arial" w:cs="Arial"/>
          <w:b/>
          <w:bCs/>
          <w:rtl/>
          <w:lang w:bidi="ar-TN"/>
        </w:rPr>
        <w:t xml:space="preserve"> </w:t>
      </w:r>
      <w:r w:rsidRPr="00A90EE9">
        <w:rPr>
          <w:rFonts w:ascii="Arial" w:hAnsi="Arial" w:cs="Arial" w:hint="cs"/>
          <w:b/>
          <w:bCs/>
          <w:rtl/>
          <w:lang w:bidi="ar-TN"/>
        </w:rPr>
        <w:t>عدد</w:t>
      </w:r>
      <w:r w:rsidRPr="00A90EE9">
        <w:rPr>
          <w:rFonts w:ascii="Arial" w:hAnsi="Arial" w:cs="Arial"/>
          <w:b/>
          <w:bCs/>
          <w:rtl/>
          <w:lang w:bidi="ar-TN"/>
        </w:rPr>
        <w:t xml:space="preserve"> 49 </w:t>
      </w:r>
      <w:r w:rsidRPr="00A90EE9">
        <w:rPr>
          <w:rFonts w:ascii="Arial" w:hAnsi="Arial" w:cs="Arial" w:hint="cs"/>
          <w:b/>
          <w:bCs/>
          <w:rtl/>
          <w:lang w:bidi="ar-TN"/>
        </w:rPr>
        <w:t>لسنة</w:t>
      </w:r>
      <w:r w:rsidRPr="00A90EE9">
        <w:rPr>
          <w:rFonts w:ascii="Arial" w:hAnsi="Arial" w:cs="Arial"/>
          <w:b/>
          <w:bCs/>
          <w:rtl/>
          <w:lang w:bidi="ar-TN"/>
        </w:rPr>
        <w:t xml:space="preserve"> 1977 </w:t>
      </w:r>
      <w:r w:rsidRPr="00A90EE9">
        <w:rPr>
          <w:rFonts w:ascii="Arial" w:hAnsi="Arial" w:cs="Arial" w:hint="cs"/>
          <w:b/>
          <w:bCs/>
          <w:rtl/>
          <w:lang w:bidi="ar-TN"/>
        </w:rPr>
        <w:t>المؤرخ</w:t>
      </w:r>
      <w:r w:rsidRPr="00A90EE9">
        <w:rPr>
          <w:rFonts w:ascii="Arial" w:hAnsi="Arial" w:cs="Arial"/>
          <w:b/>
          <w:bCs/>
          <w:rtl/>
          <w:lang w:bidi="ar-TN"/>
        </w:rPr>
        <w:t xml:space="preserve"> </w:t>
      </w:r>
      <w:r w:rsidRPr="00A90EE9">
        <w:rPr>
          <w:rFonts w:ascii="Arial" w:hAnsi="Arial" w:cs="Arial" w:hint="cs"/>
          <w:b/>
          <w:bCs/>
          <w:rtl/>
          <w:lang w:bidi="ar-TN"/>
        </w:rPr>
        <w:t>في</w:t>
      </w:r>
      <w:r w:rsidRPr="00A90EE9">
        <w:rPr>
          <w:rFonts w:ascii="Arial" w:hAnsi="Arial" w:cs="Arial"/>
          <w:b/>
          <w:bCs/>
          <w:rtl/>
          <w:lang w:bidi="ar-TN"/>
        </w:rPr>
        <w:t xml:space="preserve"> 12 </w:t>
      </w:r>
      <w:r w:rsidRPr="00A90EE9">
        <w:rPr>
          <w:rFonts w:ascii="Arial" w:hAnsi="Arial" w:cs="Arial" w:hint="cs"/>
          <w:b/>
          <w:bCs/>
          <w:rtl/>
          <w:lang w:bidi="ar-TN"/>
        </w:rPr>
        <w:t>جانفي</w:t>
      </w:r>
      <w:r w:rsidRPr="00A90EE9">
        <w:rPr>
          <w:rFonts w:ascii="Arial" w:hAnsi="Arial" w:cs="Arial"/>
          <w:b/>
          <w:bCs/>
          <w:rtl/>
          <w:lang w:bidi="ar-TN"/>
        </w:rPr>
        <w:t xml:space="preserve"> 1977 –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يمكن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لأعضاء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الدواوين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الوزارية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المباشرين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لوظائفهم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في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تاريخ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نشر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هذا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الأمر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والمكلفين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بخطط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وظيفة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الاحتفاظ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بالامتيازات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المخولة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لهم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بمقتضى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أحكام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الأمر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المشار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إليه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أعلاه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عدد</w:t>
      </w:r>
      <w:r w:rsidRPr="00A90EE9">
        <w:rPr>
          <w:rFonts w:ascii="Arial" w:hAnsi="Arial" w:cs="Arial"/>
          <w:rtl/>
          <w:lang w:bidi="ar-TN"/>
        </w:rPr>
        <w:t xml:space="preserve"> 37 </w:t>
      </w:r>
      <w:r w:rsidRPr="00A90EE9">
        <w:rPr>
          <w:rFonts w:ascii="Arial" w:hAnsi="Arial" w:cs="Arial" w:hint="cs"/>
          <w:rtl/>
          <w:lang w:bidi="ar-TN"/>
        </w:rPr>
        <w:t>لسنة</w:t>
      </w:r>
      <w:r w:rsidRPr="00A90EE9">
        <w:rPr>
          <w:rFonts w:ascii="Arial" w:hAnsi="Arial" w:cs="Arial"/>
          <w:rtl/>
          <w:lang w:bidi="ar-TN"/>
        </w:rPr>
        <w:t xml:space="preserve"> 1970 </w:t>
      </w:r>
      <w:r w:rsidRPr="00A90EE9">
        <w:rPr>
          <w:rFonts w:ascii="Arial" w:hAnsi="Arial" w:cs="Arial" w:hint="cs"/>
          <w:rtl/>
          <w:lang w:bidi="ar-TN"/>
        </w:rPr>
        <w:t>المؤرخ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في</w:t>
      </w:r>
      <w:r w:rsidRPr="00A90EE9">
        <w:rPr>
          <w:rFonts w:ascii="Arial" w:hAnsi="Arial" w:cs="Arial"/>
          <w:rtl/>
          <w:lang w:bidi="ar-TN"/>
        </w:rPr>
        <w:t xml:space="preserve"> 27 </w:t>
      </w:r>
      <w:r w:rsidRPr="00A90EE9">
        <w:rPr>
          <w:rFonts w:ascii="Arial" w:hAnsi="Arial" w:cs="Arial" w:hint="cs"/>
          <w:rtl/>
          <w:lang w:bidi="ar-TN"/>
        </w:rPr>
        <w:t>جانفي</w:t>
      </w:r>
      <w:r w:rsidRPr="00A90EE9">
        <w:rPr>
          <w:rFonts w:ascii="Arial" w:hAnsi="Arial" w:cs="Arial"/>
          <w:rtl/>
          <w:lang w:bidi="ar-TN"/>
        </w:rPr>
        <w:t xml:space="preserve"> 1970 </w:t>
      </w:r>
      <w:r w:rsidRPr="00A90EE9">
        <w:rPr>
          <w:rFonts w:ascii="Arial" w:hAnsi="Arial" w:cs="Arial" w:hint="cs"/>
          <w:rtl/>
          <w:lang w:bidi="ar-TN"/>
        </w:rPr>
        <w:t>وذلك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بصفة</w:t>
      </w:r>
      <w:r w:rsidRPr="00A90EE9">
        <w:rPr>
          <w:rFonts w:ascii="Arial" w:hAnsi="Arial" w:cs="Arial"/>
          <w:rtl/>
          <w:lang w:bidi="ar-TN"/>
        </w:rPr>
        <w:t xml:space="preserve"> </w:t>
      </w:r>
      <w:r w:rsidRPr="00A90EE9">
        <w:rPr>
          <w:rFonts w:ascii="Arial" w:hAnsi="Arial" w:cs="Arial" w:hint="cs"/>
          <w:rtl/>
          <w:lang w:bidi="ar-TN"/>
        </w:rPr>
        <w:t>فردية</w:t>
      </w:r>
      <w:r w:rsidRPr="00A90EE9">
        <w:rPr>
          <w:rFonts w:ascii="Arial" w:hAnsi="Arial" w:cs="Arial"/>
          <w:rtl/>
          <w:lang w:bidi="ar-TN"/>
        </w:rPr>
        <w:t>.</w:t>
      </w:r>
    </w:p>
    <w:p w14:paraId="2FC450BC" w14:textId="48D76BEB" w:rsidR="00464B07" w:rsidRPr="00E27880" w:rsidRDefault="00464B07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 xml:space="preserve">الفصل 13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ألغيت جميع الأحكام السابقة المخالفة لهذا الأمر وخاصة الأمرين عدد 37 لسنة 1970 المؤرخ في 27 جانفي 1970 وعدد 502 لسنة 1965 المؤرخ في 13 نوفمبر 1965.</w:t>
      </w:r>
    </w:p>
    <w:p w14:paraId="63853943" w14:textId="0B53FB87" w:rsidR="00464B07" w:rsidRDefault="00464B07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464B07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464B07">
        <w:rPr>
          <w:rFonts w:ascii="Arial" w:hAnsi="Arial" w:cs="Arial" w:hint="cs"/>
          <w:b/>
          <w:bCs/>
          <w:rtl/>
          <w:lang w:bidi="ar-TN"/>
        </w:rPr>
        <w:t xml:space="preserve"> 14 </w:t>
      </w:r>
      <w:r w:rsidRPr="00464B07">
        <w:rPr>
          <w:rFonts w:ascii="Arial" w:hAnsi="Arial" w:cs="Arial"/>
          <w:b/>
          <w:bCs/>
          <w:rtl/>
          <w:lang w:bidi="ar-TN"/>
        </w:rPr>
        <w:t>–</w:t>
      </w:r>
      <w:r w:rsidRPr="00464B07"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الوزير الأول والوزراء وكتاب الدولة مكلفون كل فيما يخصه بتنفيذ هذا الأمر الذي ينشر بالرائد الرسمي للجمهورية التونسية.</w:t>
      </w:r>
    </w:p>
    <w:p w14:paraId="284AA023" w14:textId="194C6340" w:rsidR="00DF245A" w:rsidRPr="00E27880" w:rsidRDefault="00464B07" w:rsidP="00E278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464B07">
        <w:rPr>
          <w:rFonts w:ascii="Arial" w:hAnsi="Arial" w:cs="Arial" w:hint="cs"/>
          <w:b/>
          <w:bCs/>
          <w:rtl/>
          <w:lang w:bidi="ar-TN"/>
        </w:rPr>
        <w:t>تونس في 23 سبتمبر 1976.</w:t>
      </w:r>
      <w:r w:rsidR="00DF245A" w:rsidRPr="00EA61A5">
        <w:rPr>
          <w:rFonts w:ascii="Arial" w:hAnsi="Arial" w:cs="Arial" w:hint="cs"/>
          <w:sz w:val="20"/>
          <w:szCs w:val="20"/>
          <w:rtl/>
          <w:lang w:bidi="ar-TN"/>
        </w:rPr>
        <w:t xml:space="preserve"> </w:t>
      </w:r>
    </w:p>
    <w:sectPr w:rsidR="00DF245A" w:rsidRPr="00E27880" w:rsidSect="00062ED1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7611" w14:textId="77777777" w:rsidR="00E8198C" w:rsidRDefault="00E8198C" w:rsidP="008F3F2D">
      <w:r>
        <w:separator/>
      </w:r>
    </w:p>
  </w:endnote>
  <w:endnote w:type="continuationSeparator" w:id="0">
    <w:p w14:paraId="264C4FF1" w14:textId="77777777" w:rsidR="00E8198C" w:rsidRDefault="00E8198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BD8A" w14:textId="77777777" w:rsidR="00E8198C" w:rsidRDefault="00E8198C" w:rsidP="008F3F2D">
      <w:r>
        <w:separator/>
      </w:r>
    </w:p>
  </w:footnote>
  <w:footnote w:type="continuationSeparator" w:id="0">
    <w:p w14:paraId="03833F40" w14:textId="77777777" w:rsidR="00E8198C" w:rsidRDefault="00E8198C" w:rsidP="008F3F2D">
      <w:r>
        <w:continuationSeparator/>
      </w:r>
    </w:p>
  </w:footnote>
  <w:footnote w:id="1">
    <w:p w14:paraId="47F8B23E" w14:textId="32D1AD51" w:rsidR="00F644E0" w:rsidRPr="00F644E0" w:rsidRDefault="00F644E0" w:rsidP="00F644E0">
      <w:pPr>
        <w:pStyle w:val="Notedebasdepage"/>
        <w:bidi/>
        <w:jc w:val="both"/>
        <w:rPr>
          <w:rFonts w:ascii="Arial" w:hAnsi="Arial" w:cs="Arial"/>
          <w:rtl/>
          <w:lang w:bidi="ar-TN"/>
        </w:rPr>
      </w:pPr>
      <w:r w:rsidRPr="00F644E0">
        <w:rPr>
          <w:rStyle w:val="Appelnotedebasdep"/>
          <w:rFonts w:ascii="Arial" w:hAnsi="Arial" w:cs="Arial"/>
        </w:rPr>
        <w:footnoteRef/>
      </w:r>
      <w:r w:rsidRPr="00F644E0">
        <w:rPr>
          <w:rFonts w:ascii="Arial" w:hAnsi="Arial" w:cs="Arial"/>
        </w:rPr>
        <w:t xml:space="preserve"> </w:t>
      </w:r>
      <w:r w:rsidRPr="00F644E0">
        <w:rPr>
          <w:rFonts w:ascii="Arial" w:hAnsi="Arial" w:cs="Arial"/>
          <w:rtl/>
        </w:rPr>
        <w:t xml:space="preserve"> نقح العنوان بمقتضى الأمر عدد 1718 لسنة 2006 المؤرخ في 19 جوان 2006.</w:t>
      </w:r>
    </w:p>
  </w:footnote>
  <w:footnote w:id="2">
    <w:p w14:paraId="6074821A" w14:textId="35A2169B" w:rsidR="00E27880" w:rsidRPr="00E27880" w:rsidRDefault="00E27880" w:rsidP="00E27880">
      <w:pPr>
        <w:pStyle w:val="Notedebasdepage"/>
        <w:bidi/>
        <w:ind w:left="280" w:hanging="283"/>
        <w:jc w:val="both"/>
        <w:rPr>
          <w:rFonts w:ascii="Arial" w:hAnsi="Arial" w:cs="Arial"/>
          <w:rtl/>
          <w:lang w:bidi="ar-TN"/>
        </w:rPr>
      </w:pPr>
      <w:r w:rsidRPr="00E27880">
        <w:rPr>
          <w:rStyle w:val="Appelnotedebasdep"/>
          <w:rFonts w:ascii="Arial" w:hAnsi="Arial" w:cs="Arial"/>
        </w:rPr>
        <w:footnoteRef/>
      </w:r>
      <w:r w:rsidRPr="00E27880">
        <w:rPr>
          <w:rFonts w:ascii="Arial" w:hAnsi="Arial" w:cs="Arial"/>
        </w:rPr>
        <w:t xml:space="preserve"> </w:t>
      </w:r>
      <w:r w:rsidRPr="00E27880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 تم </w:t>
      </w:r>
      <w:r w:rsidRPr="00E27880">
        <w:rPr>
          <w:rFonts w:ascii="Arial" w:hAnsi="Arial" w:cs="Arial"/>
          <w:rtl/>
        </w:rPr>
        <w:t>ضبط المقدار الشهري لمنحة الديوان المسندة إلى الملحقين بالدواوين الوزارية الذين لهم صفة الموظف، كما تم تحديدها بالفصل 7 (جديد) من الأمر عدد 843 لسنة 1976 المؤرخ في 23 سبتمبر 1976 بمقتضى الأمر عدد 2251 لسنة 2009 المؤرخ في 22 جويلية 2009.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CC68F6"/>
    <w:multiLevelType w:val="hybridMultilevel"/>
    <w:tmpl w:val="C16E54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641AE9"/>
    <w:multiLevelType w:val="hybridMultilevel"/>
    <w:tmpl w:val="4A0AC0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661973"/>
    <w:multiLevelType w:val="hybridMultilevel"/>
    <w:tmpl w:val="167AB1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7B7816"/>
    <w:multiLevelType w:val="hybridMultilevel"/>
    <w:tmpl w:val="9BC8D96C"/>
    <w:lvl w:ilvl="0" w:tplc="28BC1100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610C6F"/>
    <w:multiLevelType w:val="hybridMultilevel"/>
    <w:tmpl w:val="49D8470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3444DD7"/>
    <w:multiLevelType w:val="hybridMultilevel"/>
    <w:tmpl w:val="E42E5BD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0C48A3"/>
    <w:multiLevelType w:val="hybridMultilevel"/>
    <w:tmpl w:val="B58EAD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35"/>
  </w:num>
  <w:num w:numId="5">
    <w:abstractNumId w:val="24"/>
  </w:num>
  <w:num w:numId="6">
    <w:abstractNumId w:val="16"/>
  </w:num>
  <w:num w:numId="7">
    <w:abstractNumId w:val="13"/>
  </w:num>
  <w:num w:numId="8">
    <w:abstractNumId w:val="17"/>
  </w:num>
  <w:num w:numId="9">
    <w:abstractNumId w:val="23"/>
  </w:num>
  <w:num w:numId="10">
    <w:abstractNumId w:val="15"/>
  </w:num>
  <w:num w:numId="11">
    <w:abstractNumId w:val="25"/>
  </w:num>
  <w:num w:numId="12">
    <w:abstractNumId w:val="2"/>
  </w:num>
  <w:num w:numId="13">
    <w:abstractNumId w:val="12"/>
  </w:num>
  <w:num w:numId="14">
    <w:abstractNumId w:val="29"/>
  </w:num>
  <w:num w:numId="15">
    <w:abstractNumId w:val="0"/>
  </w:num>
  <w:num w:numId="16">
    <w:abstractNumId w:val="30"/>
  </w:num>
  <w:num w:numId="17">
    <w:abstractNumId w:val="37"/>
  </w:num>
  <w:num w:numId="18">
    <w:abstractNumId w:val="1"/>
  </w:num>
  <w:num w:numId="19">
    <w:abstractNumId w:val="32"/>
  </w:num>
  <w:num w:numId="20">
    <w:abstractNumId w:val="26"/>
  </w:num>
  <w:num w:numId="21">
    <w:abstractNumId w:val="34"/>
  </w:num>
  <w:num w:numId="22">
    <w:abstractNumId w:val="14"/>
  </w:num>
  <w:num w:numId="23">
    <w:abstractNumId w:val="9"/>
  </w:num>
  <w:num w:numId="24">
    <w:abstractNumId w:val="27"/>
  </w:num>
  <w:num w:numId="25">
    <w:abstractNumId w:val="6"/>
  </w:num>
  <w:num w:numId="26">
    <w:abstractNumId w:val="11"/>
  </w:num>
  <w:num w:numId="27">
    <w:abstractNumId w:val="21"/>
  </w:num>
  <w:num w:numId="28">
    <w:abstractNumId w:val="20"/>
  </w:num>
  <w:num w:numId="29">
    <w:abstractNumId w:val="8"/>
  </w:num>
  <w:num w:numId="30">
    <w:abstractNumId w:val="18"/>
  </w:num>
  <w:num w:numId="31">
    <w:abstractNumId w:val="7"/>
  </w:num>
  <w:num w:numId="32">
    <w:abstractNumId w:val="36"/>
  </w:num>
  <w:num w:numId="33">
    <w:abstractNumId w:val="31"/>
  </w:num>
  <w:num w:numId="34">
    <w:abstractNumId w:val="4"/>
  </w:num>
  <w:num w:numId="35">
    <w:abstractNumId w:val="22"/>
  </w:num>
  <w:num w:numId="36">
    <w:abstractNumId w:val="33"/>
  </w:num>
  <w:num w:numId="37">
    <w:abstractNumId w:val="3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24F3"/>
    <w:rsid w:val="00027DBF"/>
    <w:rsid w:val="00034C01"/>
    <w:rsid w:val="0004778D"/>
    <w:rsid w:val="000523FE"/>
    <w:rsid w:val="00052F42"/>
    <w:rsid w:val="00055BF4"/>
    <w:rsid w:val="00061AB4"/>
    <w:rsid w:val="00062ED1"/>
    <w:rsid w:val="0007757C"/>
    <w:rsid w:val="000A293F"/>
    <w:rsid w:val="000A2DD8"/>
    <w:rsid w:val="000B0D20"/>
    <w:rsid w:val="000D3601"/>
    <w:rsid w:val="000E1B80"/>
    <w:rsid w:val="000E68CA"/>
    <w:rsid w:val="00117606"/>
    <w:rsid w:val="00164E1F"/>
    <w:rsid w:val="001A7EEB"/>
    <w:rsid w:val="001B68D4"/>
    <w:rsid w:val="001D3CA2"/>
    <w:rsid w:val="001E4F32"/>
    <w:rsid w:val="001E5DD5"/>
    <w:rsid w:val="002236EF"/>
    <w:rsid w:val="00232C83"/>
    <w:rsid w:val="00233512"/>
    <w:rsid w:val="0024012A"/>
    <w:rsid w:val="00275977"/>
    <w:rsid w:val="00280D1D"/>
    <w:rsid w:val="002B19EE"/>
    <w:rsid w:val="002B237F"/>
    <w:rsid w:val="002B7D4A"/>
    <w:rsid w:val="002C73DA"/>
    <w:rsid w:val="002F05B4"/>
    <w:rsid w:val="003124A7"/>
    <w:rsid w:val="00322547"/>
    <w:rsid w:val="0032776B"/>
    <w:rsid w:val="003460A9"/>
    <w:rsid w:val="00354137"/>
    <w:rsid w:val="00385CE3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64B07"/>
    <w:rsid w:val="00472F2D"/>
    <w:rsid w:val="00474146"/>
    <w:rsid w:val="004775F2"/>
    <w:rsid w:val="00492C4D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77EF9"/>
    <w:rsid w:val="005D6543"/>
    <w:rsid w:val="005F14E4"/>
    <w:rsid w:val="005F7BF4"/>
    <w:rsid w:val="00602AAA"/>
    <w:rsid w:val="00607AD1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91C4C"/>
    <w:rsid w:val="007A4E71"/>
    <w:rsid w:val="007A5CD8"/>
    <w:rsid w:val="007C0B3A"/>
    <w:rsid w:val="007C6F68"/>
    <w:rsid w:val="007D6A1D"/>
    <w:rsid w:val="007E539D"/>
    <w:rsid w:val="00827514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361F4"/>
    <w:rsid w:val="00946EE0"/>
    <w:rsid w:val="00957F0E"/>
    <w:rsid w:val="009635AA"/>
    <w:rsid w:val="0097472C"/>
    <w:rsid w:val="00986DC9"/>
    <w:rsid w:val="00990DE7"/>
    <w:rsid w:val="00995413"/>
    <w:rsid w:val="00A00644"/>
    <w:rsid w:val="00A04F09"/>
    <w:rsid w:val="00A307F7"/>
    <w:rsid w:val="00A6309A"/>
    <w:rsid w:val="00A84EC2"/>
    <w:rsid w:val="00A90EE9"/>
    <w:rsid w:val="00A90F21"/>
    <w:rsid w:val="00A91185"/>
    <w:rsid w:val="00AA145F"/>
    <w:rsid w:val="00AD2268"/>
    <w:rsid w:val="00B05438"/>
    <w:rsid w:val="00B20926"/>
    <w:rsid w:val="00B33912"/>
    <w:rsid w:val="00B363C3"/>
    <w:rsid w:val="00B617F1"/>
    <w:rsid w:val="00B82034"/>
    <w:rsid w:val="00B97196"/>
    <w:rsid w:val="00BB3416"/>
    <w:rsid w:val="00BC3F05"/>
    <w:rsid w:val="00C00404"/>
    <w:rsid w:val="00C0737A"/>
    <w:rsid w:val="00C1635D"/>
    <w:rsid w:val="00C3086D"/>
    <w:rsid w:val="00C3584E"/>
    <w:rsid w:val="00C4381D"/>
    <w:rsid w:val="00C513AB"/>
    <w:rsid w:val="00C51694"/>
    <w:rsid w:val="00C600DA"/>
    <w:rsid w:val="00C639AF"/>
    <w:rsid w:val="00C64266"/>
    <w:rsid w:val="00C64B86"/>
    <w:rsid w:val="00C735BB"/>
    <w:rsid w:val="00C750F7"/>
    <w:rsid w:val="00CA1CA2"/>
    <w:rsid w:val="00CC4ADF"/>
    <w:rsid w:val="00CD1421"/>
    <w:rsid w:val="00CE2D2D"/>
    <w:rsid w:val="00CE6290"/>
    <w:rsid w:val="00D05577"/>
    <w:rsid w:val="00D07749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45A"/>
    <w:rsid w:val="00DF2FC9"/>
    <w:rsid w:val="00E10A35"/>
    <w:rsid w:val="00E23F5E"/>
    <w:rsid w:val="00E2601B"/>
    <w:rsid w:val="00E26825"/>
    <w:rsid w:val="00E27880"/>
    <w:rsid w:val="00E3135E"/>
    <w:rsid w:val="00E560CB"/>
    <w:rsid w:val="00E67B95"/>
    <w:rsid w:val="00E746B3"/>
    <w:rsid w:val="00E74F47"/>
    <w:rsid w:val="00E8198C"/>
    <w:rsid w:val="00E83BBD"/>
    <w:rsid w:val="00E953A2"/>
    <w:rsid w:val="00EA61A5"/>
    <w:rsid w:val="00EA642E"/>
    <w:rsid w:val="00EC29D0"/>
    <w:rsid w:val="00EF38BD"/>
    <w:rsid w:val="00F0474D"/>
    <w:rsid w:val="00F11695"/>
    <w:rsid w:val="00F1275B"/>
    <w:rsid w:val="00F54D83"/>
    <w:rsid w:val="00F57B75"/>
    <w:rsid w:val="00F60171"/>
    <w:rsid w:val="00F60E67"/>
    <w:rsid w:val="00F6118C"/>
    <w:rsid w:val="00F644E0"/>
    <w:rsid w:val="00F81001"/>
    <w:rsid w:val="00F84FD8"/>
    <w:rsid w:val="00F93E40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791C4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4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4E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644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791C4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4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4E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64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FBB1-3E8C-49D5-8B16-F954B5C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3</cp:revision>
  <cp:lastPrinted>2015-11-18T11:26:00Z</cp:lastPrinted>
  <dcterms:created xsi:type="dcterms:W3CDTF">2015-11-18T11:26:00Z</dcterms:created>
  <dcterms:modified xsi:type="dcterms:W3CDTF">2015-11-18T11:28:00Z</dcterms:modified>
</cp:coreProperties>
</file>