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04938C35" w14:textId="77777777" w:rsidR="00503E5A" w:rsidRPr="00503E5A" w:rsidRDefault="00503E5A" w:rsidP="00503E5A">
      <w:pPr>
        <w:spacing w:before="100" w:beforeAutospacing="1" w:after="0"/>
        <w:ind w:left="283"/>
        <w:jc w:val="both"/>
        <w:rPr>
          <w:rFonts w:ascii="Arial" w:eastAsia="Times New Roman" w:hAnsi="Arial" w:cs="Arial"/>
          <w:b/>
          <w:bCs/>
          <w:sz w:val="24"/>
          <w:szCs w:val="24"/>
        </w:rPr>
      </w:pPr>
      <w:r w:rsidRPr="00503E5A">
        <w:rPr>
          <w:rFonts w:ascii="Arial" w:eastAsia="Times New Roman" w:hAnsi="Arial" w:cs="Arial"/>
          <w:b/>
          <w:bCs/>
          <w:sz w:val="24"/>
          <w:szCs w:val="24"/>
        </w:rPr>
        <w:t>Décret n° 76 – 613 du 14 janvier  1976, compétant le décret n° 75 – 169 du 20 mars 1975, modifiant le décret  n° 58 – 206 du 22 août 1958, relatif à certaines indemnités justifié par des sujétions de service spéciales aux personnels actifs de la garde nationale, de la police, de l’administration pénitentiaire, des douanes et des forêts</w:t>
      </w:r>
    </w:p>
    <w:p w14:paraId="2B768EF8" w14:textId="77777777" w:rsidR="00503E5A" w:rsidRPr="00503E5A" w:rsidRDefault="00503E5A" w:rsidP="00503E5A">
      <w:pPr>
        <w:spacing w:before="100" w:beforeAutospacing="1" w:after="0"/>
        <w:ind w:left="283"/>
        <w:jc w:val="both"/>
        <w:rPr>
          <w:rFonts w:ascii="Arial" w:eastAsia="Times New Roman" w:hAnsi="Arial" w:cs="Arial"/>
          <w:sz w:val="24"/>
          <w:szCs w:val="24"/>
        </w:rPr>
      </w:pPr>
      <w:r w:rsidRPr="00503E5A">
        <w:rPr>
          <w:rFonts w:ascii="Arial" w:eastAsia="Times New Roman" w:hAnsi="Arial" w:cs="Arial"/>
          <w:sz w:val="20"/>
          <w:szCs w:val="20"/>
        </w:rPr>
        <w:t xml:space="preserve">Nous, Habib Bourguiba  président de la république Tunisienne </w:t>
      </w:r>
    </w:p>
    <w:p w14:paraId="7E577F08" w14:textId="5D05D74F" w:rsidR="00503E5A" w:rsidRPr="00503E5A" w:rsidRDefault="00503E5A" w:rsidP="00503E5A">
      <w:pPr>
        <w:spacing w:before="100" w:beforeAutospacing="1" w:after="0"/>
        <w:ind w:left="283"/>
        <w:jc w:val="both"/>
        <w:rPr>
          <w:rFonts w:ascii="Arial" w:eastAsia="Times New Roman" w:hAnsi="Arial" w:cs="Arial"/>
          <w:sz w:val="20"/>
          <w:szCs w:val="20"/>
        </w:rPr>
      </w:pPr>
      <w:r w:rsidRPr="00503E5A">
        <w:rPr>
          <w:rFonts w:ascii="Arial" w:eastAsia="Times New Roman" w:hAnsi="Arial" w:cs="Arial"/>
          <w:sz w:val="20"/>
          <w:szCs w:val="20"/>
        </w:rPr>
        <w:t>Vu la loi n°58-60 du 29 mai 1958, concernant le régime  de rémunération des fonctionnaires de l’état, des établissements publics et des co</w:t>
      </w:r>
      <w:r w:rsidR="00D23127">
        <w:rPr>
          <w:rFonts w:ascii="Arial" w:eastAsia="Times New Roman" w:hAnsi="Arial" w:cs="Arial"/>
          <w:sz w:val="20"/>
          <w:szCs w:val="20"/>
        </w:rPr>
        <w:t>mmunes telle qu’elle a été complé</w:t>
      </w:r>
      <w:r w:rsidRPr="00503E5A">
        <w:rPr>
          <w:rFonts w:ascii="Arial" w:eastAsia="Times New Roman" w:hAnsi="Arial" w:cs="Arial"/>
          <w:sz w:val="20"/>
          <w:szCs w:val="20"/>
        </w:rPr>
        <w:t>tée par la loi n° 58-101 du 7 octobre 1958,</w:t>
      </w:r>
    </w:p>
    <w:p w14:paraId="7DB145EC" w14:textId="77777777" w:rsidR="00503E5A" w:rsidRPr="00503E5A" w:rsidRDefault="00503E5A" w:rsidP="00503E5A">
      <w:pPr>
        <w:spacing w:before="100" w:beforeAutospacing="1" w:after="0"/>
        <w:ind w:left="283"/>
        <w:jc w:val="both"/>
        <w:rPr>
          <w:rFonts w:ascii="Arial" w:eastAsia="Times New Roman" w:hAnsi="Arial" w:cs="Arial"/>
          <w:sz w:val="20"/>
          <w:szCs w:val="20"/>
        </w:rPr>
      </w:pPr>
      <w:r w:rsidRPr="00503E5A">
        <w:rPr>
          <w:rFonts w:ascii="Arial" w:eastAsia="Times New Roman" w:hAnsi="Arial" w:cs="Arial"/>
          <w:sz w:val="20"/>
          <w:szCs w:val="20"/>
        </w:rPr>
        <w:t>Vu la loi n° 75-83 du 30 décembre 1975, portant loi de finances pour la gestion 1958,</w:t>
      </w:r>
    </w:p>
    <w:p w14:paraId="14D45DDB" w14:textId="77777777" w:rsidR="00503E5A" w:rsidRPr="00503E5A" w:rsidRDefault="00503E5A" w:rsidP="00503E5A">
      <w:pPr>
        <w:spacing w:before="100" w:beforeAutospacing="1" w:after="0"/>
        <w:ind w:left="283"/>
        <w:jc w:val="both"/>
        <w:rPr>
          <w:rFonts w:ascii="Arial" w:eastAsia="Times New Roman" w:hAnsi="Arial" w:cs="Arial"/>
          <w:sz w:val="24"/>
          <w:szCs w:val="24"/>
        </w:rPr>
      </w:pPr>
      <w:r w:rsidRPr="00503E5A">
        <w:rPr>
          <w:rFonts w:ascii="Arial" w:eastAsia="Times New Roman" w:hAnsi="Arial" w:cs="Arial"/>
          <w:sz w:val="20"/>
          <w:szCs w:val="20"/>
        </w:rPr>
        <w:t>Vu le décret n°75-939 du 31 décembre 1975, portant répartition par article des crédits ouverts par la loi de finances n°75-83 du 30 décembre 1975</w:t>
      </w:r>
      <w:r w:rsidRPr="00503E5A">
        <w:rPr>
          <w:rFonts w:ascii="Arial" w:eastAsia="Times New Roman" w:hAnsi="Arial" w:cs="Arial"/>
          <w:sz w:val="24"/>
          <w:szCs w:val="24"/>
        </w:rPr>
        <w:t>,</w:t>
      </w:r>
    </w:p>
    <w:p w14:paraId="32215C6C" w14:textId="77777777" w:rsidR="00503E5A" w:rsidRPr="00503E5A" w:rsidRDefault="00503E5A" w:rsidP="00503E5A">
      <w:pPr>
        <w:spacing w:before="100" w:beforeAutospacing="1" w:after="0"/>
        <w:ind w:left="283"/>
        <w:jc w:val="both"/>
        <w:rPr>
          <w:rFonts w:ascii="Arial" w:eastAsia="Times New Roman" w:hAnsi="Arial" w:cs="Arial"/>
          <w:sz w:val="24"/>
          <w:szCs w:val="24"/>
        </w:rPr>
      </w:pPr>
      <w:r w:rsidRPr="00503E5A">
        <w:rPr>
          <w:rFonts w:ascii="Arial" w:eastAsia="Times New Roman" w:hAnsi="Arial" w:cs="Arial"/>
          <w:sz w:val="20"/>
          <w:szCs w:val="20"/>
        </w:rPr>
        <w:t>Vu le décret n°58-206 du 22 aou</w:t>
      </w:r>
      <w:bookmarkStart w:id="0" w:name="_GoBack"/>
      <w:bookmarkEnd w:id="0"/>
      <w:r w:rsidRPr="00503E5A">
        <w:rPr>
          <w:rFonts w:ascii="Arial" w:eastAsia="Times New Roman" w:hAnsi="Arial" w:cs="Arial"/>
          <w:sz w:val="20"/>
          <w:szCs w:val="20"/>
        </w:rPr>
        <w:t>t 1958, relatif à certaines indemnités justifiées par des sujétions de services spéciales aux personnels des services actifs de la garde nationale de la police, de l’administration pénitentiaire des douanes et des forêts ensemble les textes qui l’ont modifié ou complété.</w:t>
      </w:r>
    </w:p>
    <w:p w14:paraId="44E3681C" w14:textId="77777777" w:rsidR="00503E5A" w:rsidRPr="00503E5A" w:rsidRDefault="00503E5A" w:rsidP="00503E5A">
      <w:pPr>
        <w:spacing w:before="100" w:beforeAutospacing="1" w:after="0"/>
        <w:ind w:left="283"/>
        <w:jc w:val="both"/>
        <w:rPr>
          <w:rFonts w:ascii="Arial" w:eastAsia="Times New Roman" w:hAnsi="Arial" w:cs="Arial"/>
          <w:sz w:val="24"/>
          <w:szCs w:val="24"/>
        </w:rPr>
      </w:pPr>
      <w:r w:rsidRPr="00503E5A">
        <w:rPr>
          <w:rFonts w:ascii="Arial" w:eastAsia="Times New Roman" w:hAnsi="Arial" w:cs="Arial"/>
          <w:sz w:val="20"/>
          <w:szCs w:val="20"/>
        </w:rPr>
        <w:t>Vu l’avis du ministre des finances ;</w:t>
      </w:r>
    </w:p>
    <w:p w14:paraId="631DE1F2" w14:textId="77777777" w:rsidR="00503E5A" w:rsidRPr="00503E5A" w:rsidRDefault="00503E5A" w:rsidP="00503E5A">
      <w:pPr>
        <w:spacing w:before="100" w:beforeAutospacing="1" w:after="0"/>
        <w:ind w:left="283"/>
        <w:jc w:val="both"/>
        <w:rPr>
          <w:rFonts w:ascii="Arial" w:eastAsia="Times New Roman" w:hAnsi="Arial" w:cs="Arial"/>
          <w:sz w:val="20"/>
          <w:szCs w:val="20"/>
        </w:rPr>
      </w:pPr>
      <w:r w:rsidRPr="00503E5A">
        <w:rPr>
          <w:rFonts w:ascii="Arial" w:eastAsia="Times New Roman" w:hAnsi="Arial" w:cs="Arial"/>
          <w:sz w:val="20"/>
          <w:szCs w:val="20"/>
        </w:rPr>
        <w:t>Décrétons :</w:t>
      </w:r>
    </w:p>
    <w:p w14:paraId="0C71F0B6" w14:textId="77777777" w:rsidR="00503E5A" w:rsidRPr="00503E5A" w:rsidRDefault="00503E5A" w:rsidP="00503E5A">
      <w:pPr>
        <w:spacing w:before="100" w:beforeAutospacing="1" w:after="0"/>
        <w:ind w:left="283"/>
        <w:jc w:val="both"/>
        <w:rPr>
          <w:rFonts w:ascii="Arial" w:eastAsia="Times New Roman" w:hAnsi="Arial" w:cs="Arial"/>
          <w:sz w:val="24"/>
          <w:szCs w:val="24"/>
        </w:rPr>
      </w:pPr>
      <w:r w:rsidRPr="00503E5A">
        <w:rPr>
          <w:rFonts w:ascii="Arial" w:eastAsia="Times New Roman" w:hAnsi="Arial" w:cs="Arial"/>
          <w:b/>
          <w:bCs/>
          <w:i/>
          <w:iCs/>
          <w:sz w:val="20"/>
          <w:szCs w:val="20"/>
        </w:rPr>
        <w:t>Article premier</w:t>
      </w:r>
      <w:r w:rsidRPr="00503E5A">
        <w:rPr>
          <w:rFonts w:ascii="Arial" w:eastAsia="Times New Roman" w:hAnsi="Arial" w:cs="Arial"/>
          <w:sz w:val="20"/>
          <w:szCs w:val="20"/>
        </w:rPr>
        <w:t xml:space="preserve"> </w:t>
      </w:r>
      <w:r w:rsidRPr="00503E5A">
        <w:rPr>
          <w:rFonts w:ascii="Arial" w:eastAsia="Times New Roman" w:hAnsi="Arial" w:cs="Arial"/>
          <w:b/>
          <w:bCs/>
          <w:sz w:val="20"/>
          <w:szCs w:val="20"/>
        </w:rPr>
        <w:t>–</w:t>
      </w:r>
      <w:r w:rsidRPr="00503E5A">
        <w:rPr>
          <w:rFonts w:ascii="Arial" w:eastAsia="Times New Roman" w:hAnsi="Arial" w:cs="Arial"/>
          <w:sz w:val="20"/>
          <w:szCs w:val="20"/>
        </w:rPr>
        <w:t xml:space="preserve"> Le tableau de l’article premier du décret sus- visé n° 58-206 du 22 août 1958 est modifié comme suit :</w:t>
      </w:r>
    </w:p>
    <w:tbl>
      <w:tblPr>
        <w:tblStyle w:val="Grilledutableau1"/>
        <w:tblW w:w="0" w:type="auto"/>
        <w:tblInd w:w="392" w:type="dxa"/>
        <w:tblLook w:val="04A0" w:firstRow="1" w:lastRow="0" w:firstColumn="1" w:lastColumn="0" w:noHBand="0" w:noVBand="1"/>
      </w:tblPr>
      <w:tblGrid>
        <w:gridCol w:w="5386"/>
        <w:gridCol w:w="3969"/>
      </w:tblGrid>
      <w:tr w:rsidR="00503E5A" w:rsidRPr="00503E5A" w14:paraId="26B814C8" w14:textId="77777777" w:rsidTr="00E96531">
        <w:tc>
          <w:tcPr>
            <w:tcW w:w="5386" w:type="dxa"/>
          </w:tcPr>
          <w:p w14:paraId="0A2C29E5" w14:textId="77777777" w:rsidR="00503E5A" w:rsidRPr="00503E5A" w:rsidRDefault="00503E5A" w:rsidP="00503E5A">
            <w:pPr>
              <w:spacing w:before="100" w:beforeAutospacing="1" w:after="0" w:line="240" w:lineRule="auto"/>
              <w:ind w:left="283"/>
              <w:jc w:val="center"/>
              <w:rPr>
                <w:rFonts w:ascii="Arial" w:eastAsia="Times New Roman" w:hAnsi="Arial" w:cs="Arial"/>
                <w:b/>
                <w:bCs/>
                <w:sz w:val="20"/>
                <w:szCs w:val="20"/>
              </w:rPr>
            </w:pPr>
            <w:r w:rsidRPr="00503E5A">
              <w:rPr>
                <w:rFonts w:ascii="Arial" w:eastAsia="Times New Roman" w:hAnsi="Arial" w:cs="Arial"/>
                <w:b/>
                <w:bCs/>
                <w:sz w:val="20"/>
                <w:szCs w:val="20"/>
              </w:rPr>
              <w:t>Grades</w:t>
            </w:r>
          </w:p>
        </w:tc>
        <w:tc>
          <w:tcPr>
            <w:tcW w:w="3969" w:type="dxa"/>
          </w:tcPr>
          <w:p w14:paraId="5B4FFD5F" w14:textId="77777777" w:rsidR="00503E5A" w:rsidRPr="00503E5A" w:rsidRDefault="00503E5A" w:rsidP="00503E5A">
            <w:pPr>
              <w:spacing w:before="100" w:beforeAutospacing="1" w:after="0" w:line="240" w:lineRule="auto"/>
              <w:ind w:left="283"/>
              <w:jc w:val="center"/>
              <w:rPr>
                <w:rFonts w:ascii="Arial" w:eastAsia="Times New Roman" w:hAnsi="Arial" w:cs="Arial"/>
                <w:b/>
                <w:bCs/>
                <w:sz w:val="20"/>
                <w:szCs w:val="20"/>
              </w:rPr>
            </w:pPr>
            <w:r w:rsidRPr="00503E5A">
              <w:rPr>
                <w:rFonts w:ascii="Arial" w:eastAsia="Times New Roman" w:hAnsi="Arial" w:cs="Arial"/>
                <w:b/>
                <w:bCs/>
                <w:sz w:val="20"/>
                <w:szCs w:val="20"/>
              </w:rPr>
              <w:t>Montant annuel de l’indemnité</w:t>
            </w:r>
          </w:p>
        </w:tc>
      </w:tr>
      <w:tr w:rsidR="00503E5A" w:rsidRPr="00503E5A" w14:paraId="47F8ED2A" w14:textId="77777777" w:rsidTr="00E96531">
        <w:trPr>
          <w:trHeight w:val="1827"/>
        </w:trPr>
        <w:tc>
          <w:tcPr>
            <w:tcW w:w="5386" w:type="dxa"/>
          </w:tcPr>
          <w:p w14:paraId="7F020C60" w14:textId="77777777" w:rsidR="00503E5A" w:rsidRPr="00503E5A" w:rsidRDefault="00503E5A" w:rsidP="00503E5A">
            <w:pPr>
              <w:spacing w:before="100" w:beforeAutospacing="1" w:after="0" w:line="240" w:lineRule="auto"/>
              <w:ind w:left="283"/>
              <w:rPr>
                <w:rFonts w:ascii="Arial" w:eastAsia="Times New Roman" w:hAnsi="Arial" w:cs="Arial"/>
                <w:sz w:val="20"/>
                <w:szCs w:val="20"/>
              </w:rPr>
            </w:pPr>
            <w:r w:rsidRPr="00503E5A">
              <w:rPr>
                <w:rFonts w:ascii="Arial" w:eastAsia="Times New Roman" w:hAnsi="Arial" w:cs="Arial"/>
                <w:sz w:val="20"/>
                <w:szCs w:val="20"/>
              </w:rPr>
              <w:t xml:space="preserve">                       3) ministère des finances </w:t>
            </w:r>
          </w:p>
          <w:p w14:paraId="0CA1C945" w14:textId="77777777" w:rsidR="00503E5A" w:rsidRPr="00503E5A" w:rsidRDefault="00503E5A" w:rsidP="00503E5A">
            <w:pPr>
              <w:numPr>
                <w:ilvl w:val="0"/>
                <w:numId w:val="15"/>
              </w:numPr>
              <w:spacing w:before="100" w:beforeAutospacing="1" w:after="0" w:line="240" w:lineRule="auto"/>
              <w:contextualSpacing/>
              <w:rPr>
                <w:rFonts w:ascii="Arial" w:eastAsia="Times New Roman" w:hAnsi="Arial" w:cs="Arial"/>
                <w:sz w:val="20"/>
                <w:szCs w:val="20"/>
              </w:rPr>
            </w:pPr>
            <w:r w:rsidRPr="00503E5A">
              <w:rPr>
                <w:rFonts w:ascii="Arial" w:eastAsia="Times New Roman" w:hAnsi="Arial" w:cs="Arial"/>
                <w:sz w:val="20"/>
                <w:szCs w:val="20"/>
              </w:rPr>
              <w:t xml:space="preserve">Adjoints techniques exerçant dans les services actifs des douanes </w:t>
            </w:r>
          </w:p>
          <w:p w14:paraId="35B3226D" w14:textId="77777777" w:rsidR="00503E5A" w:rsidRPr="00503E5A" w:rsidRDefault="00503E5A" w:rsidP="00503E5A">
            <w:pPr>
              <w:numPr>
                <w:ilvl w:val="0"/>
                <w:numId w:val="15"/>
              </w:numPr>
              <w:spacing w:before="100" w:beforeAutospacing="1" w:after="0" w:line="240" w:lineRule="auto"/>
              <w:contextualSpacing/>
              <w:rPr>
                <w:rFonts w:ascii="Arial" w:eastAsia="Times New Roman" w:hAnsi="Arial" w:cs="Arial"/>
                <w:sz w:val="20"/>
                <w:szCs w:val="20"/>
              </w:rPr>
            </w:pPr>
            <w:r w:rsidRPr="00503E5A">
              <w:rPr>
                <w:rFonts w:ascii="Arial" w:eastAsia="Times New Roman" w:hAnsi="Arial" w:cs="Arial"/>
                <w:sz w:val="20"/>
                <w:szCs w:val="20"/>
              </w:rPr>
              <w:t xml:space="preserve">Agents techniques exerçant dans les services actifs des douanes </w:t>
            </w:r>
          </w:p>
        </w:tc>
        <w:tc>
          <w:tcPr>
            <w:tcW w:w="3969" w:type="dxa"/>
          </w:tcPr>
          <w:p w14:paraId="343C7894" w14:textId="77777777" w:rsidR="00503E5A" w:rsidRPr="00503E5A" w:rsidRDefault="00503E5A" w:rsidP="00503E5A">
            <w:pPr>
              <w:spacing w:before="100" w:beforeAutospacing="1" w:after="0" w:line="240" w:lineRule="auto"/>
              <w:rPr>
                <w:rFonts w:ascii="Arial" w:eastAsia="Times New Roman" w:hAnsi="Arial" w:cs="Arial"/>
                <w:sz w:val="20"/>
                <w:szCs w:val="20"/>
              </w:rPr>
            </w:pPr>
          </w:p>
          <w:p w14:paraId="0EEA9C76" w14:textId="77777777" w:rsidR="00503E5A" w:rsidRPr="00503E5A" w:rsidRDefault="00503E5A" w:rsidP="00503E5A">
            <w:pPr>
              <w:spacing w:before="100" w:beforeAutospacing="1" w:after="0" w:line="240" w:lineRule="auto"/>
              <w:ind w:left="283"/>
              <w:jc w:val="center"/>
              <w:rPr>
                <w:rFonts w:ascii="Arial" w:eastAsia="Times New Roman" w:hAnsi="Arial" w:cs="Arial"/>
                <w:sz w:val="20"/>
                <w:szCs w:val="20"/>
              </w:rPr>
            </w:pPr>
            <w:r w:rsidRPr="00503E5A">
              <w:rPr>
                <w:rFonts w:ascii="Arial" w:eastAsia="Times New Roman" w:hAnsi="Arial" w:cs="Arial"/>
                <w:sz w:val="20"/>
                <w:szCs w:val="20"/>
              </w:rPr>
              <w:t>168 D</w:t>
            </w:r>
          </w:p>
          <w:p w14:paraId="59811469" w14:textId="77777777" w:rsidR="00503E5A" w:rsidRPr="00503E5A" w:rsidRDefault="00503E5A" w:rsidP="00503E5A">
            <w:pPr>
              <w:spacing w:before="100" w:beforeAutospacing="1" w:after="0" w:line="240" w:lineRule="auto"/>
              <w:ind w:left="283"/>
              <w:jc w:val="center"/>
              <w:rPr>
                <w:rFonts w:ascii="Arial" w:eastAsia="Times New Roman" w:hAnsi="Arial" w:cs="Arial"/>
                <w:sz w:val="20"/>
                <w:szCs w:val="20"/>
              </w:rPr>
            </w:pPr>
            <w:r w:rsidRPr="00503E5A">
              <w:rPr>
                <w:rFonts w:ascii="Arial" w:eastAsia="Times New Roman" w:hAnsi="Arial" w:cs="Arial"/>
                <w:sz w:val="20"/>
                <w:szCs w:val="20"/>
              </w:rPr>
              <w:t>186 D</w:t>
            </w:r>
          </w:p>
        </w:tc>
      </w:tr>
    </w:tbl>
    <w:p w14:paraId="33AF491D" w14:textId="77777777" w:rsidR="00503E5A" w:rsidRPr="00503E5A" w:rsidRDefault="00503E5A" w:rsidP="00503E5A">
      <w:pPr>
        <w:spacing w:before="100" w:beforeAutospacing="1" w:after="0"/>
        <w:ind w:left="283"/>
        <w:jc w:val="both"/>
        <w:rPr>
          <w:rFonts w:ascii="Arial" w:eastAsia="Times New Roman" w:hAnsi="Arial" w:cs="Arial"/>
          <w:sz w:val="20"/>
          <w:szCs w:val="20"/>
        </w:rPr>
      </w:pPr>
      <w:r w:rsidRPr="00503E5A">
        <w:rPr>
          <w:rFonts w:ascii="Arial" w:eastAsia="Times New Roman" w:hAnsi="Arial" w:cs="Arial"/>
          <w:b/>
          <w:bCs/>
          <w:i/>
          <w:iCs/>
          <w:sz w:val="20"/>
          <w:szCs w:val="20"/>
        </w:rPr>
        <w:t>Art. 2 –</w:t>
      </w:r>
      <w:r w:rsidRPr="00503E5A">
        <w:rPr>
          <w:rFonts w:ascii="Arial" w:eastAsia="Times New Roman" w:hAnsi="Arial" w:cs="Arial"/>
          <w:sz w:val="20"/>
          <w:szCs w:val="20"/>
        </w:rPr>
        <w:t xml:space="preserve"> Le ministre des finances est chargé de l’exécution du présent décret qui  prend  effet à  compter  du 1</w:t>
      </w:r>
      <w:r w:rsidRPr="00503E5A">
        <w:rPr>
          <w:rFonts w:ascii="Arial" w:eastAsia="Times New Roman" w:hAnsi="Arial" w:cs="Arial"/>
          <w:sz w:val="20"/>
          <w:szCs w:val="20"/>
          <w:vertAlign w:val="superscript"/>
        </w:rPr>
        <w:t>er</w:t>
      </w:r>
      <w:r w:rsidRPr="00503E5A">
        <w:rPr>
          <w:rFonts w:ascii="Arial" w:eastAsia="Times New Roman" w:hAnsi="Arial" w:cs="Arial"/>
          <w:sz w:val="20"/>
          <w:szCs w:val="20"/>
        </w:rPr>
        <w:t xml:space="preserve"> janvier  1975  et </w:t>
      </w:r>
      <w:r w:rsidRPr="00503E5A">
        <w:rPr>
          <w:rFonts w:ascii="Arial" w:eastAsia="Times New Roman" w:hAnsi="Arial" w:cs="Arial"/>
          <w:i/>
          <w:iCs/>
          <w:sz w:val="20"/>
          <w:szCs w:val="20"/>
        </w:rPr>
        <w:t>qui sera publié au journal officiel  de la République Tunisienne.</w:t>
      </w:r>
    </w:p>
    <w:p w14:paraId="6694A3BE" w14:textId="77777777" w:rsidR="00503E5A" w:rsidRPr="00503E5A" w:rsidRDefault="00503E5A" w:rsidP="00503E5A">
      <w:pPr>
        <w:spacing w:before="100" w:beforeAutospacing="1" w:after="0"/>
        <w:ind w:left="283"/>
        <w:jc w:val="both"/>
        <w:rPr>
          <w:rFonts w:ascii="Arial" w:eastAsia="Times New Roman" w:hAnsi="Arial" w:cs="Arial"/>
          <w:sz w:val="20"/>
          <w:szCs w:val="20"/>
        </w:rPr>
      </w:pPr>
      <w:r w:rsidRPr="00503E5A">
        <w:rPr>
          <w:rFonts w:ascii="Arial" w:eastAsia="Times New Roman" w:hAnsi="Arial" w:cs="Arial"/>
          <w:b/>
          <w:bCs/>
          <w:sz w:val="20"/>
          <w:szCs w:val="20"/>
        </w:rPr>
        <w:t>Fait à Tunis, le 14 juillet 1976</w:t>
      </w:r>
    </w:p>
    <w:p w14:paraId="42E8A3F6" w14:textId="77777777" w:rsidR="00E953A2" w:rsidRDefault="00E953A2" w:rsidP="00595DBD">
      <w:pPr>
        <w:tabs>
          <w:tab w:val="left" w:pos="1136"/>
        </w:tabs>
        <w:spacing w:before="100" w:beforeAutospacing="1" w:after="0"/>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CC22E" w14:textId="77777777" w:rsidR="00C61994" w:rsidRDefault="00C61994" w:rsidP="008F3F2D">
      <w:r>
        <w:separator/>
      </w:r>
    </w:p>
  </w:endnote>
  <w:endnote w:type="continuationSeparator" w:id="0">
    <w:p w14:paraId="60B5D2D2" w14:textId="77777777" w:rsidR="00C61994" w:rsidRDefault="00C6199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F1805">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F1805">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F180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F1805">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F180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F1805">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5B0EF" w14:textId="77777777" w:rsidR="00C61994" w:rsidRDefault="00C61994" w:rsidP="008F3F2D">
      <w:r>
        <w:separator/>
      </w:r>
    </w:p>
  </w:footnote>
  <w:footnote w:type="continuationSeparator" w:id="0">
    <w:p w14:paraId="3C0B0FFC" w14:textId="77777777" w:rsidR="00C61994" w:rsidRDefault="00C6199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2"/>
  </w:num>
  <w:num w:numId="4">
    <w:abstractNumId w:val="6"/>
  </w:num>
  <w:num w:numId="5">
    <w:abstractNumId w:val="10"/>
  </w:num>
  <w:num w:numId="6">
    <w:abstractNumId w:val="14"/>
  </w:num>
  <w:num w:numId="7">
    <w:abstractNumId w:val="9"/>
  </w:num>
  <w:num w:numId="8">
    <w:abstractNumId w:val="1"/>
  </w:num>
  <w:num w:numId="9">
    <w:abstractNumId w:val="8"/>
  </w:num>
  <w:num w:numId="10">
    <w:abstractNumId w:val="7"/>
  </w:num>
  <w:num w:numId="11">
    <w:abstractNumId w:val="4"/>
  </w:num>
  <w:num w:numId="12">
    <w:abstractNumId w:val="13"/>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323AC"/>
    <w:rsid w:val="001A535F"/>
    <w:rsid w:val="001E5DD5"/>
    <w:rsid w:val="001E6787"/>
    <w:rsid w:val="0020398F"/>
    <w:rsid w:val="002B19EE"/>
    <w:rsid w:val="00354137"/>
    <w:rsid w:val="003B6CD4"/>
    <w:rsid w:val="00503E5A"/>
    <w:rsid w:val="00584322"/>
    <w:rsid w:val="00595DBD"/>
    <w:rsid w:val="005F1805"/>
    <w:rsid w:val="005F7BF4"/>
    <w:rsid w:val="00684129"/>
    <w:rsid w:val="007244D3"/>
    <w:rsid w:val="0075404E"/>
    <w:rsid w:val="0085479E"/>
    <w:rsid w:val="0089552E"/>
    <w:rsid w:val="008F3F2D"/>
    <w:rsid w:val="00957F0E"/>
    <w:rsid w:val="0097472C"/>
    <w:rsid w:val="00A00644"/>
    <w:rsid w:val="00A04F09"/>
    <w:rsid w:val="00A24F23"/>
    <w:rsid w:val="00A90F21"/>
    <w:rsid w:val="00AD2268"/>
    <w:rsid w:val="00B05438"/>
    <w:rsid w:val="00B617F1"/>
    <w:rsid w:val="00C1635D"/>
    <w:rsid w:val="00C61994"/>
    <w:rsid w:val="00C64B86"/>
    <w:rsid w:val="00CA3D64"/>
    <w:rsid w:val="00CA544B"/>
    <w:rsid w:val="00CC4ADF"/>
    <w:rsid w:val="00D07749"/>
    <w:rsid w:val="00D23127"/>
    <w:rsid w:val="00DC4590"/>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4</cp:revision>
  <cp:lastPrinted>2012-10-05T15:17:00Z</cp:lastPrinted>
  <dcterms:created xsi:type="dcterms:W3CDTF">2012-10-05T15:16:00Z</dcterms:created>
  <dcterms:modified xsi:type="dcterms:W3CDTF">2012-10-05T15:27:00Z</dcterms:modified>
</cp:coreProperties>
</file>