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0928D" w14:textId="29F77C83" w:rsidR="00445FD4" w:rsidRPr="00445FD4" w:rsidRDefault="00445FD4" w:rsidP="00F9400C">
      <w:pPr>
        <w:bidi/>
        <w:spacing w:before="100" w:beforeAutospacing="1" w:after="0"/>
        <w:ind w:left="283"/>
        <w:jc w:val="both"/>
        <w:rPr>
          <w:rFonts w:ascii="Arial" w:eastAsia="Calibri" w:hAnsi="Arial" w:cs="Arial" w:hint="cs"/>
          <w:b/>
          <w:bCs/>
          <w:sz w:val="24"/>
          <w:szCs w:val="24"/>
          <w:rtl/>
          <w:lang w:eastAsia="en-US" w:bidi="ar-TN"/>
        </w:rPr>
      </w:pPr>
      <w:r w:rsidRPr="00445FD4">
        <w:rPr>
          <w:rFonts w:ascii="Arial" w:eastAsia="Calibri" w:hAnsi="Arial" w:cs="Arial"/>
          <w:b/>
          <w:bCs/>
          <w:sz w:val="24"/>
          <w:szCs w:val="24"/>
          <w:rtl/>
          <w:lang w:eastAsia="en-US" w:bidi="ar-TN"/>
        </w:rPr>
        <w:t xml:space="preserve">أمر </w:t>
      </w:r>
      <w:r w:rsidRPr="00445FD4">
        <w:rPr>
          <w:rFonts w:ascii="Arial" w:eastAsia="Calibri" w:hAnsi="Arial" w:cs="Arial" w:hint="cs"/>
          <w:b/>
          <w:bCs/>
          <w:sz w:val="24"/>
          <w:szCs w:val="24"/>
          <w:rtl/>
          <w:lang w:eastAsia="en-US" w:bidi="ar-TN"/>
        </w:rPr>
        <w:t>عدد 436</w:t>
      </w:r>
      <w:r w:rsidRPr="00445FD4">
        <w:rPr>
          <w:rFonts w:ascii="Arial" w:eastAsia="Calibri" w:hAnsi="Arial" w:cs="Arial"/>
          <w:b/>
          <w:bCs/>
          <w:sz w:val="24"/>
          <w:szCs w:val="24"/>
          <w:rtl/>
          <w:lang w:eastAsia="en-US" w:bidi="ar-TN"/>
        </w:rPr>
        <w:t xml:space="preserve"> لسنة 1971 مؤرخ في 11 </w:t>
      </w:r>
      <w:r w:rsidR="00F9400C">
        <w:rPr>
          <w:rFonts w:ascii="Arial" w:eastAsia="Calibri" w:hAnsi="Arial" w:cs="Arial" w:hint="cs"/>
          <w:b/>
          <w:bCs/>
          <w:sz w:val="24"/>
          <w:szCs w:val="24"/>
          <w:rtl/>
          <w:lang w:eastAsia="en-US" w:bidi="ar-TN"/>
        </w:rPr>
        <w:t>ديسمبر</w:t>
      </w:r>
      <w:bookmarkStart w:id="0" w:name="_GoBack"/>
      <w:bookmarkEnd w:id="0"/>
      <w:r w:rsidRPr="00445FD4">
        <w:rPr>
          <w:rFonts w:ascii="Arial" w:eastAsia="Calibri" w:hAnsi="Arial" w:cs="Arial"/>
          <w:b/>
          <w:bCs/>
          <w:sz w:val="24"/>
          <w:szCs w:val="24"/>
          <w:rtl/>
          <w:lang w:eastAsia="en-US" w:bidi="ar-TN"/>
        </w:rPr>
        <w:t xml:space="preserve"> 1971 يتعلق بتنقيح الأمر </w:t>
      </w:r>
      <w:r w:rsidRPr="00445FD4">
        <w:rPr>
          <w:rFonts w:ascii="Arial" w:eastAsia="Calibri" w:hAnsi="Arial" w:cs="Arial" w:hint="cs"/>
          <w:b/>
          <w:bCs/>
          <w:sz w:val="24"/>
          <w:szCs w:val="24"/>
          <w:rtl/>
          <w:lang w:eastAsia="en-US" w:bidi="ar-TN"/>
        </w:rPr>
        <w:t>عدد 206</w:t>
      </w:r>
      <w:r w:rsidRPr="00445FD4">
        <w:rPr>
          <w:rFonts w:ascii="Arial" w:eastAsia="Calibri" w:hAnsi="Arial" w:cs="Arial"/>
          <w:b/>
          <w:bCs/>
          <w:sz w:val="24"/>
          <w:szCs w:val="24"/>
          <w:rtl/>
          <w:lang w:eastAsia="en-US" w:bidi="ar-TN"/>
        </w:rPr>
        <w:t xml:space="preserve"> لسنة 1958 المؤرخ في 22 أوت 1958 المتعلق ببعض غرامات تبررها فروض تكاليف خاصة بالخدمة تدفع لموظفي مصالح التجول للحرس الوطني والشرطة وإدارة السجون والقمارق والغابا</w:t>
      </w:r>
      <w:r w:rsidRPr="00445FD4">
        <w:rPr>
          <w:rFonts w:ascii="Arial" w:eastAsia="Calibri" w:hAnsi="Arial" w:cs="Arial" w:hint="cs"/>
          <w:b/>
          <w:bCs/>
          <w:sz w:val="24"/>
          <w:szCs w:val="24"/>
          <w:rtl/>
          <w:lang w:eastAsia="en-US" w:bidi="ar-TN"/>
        </w:rPr>
        <w:t>ت</w:t>
      </w:r>
    </w:p>
    <w:p w14:paraId="1452F6E7" w14:textId="77777777" w:rsidR="00445FD4" w:rsidRPr="00445FD4" w:rsidRDefault="00445FD4" w:rsidP="00445FD4">
      <w:pPr>
        <w:bidi/>
        <w:spacing w:before="100" w:beforeAutospacing="1" w:after="0"/>
        <w:ind w:left="283"/>
        <w:jc w:val="both"/>
        <w:rPr>
          <w:rFonts w:ascii="Arial" w:eastAsia="Calibri" w:hAnsi="Arial" w:cs="Arial"/>
          <w:rtl/>
          <w:lang w:eastAsia="en-US" w:bidi="ar-TN"/>
        </w:rPr>
      </w:pPr>
      <w:r w:rsidRPr="00445FD4">
        <w:rPr>
          <w:rFonts w:ascii="Arial" w:eastAsia="Calibri" w:hAnsi="Arial" w:cs="Arial"/>
          <w:rtl/>
          <w:lang w:eastAsia="en-US" w:bidi="ar-TN"/>
        </w:rPr>
        <w:t xml:space="preserve">نحن الحبيب بورقيبة رئيس الجمهورية التونسية، </w:t>
      </w:r>
    </w:p>
    <w:p w14:paraId="4DD6C0ED" w14:textId="77777777" w:rsidR="00445FD4" w:rsidRPr="00445FD4" w:rsidRDefault="00445FD4" w:rsidP="00445FD4">
      <w:pPr>
        <w:bidi/>
        <w:spacing w:before="100" w:beforeAutospacing="1" w:after="0"/>
        <w:ind w:left="283"/>
        <w:jc w:val="both"/>
        <w:rPr>
          <w:rFonts w:ascii="Arial" w:eastAsia="Calibri" w:hAnsi="Arial" w:cs="Arial"/>
          <w:rtl/>
          <w:lang w:eastAsia="en-US" w:bidi="ar-TN"/>
        </w:rPr>
      </w:pPr>
      <w:r w:rsidRPr="00445FD4">
        <w:rPr>
          <w:rFonts w:ascii="Arial" w:eastAsia="Calibri" w:hAnsi="Arial" w:cs="Arial"/>
          <w:rtl/>
          <w:lang w:eastAsia="en-US" w:bidi="ar-TN"/>
        </w:rPr>
        <w:t xml:space="preserve">بعد إطلاعنا على القانون رقم 60 </w:t>
      </w:r>
      <w:r w:rsidRPr="00445FD4">
        <w:rPr>
          <w:rFonts w:ascii="Arial" w:eastAsia="Calibri" w:hAnsi="Arial" w:cs="Arial" w:hint="cs"/>
          <w:rtl/>
          <w:lang w:eastAsia="en-US" w:bidi="ar-TN"/>
        </w:rPr>
        <w:t>لسنة 1958</w:t>
      </w:r>
      <w:r w:rsidRPr="00445FD4">
        <w:rPr>
          <w:rFonts w:ascii="Arial" w:eastAsia="Calibri" w:hAnsi="Arial" w:cs="Arial"/>
          <w:rtl/>
          <w:lang w:eastAsia="en-US" w:bidi="ar-TN"/>
        </w:rPr>
        <w:t xml:space="preserve"> المؤرخ في 29 ماي 1958 المتعلق بنظام تأجير موظفي الدولة والتأسيسات العمومية والبلديات المتمم بالقانون </w:t>
      </w:r>
      <w:r w:rsidRPr="00445FD4">
        <w:rPr>
          <w:rFonts w:ascii="Arial" w:eastAsia="Calibri" w:hAnsi="Arial" w:cs="Arial" w:hint="cs"/>
          <w:rtl/>
          <w:lang w:eastAsia="en-US" w:bidi="ar-TN"/>
        </w:rPr>
        <w:t>عدد 101</w:t>
      </w:r>
      <w:r w:rsidRPr="00445FD4">
        <w:rPr>
          <w:rFonts w:ascii="Arial" w:eastAsia="Calibri" w:hAnsi="Arial" w:cs="Arial"/>
          <w:rtl/>
          <w:lang w:eastAsia="en-US" w:bidi="ar-TN"/>
        </w:rPr>
        <w:t xml:space="preserve"> لسنة 1958 المؤرخ في 7 أكتوبر 1958،</w:t>
      </w:r>
    </w:p>
    <w:p w14:paraId="42B4291A" w14:textId="77777777" w:rsidR="00445FD4" w:rsidRPr="00445FD4" w:rsidRDefault="00445FD4" w:rsidP="00445FD4">
      <w:pPr>
        <w:bidi/>
        <w:spacing w:before="100" w:beforeAutospacing="1" w:after="0"/>
        <w:ind w:left="283"/>
        <w:jc w:val="both"/>
        <w:rPr>
          <w:rFonts w:ascii="Arial" w:eastAsia="Calibri" w:hAnsi="Arial" w:cs="Arial"/>
          <w:rtl/>
          <w:lang w:eastAsia="en-US" w:bidi="ar-TN"/>
        </w:rPr>
      </w:pPr>
      <w:r w:rsidRPr="00445FD4">
        <w:rPr>
          <w:rFonts w:ascii="Arial" w:eastAsia="Calibri" w:hAnsi="Arial" w:cs="Arial"/>
          <w:rtl/>
          <w:lang w:eastAsia="en-US" w:bidi="ar-TN"/>
        </w:rPr>
        <w:t xml:space="preserve">وعلى القانون </w:t>
      </w:r>
      <w:r w:rsidRPr="00445FD4">
        <w:rPr>
          <w:rFonts w:ascii="Arial" w:eastAsia="Calibri" w:hAnsi="Arial" w:cs="Arial" w:hint="cs"/>
          <w:rtl/>
          <w:lang w:eastAsia="en-US" w:bidi="ar-TN"/>
        </w:rPr>
        <w:t>عدد 66</w:t>
      </w:r>
      <w:r w:rsidRPr="00445FD4">
        <w:rPr>
          <w:rFonts w:ascii="Arial" w:eastAsia="Calibri" w:hAnsi="Arial" w:cs="Arial"/>
          <w:rtl/>
          <w:lang w:eastAsia="en-US" w:bidi="ar-TN"/>
        </w:rPr>
        <w:t xml:space="preserve"> لسنة 1970 المؤرخ في 31 ديسمبر 1970 المتعلق بضبط قانون المالية </w:t>
      </w:r>
      <w:proofErr w:type="gramStart"/>
      <w:r w:rsidRPr="00445FD4">
        <w:rPr>
          <w:rFonts w:ascii="Arial" w:eastAsia="Calibri" w:hAnsi="Arial" w:cs="Arial"/>
          <w:rtl/>
          <w:lang w:eastAsia="en-US" w:bidi="ar-TN"/>
        </w:rPr>
        <w:t>لتصرف</w:t>
      </w:r>
      <w:proofErr w:type="gramEnd"/>
      <w:r w:rsidRPr="00445FD4">
        <w:rPr>
          <w:rFonts w:ascii="Arial" w:eastAsia="Calibri" w:hAnsi="Arial" w:cs="Arial"/>
          <w:rtl/>
          <w:lang w:eastAsia="en-US" w:bidi="ar-TN"/>
        </w:rPr>
        <w:t xml:space="preserve"> 1971.</w:t>
      </w:r>
    </w:p>
    <w:p w14:paraId="14999E98" w14:textId="77777777" w:rsidR="00445FD4" w:rsidRPr="00445FD4" w:rsidRDefault="00445FD4" w:rsidP="00445FD4">
      <w:pPr>
        <w:bidi/>
        <w:spacing w:before="100" w:beforeAutospacing="1" w:after="0"/>
        <w:ind w:left="283"/>
        <w:jc w:val="both"/>
        <w:rPr>
          <w:rFonts w:ascii="Arial" w:eastAsia="Calibri" w:hAnsi="Arial" w:cs="Arial"/>
          <w:rtl/>
          <w:lang w:eastAsia="en-US" w:bidi="ar-TN"/>
        </w:rPr>
      </w:pPr>
      <w:r w:rsidRPr="00445FD4">
        <w:rPr>
          <w:rFonts w:ascii="Arial" w:eastAsia="Calibri" w:hAnsi="Arial" w:cs="Arial"/>
          <w:rtl/>
          <w:lang w:eastAsia="en-US" w:bidi="ar-TN"/>
        </w:rPr>
        <w:t xml:space="preserve">وعلى الأمر </w:t>
      </w:r>
      <w:r w:rsidRPr="00445FD4">
        <w:rPr>
          <w:rFonts w:ascii="Arial" w:eastAsia="Calibri" w:hAnsi="Arial" w:cs="Arial" w:hint="cs"/>
          <w:rtl/>
          <w:lang w:eastAsia="en-US" w:bidi="ar-TN"/>
        </w:rPr>
        <w:t>عدد 206</w:t>
      </w:r>
      <w:r w:rsidRPr="00445FD4">
        <w:rPr>
          <w:rFonts w:ascii="Arial" w:eastAsia="Calibri" w:hAnsi="Arial" w:cs="Arial"/>
          <w:rtl/>
          <w:lang w:eastAsia="en-US" w:bidi="ar-TN"/>
        </w:rPr>
        <w:t xml:space="preserve"> لسنة 1958 المؤرخ في 22 أوت 1958 المتعلق ببعض غرامات تبررها فروض تكاليف خاصة بالخدمة تدفع لموظفي مصالح التجول للحرس الوطني والشرطة وإدارة السجون والقمارق والغابات حسبما وقع تنقيحه بالأمر </w:t>
      </w:r>
      <w:r w:rsidRPr="00445FD4">
        <w:rPr>
          <w:rFonts w:ascii="Arial" w:eastAsia="Calibri" w:hAnsi="Arial" w:cs="Arial" w:hint="cs"/>
          <w:rtl/>
          <w:lang w:eastAsia="en-US" w:bidi="ar-TN"/>
        </w:rPr>
        <w:t>عدد 79</w:t>
      </w:r>
      <w:r w:rsidRPr="00445FD4">
        <w:rPr>
          <w:rFonts w:ascii="Arial" w:eastAsia="Calibri" w:hAnsi="Arial" w:cs="Arial"/>
          <w:rtl/>
          <w:lang w:eastAsia="en-US" w:bidi="ar-TN"/>
        </w:rPr>
        <w:t xml:space="preserve"> لسنة 1970 المؤرخ في 11 مارس 1970.</w:t>
      </w:r>
    </w:p>
    <w:p w14:paraId="6465E005" w14:textId="77777777" w:rsidR="00445FD4" w:rsidRPr="00445FD4" w:rsidRDefault="00445FD4" w:rsidP="00445FD4">
      <w:pPr>
        <w:bidi/>
        <w:spacing w:before="100" w:beforeAutospacing="1" w:after="0"/>
        <w:ind w:left="283"/>
        <w:jc w:val="both"/>
        <w:rPr>
          <w:rFonts w:ascii="Arial" w:eastAsia="Calibri" w:hAnsi="Arial" w:cs="Arial"/>
          <w:rtl/>
          <w:lang w:eastAsia="en-US" w:bidi="ar-TN"/>
        </w:rPr>
      </w:pPr>
      <w:r w:rsidRPr="00445FD4">
        <w:rPr>
          <w:rFonts w:ascii="Arial" w:eastAsia="Calibri" w:hAnsi="Arial" w:cs="Arial"/>
          <w:rtl/>
          <w:lang w:eastAsia="en-US" w:bidi="ar-TN"/>
        </w:rPr>
        <w:t xml:space="preserve">وعلى رأي وزيري الداخلية </w:t>
      </w:r>
      <w:proofErr w:type="gramStart"/>
      <w:r w:rsidRPr="00445FD4">
        <w:rPr>
          <w:rFonts w:ascii="Arial" w:eastAsia="Calibri" w:hAnsi="Arial" w:cs="Arial"/>
          <w:rtl/>
          <w:lang w:eastAsia="en-US" w:bidi="ar-TN"/>
        </w:rPr>
        <w:t>والمالية</w:t>
      </w:r>
      <w:proofErr w:type="gramEnd"/>
      <w:r w:rsidRPr="00445FD4">
        <w:rPr>
          <w:rFonts w:ascii="Arial" w:eastAsia="Calibri" w:hAnsi="Arial" w:cs="Arial" w:hint="cs"/>
          <w:rtl/>
          <w:lang w:eastAsia="en-US" w:bidi="ar-TN"/>
        </w:rPr>
        <w:t>.</w:t>
      </w:r>
    </w:p>
    <w:p w14:paraId="334FFF80" w14:textId="77777777" w:rsidR="00445FD4" w:rsidRPr="00445FD4" w:rsidRDefault="00445FD4" w:rsidP="00445FD4">
      <w:pPr>
        <w:bidi/>
        <w:spacing w:before="100" w:beforeAutospacing="1" w:after="0"/>
        <w:ind w:left="283"/>
        <w:jc w:val="both"/>
        <w:rPr>
          <w:rFonts w:ascii="Arial" w:eastAsia="Calibri" w:hAnsi="Arial" w:cs="Arial"/>
          <w:rtl/>
          <w:lang w:eastAsia="en-US" w:bidi="ar-TN"/>
        </w:rPr>
      </w:pPr>
      <w:r w:rsidRPr="00445FD4">
        <w:rPr>
          <w:rFonts w:ascii="Arial" w:eastAsia="Calibri" w:hAnsi="Arial" w:cs="Arial"/>
          <w:rtl/>
          <w:lang w:eastAsia="en-US" w:bidi="ar-TN"/>
        </w:rPr>
        <w:t xml:space="preserve">أصدرنا </w:t>
      </w:r>
      <w:proofErr w:type="gramStart"/>
      <w:r w:rsidRPr="00445FD4">
        <w:rPr>
          <w:rFonts w:ascii="Arial" w:eastAsia="Calibri" w:hAnsi="Arial" w:cs="Arial"/>
          <w:rtl/>
          <w:lang w:eastAsia="en-US" w:bidi="ar-TN"/>
        </w:rPr>
        <w:t>أمرنا</w:t>
      </w:r>
      <w:proofErr w:type="gramEnd"/>
      <w:r w:rsidRPr="00445FD4">
        <w:rPr>
          <w:rFonts w:ascii="Arial" w:eastAsia="Calibri" w:hAnsi="Arial" w:cs="Arial"/>
          <w:rtl/>
          <w:lang w:eastAsia="en-US" w:bidi="ar-TN"/>
        </w:rPr>
        <w:t xml:space="preserve"> هذا بما يأتي:</w:t>
      </w:r>
    </w:p>
    <w:p w14:paraId="1F09A99E" w14:textId="77777777" w:rsidR="00445FD4" w:rsidRPr="00445FD4" w:rsidRDefault="00445FD4" w:rsidP="00445FD4">
      <w:pPr>
        <w:bidi/>
        <w:spacing w:before="100" w:beforeAutospacing="1" w:after="100" w:afterAutospacing="1"/>
        <w:ind w:left="283"/>
        <w:jc w:val="both"/>
        <w:rPr>
          <w:rFonts w:ascii="Arial" w:eastAsia="Calibri" w:hAnsi="Arial" w:cs="Arial"/>
          <w:rtl/>
          <w:lang w:eastAsia="en-US" w:bidi="ar-TN"/>
        </w:rPr>
      </w:pPr>
      <w:r w:rsidRPr="00445FD4">
        <w:rPr>
          <w:rFonts w:ascii="Arial" w:eastAsia="Calibri" w:hAnsi="Arial" w:cs="Arial"/>
          <w:b/>
          <w:bCs/>
          <w:rtl/>
          <w:lang w:eastAsia="en-US" w:bidi="ar-TN"/>
        </w:rPr>
        <w:t>الفصل</w:t>
      </w:r>
      <w:r w:rsidRPr="00445FD4">
        <w:rPr>
          <w:rFonts w:ascii="Arial" w:eastAsia="Calibri" w:hAnsi="Arial" w:cs="Arial" w:hint="cs"/>
          <w:b/>
          <w:bCs/>
          <w:rtl/>
          <w:lang w:eastAsia="en-US" w:bidi="ar-TN"/>
        </w:rPr>
        <w:t xml:space="preserve"> 1 </w:t>
      </w:r>
      <w:r w:rsidRPr="00445FD4">
        <w:rPr>
          <w:rFonts w:ascii="Arial" w:eastAsia="Calibri" w:hAnsi="Arial" w:cs="Arial"/>
          <w:b/>
          <w:bCs/>
          <w:rtl/>
          <w:lang w:eastAsia="en-US" w:bidi="ar-TN"/>
        </w:rPr>
        <w:t>–</w:t>
      </w:r>
      <w:r w:rsidRPr="00445FD4">
        <w:rPr>
          <w:rFonts w:ascii="Arial" w:eastAsia="Calibri" w:hAnsi="Arial" w:cs="Arial" w:hint="cs"/>
          <w:b/>
          <w:bCs/>
          <w:rtl/>
          <w:lang w:eastAsia="en-US" w:bidi="ar-TN"/>
        </w:rPr>
        <w:t xml:space="preserve"> </w:t>
      </w:r>
      <w:r w:rsidRPr="00445FD4">
        <w:rPr>
          <w:rFonts w:ascii="Arial" w:eastAsia="Calibri" w:hAnsi="Arial" w:cs="Arial"/>
          <w:rtl/>
          <w:lang w:eastAsia="en-US" w:bidi="ar-TN"/>
        </w:rPr>
        <w:t xml:space="preserve">نقح الجدول المنصوص عليه بالفصل الأول من الأمر المشار إليه أعلاه </w:t>
      </w:r>
      <w:r w:rsidRPr="00445FD4">
        <w:rPr>
          <w:rFonts w:ascii="Arial" w:eastAsia="Calibri" w:hAnsi="Arial" w:cs="Arial" w:hint="cs"/>
          <w:rtl/>
          <w:lang w:eastAsia="en-US" w:bidi="ar-TN"/>
        </w:rPr>
        <w:t>عدد 206</w:t>
      </w:r>
      <w:r w:rsidRPr="00445FD4">
        <w:rPr>
          <w:rFonts w:ascii="Arial" w:eastAsia="Calibri" w:hAnsi="Arial" w:cs="Arial"/>
          <w:rtl/>
          <w:lang w:eastAsia="en-US" w:bidi="ar-TN"/>
        </w:rPr>
        <w:t xml:space="preserve"> لسنة 1958 المؤرخ في 22 أوت 1958 كما يلي:</w:t>
      </w:r>
    </w:p>
    <w:tbl>
      <w:tblPr>
        <w:tblStyle w:val="Grilledutableau4"/>
        <w:bidiVisual/>
        <w:tblW w:w="9498" w:type="dxa"/>
        <w:tblInd w:w="390" w:type="dxa"/>
        <w:tblLayout w:type="fixed"/>
        <w:tblLook w:val="04A0" w:firstRow="1" w:lastRow="0" w:firstColumn="1" w:lastColumn="0" w:noHBand="0" w:noVBand="1"/>
      </w:tblPr>
      <w:tblGrid>
        <w:gridCol w:w="7349"/>
        <w:gridCol w:w="2149"/>
      </w:tblGrid>
      <w:tr w:rsidR="00445FD4" w:rsidRPr="00445FD4" w14:paraId="001357A4" w14:textId="77777777" w:rsidTr="00D513F2">
        <w:tc>
          <w:tcPr>
            <w:tcW w:w="7349" w:type="dxa"/>
          </w:tcPr>
          <w:p w14:paraId="50BCDD40" w14:textId="77777777" w:rsidR="00445FD4" w:rsidRPr="00445FD4" w:rsidRDefault="00445FD4" w:rsidP="00445FD4">
            <w:pPr>
              <w:bidi/>
              <w:spacing w:after="0" w:line="240" w:lineRule="auto"/>
              <w:jc w:val="center"/>
              <w:rPr>
                <w:rFonts w:ascii="Arial" w:hAnsi="Arial" w:cs="Arial"/>
                <w:b/>
                <w:bCs/>
                <w:rtl/>
                <w:lang w:eastAsia="en-US" w:bidi="ar-TN"/>
              </w:rPr>
            </w:pPr>
            <w:r w:rsidRPr="00445FD4">
              <w:rPr>
                <w:rFonts w:ascii="Arial" w:hAnsi="Arial" w:cs="Arial"/>
                <w:b/>
                <w:bCs/>
                <w:rtl/>
                <w:lang w:eastAsia="en-US" w:bidi="ar-TN"/>
              </w:rPr>
              <w:t>الخطة</w:t>
            </w:r>
          </w:p>
        </w:tc>
        <w:tc>
          <w:tcPr>
            <w:tcW w:w="2149" w:type="dxa"/>
          </w:tcPr>
          <w:p w14:paraId="7880CBB2" w14:textId="77777777" w:rsidR="00445FD4" w:rsidRPr="00445FD4" w:rsidRDefault="00445FD4" w:rsidP="00445FD4">
            <w:pPr>
              <w:bidi/>
              <w:spacing w:after="0" w:line="240" w:lineRule="auto"/>
              <w:jc w:val="center"/>
              <w:rPr>
                <w:rFonts w:ascii="Arial" w:hAnsi="Arial" w:cs="Arial"/>
                <w:b/>
                <w:bCs/>
                <w:rtl/>
                <w:lang w:eastAsia="en-US" w:bidi="ar-TN"/>
              </w:rPr>
            </w:pPr>
            <w:r w:rsidRPr="00445FD4">
              <w:rPr>
                <w:rFonts w:ascii="Arial" w:hAnsi="Arial" w:cs="Arial"/>
                <w:b/>
                <w:bCs/>
                <w:rtl/>
                <w:lang w:eastAsia="en-US" w:bidi="ar-TN"/>
              </w:rPr>
              <w:t>المبلغ السنوي للغرامة</w:t>
            </w:r>
          </w:p>
        </w:tc>
      </w:tr>
      <w:tr w:rsidR="00445FD4" w:rsidRPr="00445FD4" w14:paraId="3CE23AA1" w14:textId="77777777" w:rsidTr="00D513F2">
        <w:tc>
          <w:tcPr>
            <w:tcW w:w="7349" w:type="dxa"/>
          </w:tcPr>
          <w:p w14:paraId="0115D851" w14:textId="77777777" w:rsidR="00445FD4" w:rsidRPr="00445FD4" w:rsidRDefault="00445FD4" w:rsidP="00445FD4">
            <w:pPr>
              <w:numPr>
                <w:ilvl w:val="0"/>
                <w:numId w:val="16"/>
              </w:numPr>
              <w:bidi/>
              <w:spacing w:after="0" w:line="240" w:lineRule="auto"/>
              <w:ind w:left="1494"/>
              <w:contextualSpacing/>
              <w:jc w:val="both"/>
              <w:rPr>
                <w:rFonts w:ascii="Arial" w:hAnsi="Arial" w:cs="Arial"/>
                <w:b/>
                <w:bCs/>
                <w:lang w:eastAsia="en-US" w:bidi="ar-TN"/>
              </w:rPr>
            </w:pPr>
            <w:proofErr w:type="gramStart"/>
            <w:r w:rsidRPr="00445FD4">
              <w:rPr>
                <w:rFonts w:ascii="Arial" w:hAnsi="Arial" w:cs="Arial"/>
                <w:b/>
                <w:bCs/>
                <w:rtl/>
                <w:lang w:eastAsia="en-US" w:bidi="ar-TN"/>
              </w:rPr>
              <w:t>وزارة</w:t>
            </w:r>
            <w:proofErr w:type="gramEnd"/>
            <w:r w:rsidRPr="00445FD4">
              <w:rPr>
                <w:rFonts w:ascii="Arial" w:hAnsi="Arial" w:cs="Arial"/>
                <w:b/>
                <w:bCs/>
                <w:rtl/>
                <w:lang w:eastAsia="en-US" w:bidi="ar-TN"/>
              </w:rPr>
              <w:t xml:space="preserve"> الداخلية:</w:t>
            </w:r>
          </w:p>
          <w:p w14:paraId="3E185592" w14:textId="77777777" w:rsidR="00445FD4" w:rsidRPr="00445FD4" w:rsidRDefault="00445FD4" w:rsidP="00445FD4">
            <w:pPr>
              <w:numPr>
                <w:ilvl w:val="0"/>
                <w:numId w:val="14"/>
              </w:numPr>
              <w:bidi/>
              <w:spacing w:after="0" w:line="240" w:lineRule="auto"/>
              <w:ind w:left="1777"/>
              <w:contextualSpacing/>
              <w:jc w:val="both"/>
              <w:rPr>
                <w:rFonts w:ascii="Arial" w:hAnsi="Arial" w:cs="Arial"/>
                <w:lang w:eastAsia="en-US" w:bidi="ar-TN"/>
              </w:rPr>
            </w:pPr>
            <w:proofErr w:type="gramStart"/>
            <w:r w:rsidRPr="00445FD4">
              <w:rPr>
                <w:rFonts w:ascii="Arial" w:hAnsi="Arial" w:cs="Arial"/>
                <w:rtl/>
                <w:lang w:eastAsia="en-US" w:bidi="ar-TN"/>
              </w:rPr>
              <w:t>الحرس</w:t>
            </w:r>
            <w:proofErr w:type="gramEnd"/>
            <w:r w:rsidRPr="00445FD4">
              <w:rPr>
                <w:rFonts w:ascii="Arial" w:hAnsi="Arial" w:cs="Arial"/>
                <w:rtl/>
                <w:lang w:eastAsia="en-US" w:bidi="ar-TN"/>
              </w:rPr>
              <w:t xml:space="preserve"> الوطني:</w:t>
            </w:r>
          </w:p>
          <w:p w14:paraId="4697A7BC" w14:textId="77777777" w:rsidR="00445FD4" w:rsidRPr="00445FD4" w:rsidRDefault="00445FD4" w:rsidP="00445FD4">
            <w:pPr>
              <w:numPr>
                <w:ilvl w:val="0"/>
                <w:numId w:val="15"/>
              </w:numPr>
              <w:bidi/>
              <w:spacing w:after="0" w:line="240" w:lineRule="auto"/>
              <w:ind w:left="2061"/>
              <w:contextualSpacing/>
              <w:jc w:val="both"/>
              <w:rPr>
                <w:rFonts w:ascii="Arial" w:hAnsi="Arial" w:cs="Arial" w:hint="cs"/>
                <w:lang w:eastAsia="en-US" w:bidi="ar-TN"/>
              </w:rPr>
            </w:pPr>
            <w:r w:rsidRPr="00445FD4">
              <w:rPr>
                <w:rFonts w:ascii="Arial" w:hAnsi="Arial" w:cs="Arial"/>
                <w:rtl/>
                <w:lang w:eastAsia="en-US" w:bidi="ar-TN"/>
              </w:rPr>
              <w:t xml:space="preserve">أمير </w:t>
            </w:r>
            <w:proofErr w:type="spellStart"/>
            <w:r w:rsidRPr="00445FD4">
              <w:rPr>
                <w:rFonts w:ascii="Arial" w:hAnsi="Arial" w:cs="Arial"/>
                <w:rtl/>
                <w:lang w:eastAsia="en-US" w:bidi="ar-TN"/>
              </w:rPr>
              <w:t>ألاي</w:t>
            </w:r>
            <w:proofErr w:type="spellEnd"/>
            <w:r w:rsidRPr="00445FD4">
              <w:rPr>
                <w:rFonts w:ascii="Arial" w:hAnsi="Arial" w:cs="Arial"/>
                <w:rtl/>
                <w:lang w:eastAsia="en-US" w:bidi="ar-TN"/>
              </w:rPr>
              <w:t xml:space="preserve">، وقائم مقام، </w:t>
            </w:r>
            <w:proofErr w:type="spellStart"/>
            <w:r w:rsidRPr="00445FD4">
              <w:rPr>
                <w:rFonts w:ascii="Arial" w:hAnsi="Arial" w:cs="Arial"/>
                <w:rtl/>
                <w:lang w:eastAsia="en-US" w:bidi="ar-TN"/>
              </w:rPr>
              <w:t>وبمباشي</w:t>
            </w:r>
            <w:proofErr w:type="spellEnd"/>
            <w:r w:rsidRPr="00445FD4">
              <w:rPr>
                <w:rFonts w:ascii="Arial" w:hAnsi="Arial" w:cs="Arial"/>
                <w:rtl/>
                <w:lang w:eastAsia="en-US" w:bidi="ar-TN"/>
              </w:rPr>
              <w:t>، ويوزباشي، وملازم.....................</w:t>
            </w:r>
          </w:p>
          <w:p w14:paraId="430ABBED" w14:textId="77777777" w:rsidR="00445FD4" w:rsidRPr="00445FD4" w:rsidRDefault="00445FD4" w:rsidP="00445FD4">
            <w:pPr>
              <w:numPr>
                <w:ilvl w:val="0"/>
                <w:numId w:val="15"/>
              </w:numPr>
              <w:bidi/>
              <w:spacing w:after="0" w:line="240" w:lineRule="auto"/>
              <w:ind w:left="2061"/>
              <w:contextualSpacing/>
              <w:jc w:val="both"/>
              <w:rPr>
                <w:rFonts w:ascii="Arial" w:hAnsi="Arial" w:cs="Arial" w:hint="cs"/>
                <w:lang w:eastAsia="en-US" w:bidi="ar-TN"/>
              </w:rPr>
            </w:pPr>
            <w:r w:rsidRPr="00445FD4">
              <w:rPr>
                <w:rFonts w:ascii="Arial" w:hAnsi="Arial" w:cs="Arial"/>
                <w:rtl/>
                <w:lang w:eastAsia="en-US" w:bidi="ar-TN"/>
              </w:rPr>
              <w:t>وكيل ورقيب وعريف...............................</w:t>
            </w:r>
          </w:p>
          <w:p w14:paraId="0DD84AC4" w14:textId="77777777" w:rsidR="00445FD4" w:rsidRPr="00445FD4" w:rsidRDefault="00445FD4" w:rsidP="00445FD4">
            <w:pPr>
              <w:numPr>
                <w:ilvl w:val="0"/>
                <w:numId w:val="15"/>
              </w:numPr>
              <w:bidi/>
              <w:spacing w:after="0" w:line="240" w:lineRule="auto"/>
              <w:ind w:left="2061"/>
              <w:contextualSpacing/>
              <w:jc w:val="both"/>
              <w:rPr>
                <w:rFonts w:ascii="Arial" w:hAnsi="Arial" w:cs="Arial"/>
                <w:lang w:eastAsia="en-US" w:bidi="ar-TN"/>
              </w:rPr>
            </w:pPr>
            <w:r w:rsidRPr="00445FD4">
              <w:rPr>
                <w:rFonts w:ascii="Arial" w:hAnsi="Arial" w:cs="Arial"/>
                <w:rtl/>
                <w:lang w:eastAsia="en-US" w:bidi="ar-TN"/>
              </w:rPr>
              <w:t>حرس..................................................</w:t>
            </w:r>
          </w:p>
          <w:p w14:paraId="3DB9089C" w14:textId="77777777" w:rsidR="00445FD4" w:rsidRPr="00445FD4" w:rsidRDefault="00445FD4" w:rsidP="00445FD4">
            <w:pPr>
              <w:bidi/>
              <w:spacing w:after="0" w:line="240" w:lineRule="auto"/>
              <w:jc w:val="both"/>
              <w:rPr>
                <w:rFonts w:ascii="Arial" w:hAnsi="Arial" w:cs="Arial"/>
                <w:rtl/>
                <w:lang w:eastAsia="en-US" w:bidi="ar-TN"/>
              </w:rPr>
            </w:pPr>
          </w:p>
          <w:p w14:paraId="7E8C267B" w14:textId="77777777" w:rsidR="00445FD4" w:rsidRPr="00445FD4" w:rsidRDefault="00445FD4" w:rsidP="00445FD4">
            <w:pPr>
              <w:numPr>
                <w:ilvl w:val="0"/>
                <w:numId w:val="14"/>
              </w:numPr>
              <w:bidi/>
              <w:spacing w:after="0" w:line="240" w:lineRule="auto"/>
              <w:ind w:left="1777"/>
              <w:contextualSpacing/>
              <w:jc w:val="both"/>
              <w:rPr>
                <w:rFonts w:ascii="Arial" w:hAnsi="Arial" w:cs="Arial"/>
                <w:lang w:eastAsia="en-US" w:bidi="ar-TN"/>
              </w:rPr>
            </w:pPr>
            <w:proofErr w:type="gramStart"/>
            <w:r w:rsidRPr="00445FD4">
              <w:rPr>
                <w:rFonts w:ascii="Arial" w:hAnsi="Arial" w:cs="Arial"/>
                <w:rtl/>
                <w:lang w:eastAsia="en-US" w:bidi="ar-TN"/>
              </w:rPr>
              <w:t>الأمن</w:t>
            </w:r>
            <w:proofErr w:type="gramEnd"/>
            <w:r w:rsidRPr="00445FD4">
              <w:rPr>
                <w:rFonts w:ascii="Arial" w:hAnsi="Arial" w:cs="Arial"/>
                <w:rtl/>
                <w:lang w:eastAsia="en-US" w:bidi="ar-TN"/>
              </w:rPr>
              <w:t xml:space="preserve"> الوطني:</w:t>
            </w:r>
          </w:p>
          <w:p w14:paraId="61AD2668" w14:textId="77777777" w:rsidR="00445FD4" w:rsidRPr="00445FD4" w:rsidRDefault="00445FD4" w:rsidP="00445FD4">
            <w:pPr>
              <w:numPr>
                <w:ilvl w:val="0"/>
                <w:numId w:val="15"/>
              </w:numPr>
              <w:bidi/>
              <w:spacing w:after="0" w:line="240" w:lineRule="auto"/>
              <w:ind w:left="2061"/>
              <w:contextualSpacing/>
              <w:jc w:val="both"/>
              <w:rPr>
                <w:rFonts w:ascii="Arial" w:hAnsi="Arial" w:cs="Arial"/>
                <w:lang w:eastAsia="en-US" w:bidi="ar-TN"/>
              </w:rPr>
            </w:pPr>
            <w:proofErr w:type="gramStart"/>
            <w:r w:rsidRPr="00445FD4">
              <w:rPr>
                <w:rFonts w:ascii="Arial" w:hAnsi="Arial" w:cs="Arial"/>
                <w:rtl/>
                <w:lang w:eastAsia="en-US" w:bidi="ar-TN"/>
              </w:rPr>
              <w:t>محافظ</w:t>
            </w:r>
            <w:proofErr w:type="gramEnd"/>
            <w:r w:rsidRPr="00445FD4">
              <w:rPr>
                <w:rFonts w:ascii="Arial" w:hAnsi="Arial" w:cs="Arial"/>
                <w:rtl/>
                <w:lang w:eastAsia="en-US" w:bidi="ar-TN"/>
              </w:rPr>
              <w:t xml:space="preserve"> عام ومحافظ أعلى ومحافظ أول ومحافظ شرطة وضابط شرطة أول وضابط شرطة وكاتب شرطة أول وكاتب شرطة ومفتش عام ومفتش أول وضابط أمن من الرتبة الأولى وضابط أمن من الرتبة الثانية...........</w:t>
            </w:r>
          </w:p>
          <w:p w14:paraId="4AA74902" w14:textId="77777777" w:rsidR="00445FD4" w:rsidRPr="00445FD4" w:rsidRDefault="00445FD4" w:rsidP="00445FD4">
            <w:pPr>
              <w:numPr>
                <w:ilvl w:val="0"/>
                <w:numId w:val="15"/>
              </w:numPr>
              <w:bidi/>
              <w:spacing w:after="0" w:line="240" w:lineRule="auto"/>
              <w:ind w:left="2061"/>
              <w:contextualSpacing/>
              <w:jc w:val="both"/>
              <w:rPr>
                <w:rFonts w:ascii="Arial" w:hAnsi="Arial" w:cs="Arial"/>
                <w:lang w:eastAsia="en-US" w:bidi="ar-TN"/>
              </w:rPr>
            </w:pPr>
            <w:proofErr w:type="gramStart"/>
            <w:r w:rsidRPr="00445FD4">
              <w:rPr>
                <w:rFonts w:ascii="Arial" w:hAnsi="Arial" w:cs="Arial"/>
                <w:rtl/>
                <w:lang w:eastAsia="en-US" w:bidi="ar-TN"/>
              </w:rPr>
              <w:t>مفتش</w:t>
            </w:r>
            <w:proofErr w:type="gramEnd"/>
            <w:r w:rsidRPr="00445FD4">
              <w:rPr>
                <w:rFonts w:ascii="Arial" w:hAnsi="Arial" w:cs="Arial"/>
                <w:rtl/>
                <w:lang w:eastAsia="en-US" w:bidi="ar-TN"/>
              </w:rPr>
              <w:t xml:space="preserve"> شرطة وناظر من الرتبة الأولى وناظر من الرتبة الثانية وناظر مساعد............................................................</w:t>
            </w:r>
          </w:p>
          <w:p w14:paraId="0EA8BAC8" w14:textId="77777777" w:rsidR="00445FD4" w:rsidRPr="00445FD4" w:rsidRDefault="00445FD4" w:rsidP="00445FD4">
            <w:pPr>
              <w:numPr>
                <w:ilvl w:val="0"/>
                <w:numId w:val="15"/>
              </w:numPr>
              <w:bidi/>
              <w:spacing w:after="0" w:line="240" w:lineRule="auto"/>
              <w:ind w:left="2061"/>
              <w:contextualSpacing/>
              <w:jc w:val="both"/>
              <w:rPr>
                <w:rFonts w:ascii="Arial" w:hAnsi="Arial" w:cs="Arial"/>
                <w:lang w:eastAsia="en-US" w:bidi="ar-TN"/>
              </w:rPr>
            </w:pPr>
            <w:r w:rsidRPr="00445FD4">
              <w:rPr>
                <w:rFonts w:ascii="Arial" w:hAnsi="Arial" w:cs="Arial"/>
                <w:rtl/>
                <w:lang w:eastAsia="en-US" w:bidi="ar-TN"/>
              </w:rPr>
              <w:t xml:space="preserve">حافظ </w:t>
            </w:r>
            <w:proofErr w:type="gramStart"/>
            <w:r w:rsidRPr="00445FD4">
              <w:rPr>
                <w:rFonts w:ascii="Arial" w:hAnsi="Arial" w:cs="Arial"/>
                <w:rtl/>
                <w:lang w:eastAsia="en-US" w:bidi="ar-TN"/>
              </w:rPr>
              <w:t>أمن</w:t>
            </w:r>
            <w:proofErr w:type="gramEnd"/>
            <w:r w:rsidRPr="00445FD4">
              <w:rPr>
                <w:rFonts w:ascii="Arial" w:hAnsi="Arial" w:cs="Arial"/>
                <w:rtl/>
                <w:lang w:eastAsia="en-US" w:bidi="ar-TN"/>
              </w:rPr>
              <w:t>..........................</w:t>
            </w:r>
          </w:p>
          <w:p w14:paraId="7A123117" w14:textId="77777777" w:rsidR="00445FD4" w:rsidRPr="00445FD4" w:rsidRDefault="00445FD4" w:rsidP="00445FD4">
            <w:pPr>
              <w:bidi/>
              <w:spacing w:after="0" w:line="240" w:lineRule="auto"/>
              <w:jc w:val="both"/>
              <w:rPr>
                <w:rFonts w:ascii="Arial" w:hAnsi="Arial" w:cs="Arial"/>
                <w:rtl/>
                <w:lang w:eastAsia="en-US" w:bidi="ar-TN"/>
              </w:rPr>
            </w:pPr>
          </w:p>
          <w:p w14:paraId="26F24687" w14:textId="77777777" w:rsidR="00445FD4" w:rsidRPr="00445FD4" w:rsidRDefault="00445FD4" w:rsidP="00445FD4">
            <w:pPr>
              <w:numPr>
                <w:ilvl w:val="0"/>
                <w:numId w:val="14"/>
              </w:numPr>
              <w:bidi/>
              <w:spacing w:after="0" w:line="240" w:lineRule="auto"/>
              <w:ind w:left="1777"/>
              <w:contextualSpacing/>
              <w:jc w:val="both"/>
              <w:rPr>
                <w:rFonts w:ascii="Arial" w:hAnsi="Arial" w:cs="Arial"/>
                <w:lang w:eastAsia="en-US" w:bidi="ar-TN"/>
              </w:rPr>
            </w:pPr>
            <w:proofErr w:type="gramStart"/>
            <w:r w:rsidRPr="00445FD4">
              <w:rPr>
                <w:rFonts w:ascii="Arial" w:hAnsi="Arial" w:cs="Arial"/>
                <w:rtl/>
                <w:lang w:eastAsia="en-US" w:bidi="ar-TN"/>
              </w:rPr>
              <w:t>إدارة</w:t>
            </w:r>
            <w:proofErr w:type="gramEnd"/>
            <w:r w:rsidRPr="00445FD4">
              <w:rPr>
                <w:rFonts w:ascii="Arial" w:hAnsi="Arial" w:cs="Arial"/>
                <w:rtl/>
                <w:lang w:eastAsia="en-US" w:bidi="ar-TN"/>
              </w:rPr>
              <w:t xml:space="preserve"> السجون:</w:t>
            </w:r>
          </w:p>
          <w:p w14:paraId="37887698" w14:textId="77777777" w:rsidR="00445FD4" w:rsidRPr="00445FD4" w:rsidRDefault="00445FD4" w:rsidP="00445FD4">
            <w:pPr>
              <w:numPr>
                <w:ilvl w:val="0"/>
                <w:numId w:val="15"/>
              </w:numPr>
              <w:bidi/>
              <w:spacing w:after="0" w:line="240" w:lineRule="auto"/>
              <w:ind w:left="2061"/>
              <w:contextualSpacing/>
              <w:jc w:val="both"/>
              <w:rPr>
                <w:rFonts w:ascii="Arial" w:hAnsi="Arial" w:cs="Arial"/>
                <w:lang w:eastAsia="en-US" w:bidi="ar-TN"/>
              </w:rPr>
            </w:pPr>
            <w:proofErr w:type="gramStart"/>
            <w:r w:rsidRPr="00445FD4">
              <w:rPr>
                <w:rFonts w:ascii="Arial" w:hAnsi="Arial" w:cs="Arial"/>
                <w:rtl/>
                <w:lang w:eastAsia="en-US" w:bidi="ar-TN"/>
              </w:rPr>
              <w:t>رئيس</w:t>
            </w:r>
            <w:proofErr w:type="gramEnd"/>
            <w:r w:rsidRPr="00445FD4">
              <w:rPr>
                <w:rFonts w:ascii="Arial" w:hAnsi="Arial" w:cs="Arial"/>
                <w:rtl/>
                <w:lang w:eastAsia="en-US" w:bidi="ar-TN"/>
              </w:rPr>
              <w:t xml:space="preserve"> حراس، ورئيس حراس مساعد، وحارس أول.............................</w:t>
            </w:r>
          </w:p>
          <w:p w14:paraId="093A7EFD" w14:textId="77777777" w:rsidR="00445FD4" w:rsidRPr="00445FD4" w:rsidRDefault="00445FD4" w:rsidP="00445FD4">
            <w:pPr>
              <w:numPr>
                <w:ilvl w:val="0"/>
                <w:numId w:val="15"/>
              </w:numPr>
              <w:bidi/>
              <w:spacing w:after="0" w:line="240" w:lineRule="auto"/>
              <w:ind w:left="2061"/>
              <w:contextualSpacing/>
              <w:jc w:val="both"/>
              <w:rPr>
                <w:rFonts w:ascii="Arial" w:hAnsi="Arial" w:cs="Arial" w:hint="cs"/>
                <w:lang w:eastAsia="en-US" w:bidi="ar-TN"/>
              </w:rPr>
            </w:pPr>
            <w:r w:rsidRPr="00445FD4">
              <w:rPr>
                <w:rFonts w:ascii="Arial" w:hAnsi="Arial" w:cs="Arial"/>
                <w:rtl/>
                <w:lang w:eastAsia="en-US" w:bidi="ar-TN"/>
              </w:rPr>
              <w:t>حارس..........................................................................</w:t>
            </w:r>
          </w:p>
          <w:p w14:paraId="24265441" w14:textId="77777777" w:rsidR="00445FD4" w:rsidRPr="00445FD4" w:rsidRDefault="00445FD4" w:rsidP="00445FD4">
            <w:pPr>
              <w:bidi/>
              <w:spacing w:after="0" w:line="240" w:lineRule="auto"/>
              <w:ind w:left="2061"/>
              <w:contextualSpacing/>
              <w:jc w:val="both"/>
              <w:rPr>
                <w:rFonts w:ascii="Arial" w:hAnsi="Arial" w:cs="Arial"/>
                <w:rtl/>
                <w:lang w:eastAsia="en-US" w:bidi="ar-TN"/>
              </w:rPr>
            </w:pPr>
            <w:r w:rsidRPr="00445FD4">
              <w:rPr>
                <w:rFonts w:ascii="Arial" w:hAnsi="Arial" w:cs="Arial"/>
                <w:rtl/>
                <w:lang w:eastAsia="en-US" w:bidi="ar-TN"/>
              </w:rPr>
              <w:t xml:space="preserve">(الباقي </w:t>
            </w:r>
            <w:proofErr w:type="gramStart"/>
            <w:r w:rsidRPr="00445FD4">
              <w:rPr>
                <w:rFonts w:ascii="Arial" w:hAnsi="Arial" w:cs="Arial"/>
                <w:rtl/>
                <w:lang w:eastAsia="en-US" w:bidi="ar-TN"/>
              </w:rPr>
              <w:t>بدون</w:t>
            </w:r>
            <w:proofErr w:type="gramEnd"/>
            <w:r w:rsidRPr="00445FD4">
              <w:rPr>
                <w:rFonts w:ascii="Arial" w:hAnsi="Arial" w:cs="Arial"/>
                <w:rtl/>
                <w:lang w:eastAsia="en-US" w:bidi="ar-TN"/>
              </w:rPr>
              <w:t xml:space="preserve"> تغيير)</w:t>
            </w:r>
          </w:p>
        </w:tc>
        <w:tc>
          <w:tcPr>
            <w:tcW w:w="2149" w:type="dxa"/>
          </w:tcPr>
          <w:p w14:paraId="6D7AF8C2" w14:textId="77777777" w:rsidR="00445FD4" w:rsidRPr="00445FD4" w:rsidRDefault="00445FD4" w:rsidP="00445FD4">
            <w:pPr>
              <w:bidi/>
              <w:spacing w:after="0" w:line="240" w:lineRule="auto"/>
              <w:jc w:val="center"/>
              <w:rPr>
                <w:rFonts w:ascii="Arial" w:hAnsi="Arial" w:cs="Arial"/>
                <w:rtl/>
                <w:lang w:eastAsia="en-US" w:bidi="ar-TN"/>
              </w:rPr>
            </w:pPr>
          </w:p>
          <w:p w14:paraId="21A61EB1" w14:textId="77777777" w:rsidR="00445FD4" w:rsidRPr="00445FD4" w:rsidRDefault="00445FD4" w:rsidP="00445FD4">
            <w:pPr>
              <w:bidi/>
              <w:spacing w:after="0" w:line="240" w:lineRule="auto"/>
              <w:jc w:val="center"/>
              <w:rPr>
                <w:rFonts w:ascii="Arial" w:hAnsi="Arial" w:cs="Arial"/>
                <w:rtl/>
                <w:lang w:eastAsia="en-US" w:bidi="ar-TN"/>
              </w:rPr>
            </w:pPr>
          </w:p>
          <w:p w14:paraId="7CF43BA5" w14:textId="77777777" w:rsidR="00445FD4" w:rsidRPr="00445FD4" w:rsidRDefault="00445FD4" w:rsidP="00445FD4">
            <w:pPr>
              <w:bidi/>
              <w:spacing w:after="0" w:line="240" w:lineRule="auto"/>
              <w:jc w:val="center"/>
              <w:rPr>
                <w:rFonts w:ascii="Arial" w:hAnsi="Arial" w:cs="Arial"/>
                <w:rtl/>
                <w:lang w:eastAsia="en-US" w:bidi="ar-TN"/>
              </w:rPr>
            </w:pPr>
            <w:r w:rsidRPr="00445FD4">
              <w:rPr>
                <w:rFonts w:ascii="Arial" w:hAnsi="Arial" w:cs="Arial"/>
                <w:rtl/>
                <w:lang w:eastAsia="en-US" w:bidi="ar-TN"/>
              </w:rPr>
              <w:t>60,000</w:t>
            </w:r>
          </w:p>
          <w:p w14:paraId="40A136DB" w14:textId="77777777" w:rsidR="00445FD4" w:rsidRPr="00445FD4" w:rsidRDefault="00445FD4" w:rsidP="00445FD4">
            <w:pPr>
              <w:bidi/>
              <w:spacing w:after="0" w:line="240" w:lineRule="auto"/>
              <w:jc w:val="center"/>
              <w:rPr>
                <w:rFonts w:ascii="Arial" w:hAnsi="Arial" w:cs="Arial"/>
                <w:rtl/>
                <w:lang w:eastAsia="en-US" w:bidi="ar-TN"/>
              </w:rPr>
            </w:pPr>
            <w:r w:rsidRPr="00445FD4">
              <w:rPr>
                <w:rFonts w:ascii="Arial" w:hAnsi="Arial" w:cs="Arial"/>
                <w:rtl/>
                <w:lang w:eastAsia="en-US" w:bidi="ar-TN"/>
              </w:rPr>
              <w:t>48,000</w:t>
            </w:r>
          </w:p>
          <w:p w14:paraId="03C24A73" w14:textId="77777777" w:rsidR="00445FD4" w:rsidRPr="00445FD4" w:rsidRDefault="00445FD4" w:rsidP="00445FD4">
            <w:pPr>
              <w:bidi/>
              <w:spacing w:after="0" w:line="240" w:lineRule="auto"/>
              <w:jc w:val="center"/>
              <w:rPr>
                <w:rFonts w:ascii="Arial" w:hAnsi="Arial" w:cs="Arial"/>
                <w:rtl/>
                <w:lang w:eastAsia="en-US" w:bidi="ar-TN"/>
              </w:rPr>
            </w:pPr>
            <w:r w:rsidRPr="00445FD4">
              <w:rPr>
                <w:rFonts w:ascii="Arial" w:hAnsi="Arial" w:cs="Arial"/>
                <w:rtl/>
                <w:lang w:eastAsia="en-US" w:bidi="ar-TN"/>
              </w:rPr>
              <w:t>42,000</w:t>
            </w:r>
          </w:p>
          <w:p w14:paraId="4FAEDDEA" w14:textId="77777777" w:rsidR="00445FD4" w:rsidRPr="00445FD4" w:rsidRDefault="00445FD4" w:rsidP="00445FD4">
            <w:pPr>
              <w:bidi/>
              <w:spacing w:after="0" w:line="240" w:lineRule="auto"/>
              <w:jc w:val="center"/>
              <w:rPr>
                <w:rFonts w:ascii="Arial" w:hAnsi="Arial" w:cs="Arial"/>
                <w:rtl/>
                <w:lang w:eastAsia="en-US" w:bidi="ar-TN"/>
              </w:rPr>
            </w:pPr>
          </w:p>
          <w:p w14:paraId="0284466F" w14:textId="77777777" w:rsidR="00445FD4" w:rsidRPr="00445FD4" w:rsidRDefault="00445FD4" w:rsidP="00445FD4">
            <w:pPr>
              <w:bidi/>
              <w:spacing w:after="0" w:line="240" w:lineRule="auto"/>
              <w:jc w:val="center"/>
              <w:rPr>
                <w:rFonts w:ascii="Arial" w:hAnsi="Arial" w:cs="Arial"/>
                <w:rtl/>
                <w:lang w:eastAsia="en-US" w:bidi="ar-TN"/>
              </w:rPr>
            </w:pPr>
          </w:p>
          <w:p w14:paraId="278EBD6F" w14:textId="77777777" w:rsidR="00445FD4" w:rsidRPr="00445FD4" w:rsidRDefault="00445FD4" w:rsidP="00445FD4">
            <w:pPr>
              <w:bidi/>
              <w:spacing w:after="0" w:line="240" w:lineRule="auto"/>
              <w:jc w:val="center"/>
              <w:rPr>
                <w:rFonts w:ascii="Arial" w:hAnsi="Arial" w:cs="Arial"/>
                <w:rtl/>
                <w:lang w:eastAsia="en-US" w:bidi="ar-TN"/>
              </w:rPr>
            </w:pPr>
          </w:p>
          <w:p w14:paraId="2A060C24" w14:textId="77777777" w:rsidR="00445FD4" w:rsidRPr="00445FD4" w:rsidRDefault="00445FD4" w:rsidP="00445FD4">
            <w:pPr>
              <w:bidi/>
              <w:spacing w:after="0" w:line="240" w:lineRule="auto"/>
              <w:jc w:val="center"/>
              <w:rPr>
                <w:rFonts w:ascii="Arial" w:hAnsi="Arial" w:cs="Arial"/>
                <w:rtl/>
                <w:lang w:eastAsia="en-US" w:bidi="ar-TN"/>
              </w:rPr>
            </w:pPr>
            <w:r w:rsidRPr="00445FD4">
              <w:rPr>
                <w:rFonts w:ascii="Arial" w:hAnsi="Arial" w:cs="Arial"/>
                <w:rtl/>
                <w:lang w:eastAsia="en-US" w:bidi="ar-TN"/>
              </w:rPr>
              <w:t>60,000</w:t>
            </w:r>
          </w:p>
          <w:p w14:paraId="450C9021" w14:textId="77777777" w:rsidR="00445FD4" w:rsidRPr="00445FD4" w:rsidRDefault="00445FD4" w:rsidP="00445FD4">
            <w:pPr>
              <w:bidi/>
              <w:spacing w:after="0" w:line="240" w:lineRule="auto"/>
              <w:jc w:val="center"/>
              <w:rPr>
                <w:rFonts w:ascii="Arial" w:hAnsi="Arial" w:cs="Arial"/>
                <w:rtl/>
                <w:lang w:eastAsia="en-US" w:bidi="ar-TN"/>
              </w:rPr>
            </w:pPr>
          </w:p>
          <w:p w14:paraId="0E020DAB" w14:textId="77777777" w:rsidR="00445FD4" w:rsidRPr="00445FD4" w:rsidRDefault="00445FD4" w:rsidP="00445FD4">
            <w:pPr>
              <w:bidi/>
              <w:spacing w:after="0" w:line="240" w:lineRule="auto"/>
              <w:jc w:val="center"/>
              <w:rPr>
                <w:rFonts w:ascii="Arial" w:hAnsi="Arial" w:cs="Arial"/>
                <w:rtl/>
                <w:lang w:eastAsia="en-US" w:bidi="ar-TN"/>
              </w:rPr>
            </w:pPr>
            <w:r w:rsidRPr="00445FD4">
              <w:rPr>
                <w:rFonts w:ascii="Arial" w:hAnsi="Arial" w:cs="Arial"/>
                <w:rtl/>
                <w:lang w:eastAsia="en-US" w:bidi="ar-TN"/>
              </w:rPr>
              <w:t>48,000</w:t>
            </w:r>
          </w:p>
          <w:p w14:paraId="7FD31E20" w14:textId="77777777" w:rsidR="00445FD4" w:rsidRPr="00445FD4" w:rsidRDefault="00445FD4" w:rsidP="00445FD4">
            <w:pPr>
              <w:bidi/>
              <w:spacing w:after="0" w:line="240" w:lineRule="auto"/>
              <w:jc w:val="center"/>
              <w:rPr>
                <w:rFonts w:ascii="Arial" w:hAnsi="Arial" w:cs="Arial"/>
                <w:rtl/>
                <w:lang w:eastAsia="en-US" w:bidi="ar-TN"/>
              </w:rPr>
            </w:pPr>
          </w:p>
          <w:p w14:paraId="6137BCFD" w14:textId="77777777" w:rsidR="00445FD4" w:rsidRPr="00445FD4" w:rsidRDefault="00445FD4" w:rsidP="00445FD4">
            <w:pPr>
              <w:bidi/>
              <w:spacing w:after="0" w:line="240" w:lineRule="auto"/>
              <w:jc w:val="center"/>
              <w:rPr>
                <w:rFonts w:ascii="Arial" w:hAnsi="Arial" w:cs="Arial"/>
                <w:rtl/>
                <w:lang w:eastAsia="en-US" w:bidi="ar-TN"/>
              </w:rPr>
            </w:pPr>
            <w:r w:rsidRPr="00445FD4">
              <w:rPr>
                <w:rFonts w:ascii="Arial" w:hAnsi="Arial" w:cs="Arial"/>
                <w:rtl/>
                <w:lang w:eastAsia="en-US" w:bidi="ar-TN"/>
              </w:rPr>
              <w:t>42,000</w:t>
            </w:r>
          </w:p>
          <w:p w14:paraId="325A306B" w14:textId="77777777" w:rsidR="00445FD4" w:rsidRPr="00445FD4" w:rsidRDefault="00445FD4" w:rsidP="00445FD4">
            <w:pPr>
              <w:bidi/>
              <w:spacing w:after="0" w:line="240" w:lineRule="auto"/>
              <w:jc w:val="center"/>
              <w:rPr>
                <w:rFonts w:ascii="Arial" w:hAnsi="Arial" w:cs="Arial"/>
                <w:rtl/>
                <w:lang w:eastAsia="en-US" w:bidi="ar-TN"/>
              </w:rPr>
            </w:pPr>
          </w:p>
          <w:p w14:paraId="49005209" w14:textId="77777777" w:rsidR="00445FD4" w:rsidRPr="00445FD4" w:rsidRDefault="00445FD4" w:rsidP="00445FD4">
            <w:pPr>
              <w:bidi/>
              <w:spacing w:after="0" w:line="240" w:lineRule="auto"/>
              <w:rPr>
                <w:rFonts w:ascii="Arial" w:hAnsi="Arial" w:cs="Arial"/>
                <w:rtl/>
                <w:lang w:eastAsia="en-US" w:bidi="ar-TN"/>
              </w:rPr>
            </w:pPr>
          </w:p>
          <w:p w14:paraId="2C5802F4" w14:textId="77777777" w:rsidR="00445FD4" w:rsidRPr="00445FD4" w:rsidRDefault="00445FD4" w:rsidP="00445FD4">
            <w:pPr>
              <w:bidi/>
              <w:spacing w:after="0" w:line="240" w:lineRule="auto"/>
              <w:jc w:val="center"/>
              <w:rPr>
                <w:rFonts w:ascii="Arial" w:hAnsi="Arial" w:cs="Arial"/>
                <w:rtl/>
                <w:lang w:eastAsia="en-US" w:bidi="ar-TN"/>
              </w:rPr>
            </w:pPr>
            <w:r w:rsidRPr="00445FD4">
              <w:rPr>
                <w:rFonts w:ascii="Arial" w:hAnsi="Arial" w:cs="Arial"/>
                <w:rtl/>
                <w:lang w:eastAsia="en-US" w:bidi="ar-TN"/>
              </w:rPr>
              <w:t>48,000</w:t>
            </w:r>
          </w:p>
          <w:p w14:paraId="477622C2" w14:textId="77777777" w:rsidR="00445FD4" w:rsidRPr="00445FD4" w:rsidRDefault="00445FD4" w:rsidP="00445FD4">
            <w:pPr>
              <w:bidi/>
              <w:spacing w:after="0" w:line="240" w:lineRule="auto"/>
              <w:jc w:val="center"/>
              <w:rPr>
                <w:rFonts w:ascii="Arial" w:hAnsi="Arial" w:cs="Arial"/>
                <w:rtl/>
                <w:lang w:eastAsia="en-US" w:bidi="ar-TN"/>
              </w:rPr>
            </w:pPr>
            <w:r w:rsidRPr="00445FD4">
              <w:rPr>
                <w:rFonts w:ascii="Arial" w:hAnsi="Arial" w:cs="Arial"/>
                <w:rtl/>
                <w:lang w:eastAsia="en-US" w:bidi="ar-TN"/>
              </w:rPr>
              <w:t>42,000</w:t>
            </w:r>
          </w:p>
          <w:p w14:paraId="1A203755" w14:textId="77777777" w:rsidR="00445FD4" w:rsidRPr="00445FD4" w:rsidRDefault="00445FD4" w:rsidP="00445FD4">
            <w:pPr>
              <w:bidi/>
              <w:spacing w:after="0" w:line="240" w:lineRule="auto"/>
              <w:jc w:val="center"/>
              <w:rPr>
                <w:rFonts w:ascii="Arial" w:hAnsi="Arial" w:cs="Arial"/>
                <w:rtl/>
                <w:lang w:eastAsia="en-US" w:bidi="ar-TN"/>
              </w:rPr>
            </w:pPr>
          </w:p>
          <w:p w14:paraId="60F77CF6" w14:textId="77777777" w:rsidR="00445FD4" w:rsidRPr="00445FD4" w:rsidRDefault="00445FD4" w:rsidP="00445FD4">
            <w:pPr>
              <w:bidi/>
              <w:spacing w:after="0" w:line="240" w:lineRule="auto"/>
              <w:jc w:val="center"/>
              <w:rPr>
                <w:rFonts w:ascii="Arial" w:hAnsi="Arial" w:cs="Arial"/>
                <w:rtl/>
                <w:lang w:eastAsia="en-US" w:bidi="ar-TN"/>
              </w:rPr>
            </w:pPr>
          </w:p>
          <w:p w14:paraId="1181D558" w14:textId="77777777" w:rsidR="00445FD4" w:rsidRPr="00445FD4" w:rsidRDefault="00445FD4" w:rsidP="00445FD4">
            <w:pPr>
              <w:bidi/>
              <w:spacing w:after="0" w:line="240" w:lineRule="auto"/>
              <w:jc w:val="center"/>
              <w:rPr>
                <w:rFonts w:ascii="Arial" w:hAnsi="Arial" w:cs="Arial"/>
                <w:rtl/>
                <w:lang w:eastAsia="en-US" w:bidi="ar-TN"/>
              </w:rPr>
            </w:pPr>
          </w:p>
        </w:tc>
      </w:tr>
    </w:tbl>
    <w:p w14:paraId="4DF00C07" w14:textId="77777777" w:rsidR="00445FD4" w:rsidRPr="00445FD4" w:rsidRDefault="00445FD4" w:rsidP="00445FD4">
      <w:pPr>
        <w:bidi/>
        <w:jc w:val="both"/>
        <w:rPr>
          <w:rFonts w:ascii="Arial" w:eastAsia="Calibri" w:hAnsi="Arial" w:cs="Arial"/>
          <w:rtl/>
          <w:lang w:eastAsia="en-US" w:bidi="ar-TN"/>
        </w:rPr>
      </w:pPr>
    </w:p>
    <w:p w14:paraId="0D0A44B5" w14:textId="77777777" w:rsidR="00445FD4" w:rsidRPr="00445FD4" w:rsidRDefault="00445FD4" w:rsidP="00445FD4">
      <w:pPr>
        <w:bidi/>
        <w:spacing w:before="100" w:beforeAutospacing="1" w:after="0"/>
        <w:ind w:left="283"/>
        <w:jc w:val="both"/>
        <w:rPr>
          <w:rFonts w:ascii="Arial" w:eastAsia="Calibri" w:hAnsi="Arial" w:cs="Arial"/>
          <w:b/>
          <w:bCs/>
          <w:rtl/>
          <w:lang w:eastAsia="en-US" w:bidi="ar-TN"/>
        </w:rPr>
      </w:pPr>
      <w:r w:rsidRPr="00445FD4">
        <w:rPr>
          <w:rFonts w:ascii="Arial" w:eastAsia="Calibri" w:hAnsi="Arial" w:cs="Arial"/>
          <w:b/>
          <w:bCs/>
          <w:rtl/>
          <w:lang w:eastAsia="en-US" w:bidi="ar-TN"/>
        </w:rPr>
        <w:t>الفصل</w:t>
      </w:r>
      <w:r w:rsidRPr="00445FD4">
        <w:rPr>
          <w:rFonts w:ascii="Arial" w:eastAsia="Calibri" w:hAnsi="Arial" w:cs="Arial" w:hint="cs"/>
          <w:b/>
          <w:bCs/>
          <w:rtl/>
          <w:lang w:eastAsia="en-US" w:bidi="ar-TN"/>
        </w:rPr>
        <w:t xml:space="preserve"> 2 – </w:t>
      </w:r>
      <w:r w:rsidRPr="00445FD4">
        <w:rPr>
          <w:rFonts w:ascii="Arial" w:eastAsia="Calibri" w:hAnsi="Arial" w:cs="Arial"/>
          <w:rtl/>
          <w:lang w:eastAsia="en-US" w:bidi="ar-TN"/>
        </w:rPr>
        <w:t>وزيرا الداخلية والمالية مكلفان كل في ما يخصه بإجراء العمل بما تضمنه هذا الأمر الذي يجري العمل به ابتداء من أول جانفي 1971 وينشر بالرائد الرسمي للجمهورية التونسية.</w:t>
      </w:r>
    </w:p>
    <w:p w14:paraId="4DA2BF94" w14:textId="7189D86D" w:rsidR="00957F0E" w:rsidRPr="004739F6" w:rsidRDefault="00445FD4" w:rsidP="00445FD4">
      <w:pPr>
        <w:bidi/>
        <w:spacing w:before="100" w:beforeAutospacing="1" w:after="0"/>
        <w:ind w:left="283"/>
        <w:jc w:val="both"/>
        <w:rPr>
          <w:rFonts w:ascii="Arial" w:eastAsia="Calibri" w:hAnsi="Arial" w:cs="Arial"/>
          <w:b/>
          <w:bCs/>
          <w:lang w:eastAsia="en-US" w:bidi="ar-TN"/>
        </w:rPr>
      </w:pPr>
      <w:r w:rsidRPr="00445FD4">
        <w:rPr>
          <w:rFonts w:ascii="Arial" w:eastAsia="Calibri" w:hAnsi="Arial" w:cs="Arial"/>
          <w:b/>
          <w:bCs/>
          <w:rtl/>
          <w:lang w:eastAsia="en-US" w:bidi="ar-TN"/>
        </w:rPr>
        <w:t>تونس في 11 ديسمبر 1971</w:t>
      </w:r>
      <w:r w:rsidRPr="00445FD4">
        <w:rPr>
          <w:rFonts w:ascii="Arial" w:eastAsia="Calibri" w:hAnsi="Arial" w:cs="Arial" w:hint="cs"/>
          <w:b/>
          <w:bCs/>
          <w:rtl/>
          <w:lang w:eastAsia="en-US" w:bidi="ar-TN"/>
        </w:rPr>
        <w:t>.</w:t>
      </w:r>
    </w:p>
    <w:sectPr w:rsidR="00957F0E" w:rsidRPr="004739F6" w:rsidSect="00117606">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25AEF" w14:textId="77777777" w:rsidR="00726991" w:rsidRDefault="00726991" w:rsidP="008F3F2D">
      <w:r>
        <w:separator/>
      </w:r>
    </w:p>
  </w:endnote>
  <w:endnote w:type="continuationSeparator" w:id="0">
    <w:p w14:paraId="5BB4DCBB" w14:textId="77777777" w:rsidR="00726991" w:rsidRDefault="0072699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5465737D">
              <wp:simplePos x="0" y="0"/>
              <wp:positionH relativeFrom="column">
                <wp:posOffset>-1143000</wp:posOffset>
              </wp:positionH>
              <wp:positionV relativeFrom="paragraph">
                <wp:posOffset>398145</wp:posOffset>
              </wp:positionV>
              <wp:extent cx="7886700" cy="4572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5F5800F" w14:textId="20F70992" w:rsidR="001E5DD5" w:rsidRDefault="001E5DD5" w:rsidP="001E5DD5">
                          <w:pPr>
                            <w:jc w:val="center"/>
                            <w:rPr>
                              <w:lang w:bidi="ar-T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9c8PrjAAAADAEAAA8AAABkcnMvZG93bnJldi54bWxMj81OwzAQhO9IvIO1&#10;SNxauylKqxCnglIQUi/QnwM3N16SUHsdxU6bvj3uCW67O6PZb/LFYA07YecbRxImYwEMqXS6oUrC&#10;bvs6mgPzQZFWxhFKuKCHRXF7k6tMuzN94mkTKhZDyGdKQh1Cm3Huyxqt8mPXIkXt23VWhbh2Fded&#10;Osdwa3giRMqtaih+qFWLyxrL46a3Ej7eL+vVy9L8HJ97O33b7VdfVRBS3t8NT4/AAg7hzwxX/IgO&#10;RWQ6uJ60Z0bCaDIXsUyQkCYzYFeHSJN4OcRp+jADXuT8f4niFwAA//8DAFBLAQItABQABgAIAAAA&#10;IQC2gziS/gAAAOEBAAATAAAAAAAAAAAAAAAAAAAAAABbQ29udGVudF9UeXBlc10ueG1sUEsBAi0A&#10;FAAGAAgAAAAhADj9If/WAAAAlAEAAAsAAAAAAAAAAAAAAAAALwEAAF9yZWxzLy5yZWxzUEsBAi0A&#10;FAAGAAgAAAAhAG1tjQz9AgAAWgYAAA4AAAAAAAAAAAAAAAAALgIAAGRycy9lMm9Eb2MueG1sUEsB&#10;Ai0AFAAGAAgAAAAhAC9c8PrjAAAADAEAAA8AAAAAAAAAAAAAAAAAVwUAAGRycy9kb3ducmV2Lnht&#10;bFBLBQYAAAAABAAEAPMAAABnBgAAAAA=&#10;" fillcolor="maroon" stroked="f">
              <v:fill color2="red" rotate="t" angle="180" focus="100%" type="gradient">
                <o:fill v:ext="view" type="gradientUnscaled"/>
              </v:fill>
              <v:textbox>
                <w:txbxContent>
                  <w:p w14:paraId="75F5800F" w14:textId="20F70992" w:rsidR="001E5DD5" w:rsidRDefault="001E5DD5" w:rsidP="001E5DD5">
                    <w:pPr>
                      <w:jc w:val="center"/>
                      <w:rPr>
                        <w:lang w:bidi="ar-T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4B4B917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C4252" w14:textId="77777777" w:rsidR="00726991" w:rsidRDefault="00726991" w:rsidP="008F3F2D">
      <w:r>
        <w:separator/>
      </w:r>
    </w:p>
  </w:footnote>
  <w:footnote w:type="continuationSeparator" w:id="0">
    <w:p w14:paraId="364737BE" w14:textId="77777777" w:rsidR="00726991" w:rsidRDefault="00726991"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7EC57855" w:rsidR="00A00644" w:rsidRDefault="003A76D7">
    <w:pPr>
      <w:pStyle w:val="En-tte"/>
    </w:pPr>
    <w:r>
      <w:rPr>
        <w:noProof/>
      </w:rPr>
      <w:drawing>
        <wp:anchor distT="0" distB="0" distL="114300" distR="114300" simplePos="0" relativeHeight="251672576" behindDoc="0" locked="0" layoutInCell="1" allowOverlap="1" wp14:anchorId="78A652E8" wp14:editId="4827C5B4">
          <wp:simplePos x="0" y="0"/>
          <wp:positionH relativeFrom="column">
            <wp:posOffset>-734060</wp:posOffset>
          </wp:positionH>
          <wp:positionV relativeFrom="paragraph">
            <wp:posOffset>-566420</wp:posOffset>
          </wp:positionV>
          <wp:extent cx="928619" cy="50673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00644">
      <w:rPr>
        <w:noProof/>
      </w:rPr>
      <mc:AlternateContent>
        <mc:Choice Requires="wps">
          <w:drawing>
            <wp:anchor distT="0" distB="0" distL="114300" distR="114300" simplePos="0" relativeHeight="251661312" behindDoc="0" locked="0" layoutInCell="1" allowOverlap="1" wp14:anchorId="3D2DE5EC" wp14:editId="483D9D39">
              <wp:simplePos x="0" y="0"/>
              <wp:positionH relativeFrom="column">
                <wp:posOffset>-1143000</wp:posOffset>
              </wp:positionH>
              <wp:positionV relativeFrom="paragraph">
                <wp:posOffset>-720090</wp:posOffset>
              </wp:positionV>
              <wp:extent cx="78867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PLkiyuAAAAANAQAADwAAAGRycy9kb3ducmV2LnhtbEyP&#10;QU/DMAyF70j8h8hI3LakBZWqNJ3QJHaBAwwkxC1rTFtonKrJuu7f457g9mw/PX+v3MyuFxOOofOk&#10;IVkrEEi1tx01Gt7fHlc5iBANWdN7Qg1nDLCpLi9KU1h/olec9rERHEKhMBraGIdCylC36ExY+wGJ&#10;b19+dCbyODbSjubE4a6XqVKZdKYj/tCaAbct1j/7o9Ow+5jms823w/edU+FJpeHzZfes9fXV/HAP&#10;IuIc/8yw4DM6VMx08EeyQfQaVkmuuExcVHJzC2LxqCzl3YFVmoGsSvm/RfULAAD//wMAUEsBAi0A&#10;FAAGAAgAAAAhALaDOJL+AAAA4QEAABMAAAAAAAAAAAAAAAAAAAAAAFtDb250ZW50X1R5cGVzXS54&#10;bWxQSwECLQAUAAYACAAAACEAOP0h/9YAAACUAQAACwAAAAAAAAAAAAAAAAAvAQAAX3JlbHMvLnJl&#10;bHNQSwECLQAUAAYACAAAACEAnm0dP88CAAAZBgAADgAAAAAAAAAAAAAAAAAuAgAAZHJzL2Uyb0Rv&#10;Yy54bWxQSwECLQAUAAYACAAAACEAPLkiyuAAAAANAQAADwAAAAAAAAAAAAAAAAApBQAAZHJzL2Rv&#10;d25yZXYueG1sUEsFBgAAAAAEAAQA8wAAADYGA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71C15068" w:rsidR="00A00644" w:rsidRDefault="00117606">
    <w:pPr>
      <w:pStyle w:val="En-tte"/>
    </w:pPr>
    <w:r>
      <w:rPr>
        <w:noProof/>
      </w:rPr>
      <w:drawing>
        <wp:anchor distT="0" distB="0" distL="114300" distR="114300" simplePos="0" relativeHeight="251670528" behindDoc="0" locked="0" layoutInCell="1" allowOverlap="1" wp14:anchorId="576B68AA" wp14:editId="6AF50D04">
          <wp:simplePos x="0" y="0"/>
          <wp:positionH relativeFrom="column">
            <wp:posOffset>-311785</wp:posOffset>
          </wp:positionH>
          <wp:positionV relativeFrom="paragraph">
            <wp:posOffset>-585470</wp:posOffset>
          </wp:positionV>
          <wp:extent cx="928370" cy="506730"/>
          <wp:effectExtent l="0" t="0" r="0"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036A21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AC382E"/>
    <w:multiLevelType w:val="hybridMultilevel"/>
    <w:tmpl w:val="FD5A02A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E05C62"/>
    <w:multiLevelType w:val="hybridMultilevel"/>
    <w:tmpl w:val="DD6E62C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3A1309"/>
    <w:multiLevelType w:val="hybridMultilevel"/>
    <w:tmpl w:val="F8D6D924"/>
    <w:lvl w:ilvl="0" w:tplc="067E59F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D456D0"/>
    <w:multiLevelType w:val="hybridMultilevel"/>
    <w:tmpl w:val="65445A50"/>
    <w:lvl w:ilvl="0" w:tplc="448E630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B4942E1"/>
    <w:multiLevelType w:val="hybridMultilevel"/>
    <w:tmpl w:val="F15867A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5E4B84"/>
    <w:multiLevelType w:val="hybridMultilevel"/>
    <w:tmpl w:val="9FA4E3FE"/>
    <w:lvl w:ilvl="0" w:tplc="74DA5F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8E91BDD"/>
    <w:multiLevelType w:val="hybridMultilevel"/>
    <w:tmpl w:val="646A925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A8621C6"/>
    <w:multiLevelType w:val="hybridMultilevel"/>
    <w:tmpl w:val="9CC0DDB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314DD1"/>
    <w:multiLevelType w:val="hybridMultilevel"/>
    <w:tmpl w:val="255C963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9245501"/>
    <w:multiLevelType w:val="hybridMultilevel"/>
    <w:tmpl w:val="AF1A287E"/>
    <w:lvl w:ilvl="0" w:tplc="3F5E8DC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A624573"/>
    <w:multiLevelType w:val="hybridMultilevel"/>
    <w:tmpl w:val="79263804"/>
    <w:lvl w:ilvl="0" w:tplc="6AFE2B36">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14"/>
  </w:num>
  <w:num w:numId="4">
    <w:abstractNumId w:val="6"/>
  </w:num>
  <w:num w:numId="5">
    <w:abstractNumId w:val="13"/>
  </w:num>
  <w:num w:numId="6">
    <w:abstractNumId w:val="15"/>
  </w:num>
  <w:num w:numId="7">
    <w:abstractNumId w:val="9"/>
  </w:num>
  <w:num w:numId="8">
    <w:abstractNumId w:val="7"/>
  </w:num>
  <w:num w:numId="9">
    <w:abstractNumId w:val="3"/>
  </w:num>
  <w:num w:numId="10">
    <w:abstractNumId w:val="10"/>
  </w:num>
  <w:num w:numId="11">
    <w:abstractNumId w:val="4"/>
  </w:num>
  <w:num w:numId="12">
    <w:abstractNumId w:val="2"/>
  </w:num>
  <w:num w:numId="13">
    <w:abstractNumId w:val="11"/>
  </w:num>
  <w:num w:numId="14">
    <w:abstractNumId w:val="1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E68CA"/>
    <w:rsid w:val="00117606"/>
    <w:rsid w:val="00176100"/>
    <w:rsid w:val="001E5DD5"/>
    <w:rsid w:val="002B19EE"/>
    <w:rsid w:val="002B237F"/>
    <w:rsid w:val="003460A9"/>
    <w:rsid w:val="00354137"/>
    <w:rsid w:val="003A76D7"/>
    <w:rsid w:val="003B6CD4"/>
    <w:rsid w:val="00445FD4"/>
    <w:rsid w:val="004739F6"/>
    <w:rsid w:val="005F7BF4"/>
    <w:rsid w:val="00684129"/>
    <w:rsid w:val="007244D3"/>
    <w:rsid w:val="00726991"/>
    <w:rsid w:val="0075404E"/>
    <w:rsid w:val="007C6F68"/>
    <w:rsid w:val="008F3F2D"/>
    <w:rsid w:val="00957F0E"/>
    <w:rsid w:val="0097472C"/>
    <w:rsid w:val="009B1111"/>
    <w:rsid w:val="00A00644"/>
    <w:rsid w:val="00A04F09"/>
    <w:rsid w:val="00A90F21"/>
    <w:rsid w:val="00AD2268"/>
    <w:rsid w:val="00B05438"/>
    <w:rsid w:val="00B617F1"/>
    <w:rsid w:val="00C1635D"/>
    <w:rsid w:val="00C600DA"/>
    <w:rsid w:val="00C64B86"/>
    <w:rsid w:val="00CC4ADF"/>
    <w:rsid w:val="00D07749"/>
    <w:rsid w:val="00D2697E"/>
    <w:rsid w:val="00E10A35"/>
    <w:rsid w:val="00E953A2"/>
    <w:rsid w:val="00F57B75"/>
    <w:rsid w:val="00F9400C"/>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customStyle="1" w:styleId="Grilledutableau1">
    <w:name w:val="Grille du tableau1"/>
    <w:basedOn w:val="TableauNormal"/>
    <w:next w:val="Grilledutableau"/>
    <w:uiPriority w:val="59"/>
    <w:rsid w:val="00176100"/>
    <w:rPr>
      <w:rFonts w:eastAsia="Calibri"/>
      <w:sz w:val="22"/>
      <w:szCs w:val="22"/>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rsid w:val="00176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4739F6"/>
    <w:rPr>
      <w:rFonts w:eastAsia="Calibri"/>
      <w:sz w:val="22"/>
      <w:szCs w:val="22"/>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9B1111"/>
    <w:rPr>
      <w:rFonts w:eastAsia="Calibri"/>
      <w:sz w:val="22"/>
      <w:szCs w:val="22"/>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4">
    <w:name w:val="Grille du tableau4"/>
    <w:basedOn w:val="TableauNormal"/>
    <w:next w:val="Grilledutableau"/>
    <w:uiPriority w:val="59"/>
    <w:rsid w:val="00445FD4"/>
    <w:rPr>
      <w:rFonts w:eastAsia="Calibri"/>
      <w:sz w:val="22"/>
      <w:szCs w:val="22"/>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customStyle="1" w:styleId="Grilledutableau1">
    <w:name w:val="Grille du tableau1"/>
    <w:basedOn w:val="TableauNormal"/>
    <w:next w:val="Grilledutableau"/>
    <w:uiPriority w:val="59"/>
    <w:rsid w:val="00176100"/>
    <w:rPr>
      <w:rFonts w:eastAsia="Calibri"/>
      <w:sz w:val="22"/>
      <w:szCs w:val="22"/>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rsid w:val="00176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4739F6"/>
    <w:rPr>
      <w:rFonts w:eastAsia="Calibri"/>
      <w:sz w:val="22"/>
      <w:szCs w:val="22"/>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9B1111"/>
    <w:rPr>
      <w:rFonts w:eastAsia="Calibri"/>
      <w:sz w:val="22"/>
      <w:szCs w:val="22"/>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4">
    <w:name w:val="Grille du tableau4"/>
    <w:basedOn w:val="TableauNormal"/>
    <w:next w:val="Grilledutableau"/>
    <w:uiPriority w:val="59"/>
    <w:rsid w:val="00445FD4"/>
    <w:rPr>
      <w:rFonts w:eastAsia="Calibri"/>
      <w:sz w:val="22"/>
      <w:szCs w:val="22"/>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1718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Assist.Wided</cp:lastModifiedBy>
  <cp:revision>3</cp:revision>
  <cp:lastPrinted>2012-10-05T10:56:00Z</cp:lastPrinted>
  <dcterms:created xsi:type="dcterms:W3CDTF">2012-10-05T10:56:00Z</dcterms:created>
  <dcterms:modified xsi:type="dcterms:W3CDTF">2012-10-05T11:11:00Z</dcterms:modified>
</cp:coreProperties>
</file>