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CD36" w14:textId="77777777" w:rsid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C854905" w14:textId="31688A8B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sz w:val="24"/>
          <w:szCs w:val="24"/>
        </w:rPr>
        <w:t>Décret n° 71-218 du 29 mai 1971, relatif au fonctionnement de la cour des comptes</w:t>
      </w:r>
    </w:p>
    <w:p w14:paraId="504F2D1E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Nous, Habib BOURGUIBA, Président de la République Tunisienne ; </w:t>
      </w:r>
    </w:p>
    <w:p w14:paraId="0882ABBF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Vu l’article 57 de la Constitution ; </w:t>
      </w:r>
    </w:p>
    <w:p w14:paraId="58AC8C04" w14:textId="60747AB6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Vu la loi n°68-8 du 8 mars 1968, portant organisation de la Cour des Comptes telle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qu’elle a été complétée par la loi n°70-17 du 20 avril 1970 ; </w:t>
      </w:r>
    </w:p>
    <w:p w14:paraId="6E844C11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Vu l’avis du Premier Ministre et du Ministre des Finances ; </w:t>
      </w:r>
    </w:p>
    <w:p w14:paraId="6467277A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D é c r é t o n s : </w:t>
      </w:r>
    </w:p>
    <w:p w14:paraId="64626489" w14:textId="7A50FDA8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86FC6">
        <w:rPr>
          <w:rFonts w:ascii="Arial" w:hAnsi="Arial" w:cs="Arial"/>
          <w:b/>
          <w:bCs/>
          <w:sz w:val="20"/>
          <w:szCs w:val="20"/>
        </w:rPr>
        <w:t>TITRE I – ORGANISATION</w:t>
      </w:r>
    </w:p>
    <w:p w14:paraId="2DB7C738" w14:textId="10200D52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86FC6">
        <w:rPr>
          <w:rFonts w:ascii="Arial" w:hAnsi="Arial" w:cs="Arial"/>
          <w:b/>
          <w:bCs/>
          <w:sz w:val="20"/>
          <w:szCs w:val="20"/>
        </w:rPr>
        <w:t>SECTION I – DE LA CHAMBRE DES FINANCES PUBLIQUES</w:t>
      </w:r>
    </w:p>
    <w:p w14:paraId="4747474C" w14:textId="47A1F232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La chambre des Finances Publiques connaît des comptes et de la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gestion des services de l’Etat, des collectivités publiques locales et des Etablissements publics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à caractère administratif. </w:t>
      </w:r>
    </w:p>
    <w:p w14:paraId="1BB51171" w14:textId="7C33AA3A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Art.2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La composition de la chambre et éventuellement celle de ses sections est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arrêtée par le Président de la Cour, l’Assemblée Plénière préalablement consultée. </w:t>
      </w:r>
    </w:p>
    <w:p w14:paraId="7C70F421" w14:textId="0077ABC5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>
        <w:rPr>
          <w:rFonts w:ascii="Arial" w:hAnsi="Arial" w:cs="Arial"/>
          <w:sz w:val="20"/>
          <w:szCs w:val="20"/>
        </w:rPr>
        <w:t xml:space="preserve"> – </w:t>
      </w:r>
      <w:r w:rsidRPr="00086FC6">
        <w:rPr>
          <w:rFonts w:ascii="Arial" w:hAnsi="Arial" w:cs="Arial"/>
          <w:sz w:val="20"/>
          <w:szCs w:val="20"/>
        </w:rPr>
        <w:t xml:space="preserve">La chambre ne peut siéger qu’en présence des deux tiers de ses membres au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moins. </w:t>
      </w:r>
    </w:p>
    <w:p w14:paraId="14528E07" w14:textId="531E8356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 Les décisions sont prises au sein de la chambre à la majorité des présents. </w:t>
      </w:r>
    </w:p>
    <w:p w14:paraId="3E1F5592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En cas de partage égal des voix, la voix du Président est prépondérante. </w:t>
      </w:r>
    </w:p>
    <w:p w14:paraId="53229043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Les séances de la chambre ne sont pas publiques. </w:t>
      </w:r>
    </w:p>
    <w:p w14:paraId="1652F07C" w14:textId="0E8BC107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86FC6">
        <w:rPr>
          <w:rFonts w:ascii="Arial" w:hAnsi="Arial" w:cs="Arial"/>
          <w:b/>
          <w:bCs/>
          <w:sz w:val="20"/>
          <w:szCs w:val="20"/>
        </w:rPr>
        <w:t>SECTION II – DE LA CHAMBRE DES ENTREPRISES PUBLIQUES</w:t>
      </w:r>
    </w:p>
    <w:p w14:paraId="6D8AB231" w14:textId="4C0C09A2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Un décret ultérieur fixera la composition et les modalités de fonctionnement de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la chambre des Entreprises publiques. </w:t>
      </w:r>
    </w:p>
    <w:p w14:paraId="7CE2FDCE" w14:textId="55DE694C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III – </w:t>
      </w:r>
      <w:r w:rsidRPr="00086FC6">
        <w:rPr>
          <w:rFonts w:ascii="Arial" w:hAnsi="Arial" w:cs="Arial"/>
          <w:b/>
          <w:bCs/>
          <w:sz w:val="20"/>
          <w:szCs w:val="20"/>
        </w:rPr>
        <w:t xml:space="preserve"> DE L’ASSEMBLEE PLENIERE</w:t>
      </w:r>
    </w:p>
    <w:p w14:paraId="2B2FB95B" w14:textId="2F07B2AE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5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L’assemblée Plénière se réunit sur la convocation du Président de la Cour. </w:t>
      </w:r>
    </w:p>
    <w:p w14:paraId="60E692BA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Elle ne peut siéger que si les deux tiers de ses membres sont présents. </w:t>
      </w:r>
    </w:p>
    <w:p w14:paraId="0897CC08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Elle délibère dans les formes indiquées par l’article 4. </w:t>
      </w:r>
    </w:p>
    <w:p w14:paraId="023A10BF" w14:textId="25ED20E4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Le Secrétaire Général assiste aux délibérations de l’Assemblée Plénière et en établit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les procès-verbaux. </w:t>
      </w:r>
    </w:p>
    <w:p w14:paraId="08A11BF9" w14:textId="22D86BE6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SECTIONS IV – </w:t>
      </w:r>
      <w:r w:rsidRPr="00086FC6">
        <w:rPr>
          <w:rFonts w:ascii="Arial" w:hAnsi="Arial" w:cs="Arial"/>
          <w:b/>
          <w:bCs/>
          <w:sz w:val="20"/>
          <w:szCs w:val="20"/>
        </w:rPr>
        <w:t>DU MINISTERE PUBLIC</w:t>
      </w:r>
    </w:p>
    <w:p w14:paraId="50BBDB95" w14:textId="05D5964F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7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 Commissaire du Gouvernement doit être </w:t>
      </w:r>
      <w:r w:rsidR="00B227CF" w:rsidRPr="00086FC6">
        <w:rPr>
          <w:rFonts w:ascii="Arial" w:hAnsi="Arial" w:cs="Arial"/>
          <w:sz w:val="20"/>
          <w:szCs w:val="20"/>
        </w:rPr>
        <w:t>entendue</w:t>
      </w:r>
      <w:r w:rsidRPr="00086FC6">
        <w:rPr>
          <w:rFonts w:ascii="Arial" w:hAnsi="Arial" w:cs="Arial"/>
          <w:sz w:val="20"/>
          <w:szCs w:val="20"/>
        </w:rPr>
        <w:t xml:space="preserve"> par le Président de la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Cour, la chambre ou l’assemblée Plénière toutes les fois qu’il en fait la demande et peut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>prendre part au vote sur le rapport général annuel. 2</w:t>
      </w:r>
    </w:p>
    <w:p w14:paraId="2C7E5D9B" w14:textId="0957EE18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8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 Commissaire du Gouvernement est suppléé, en cas d’absence ou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d’empêchement, par un conseiller désigné par le Premier Ministre. </w:t>
      </w:r>
    </w:p>
    <w:p w14:paraId="06D9DBF4" w14:textId="5F3685EE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V – </w:t>
      </w:r>
      <w:r w:rsidRPr="00086FC6">
        <w:rPr>
          <w:rFonts w:ascii="Arial" w:hAnsi="Arial" w:cs="Arial"/>
          <w:b/>
          <w:bCs/>
          <w:sz w:val="20"/>
          <w:szCs w:val="20"/>
        </w:rPr>
        <w:t>DISPOSITIONS COMMUNES</w:t>
      </w:r>
    </w:p>
    <w:p w14:paraId="681B9F75" w14:textId="4CC8427B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 xml:space="preserve">Art. 9 – </w:t>
      </w:r>
      <w:r w:rsidRPr="00086FC6">
        <w:rPr>
          <w:rFonts w:ascii="Arial" w:hAnsi="Arial" w:cs="Arial"/>
          <w:sz w:val="20"/>
          <w:szCs w:val="20"/>
        </w:rPr>
        <w:t xml:space="preserve">les prévisions de dépenses nécessaires au fonctionnement de la Cour et de ses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services sont arrêtées chaque année par l’Assemblée Plénière. </w:t>
      </w:r>
    </w:p>
    <w:p w14:paraId="3DE18EB0" w14:textId="79FBA229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Les dépenses sont engagées, liquidées et mandatées par le Président de la Cour et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payées par le Trésorier Général de Tunisie. </w:t>
      </w:r>
    </w:p>
    <w:p w14:paraId="112BD493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Il en est rendu compte à l’Assemblée Plénière sur le rapport d’un conseiller. </w:t>
      </w:r>
    </w:p>
    <w:p w14:paraId="23B41420" w14:textId="2886D158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10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 Des Secrétaires Greffiers tiennent le greffe et assurent sous l’autorité du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Secrétaire Général la conservation des documents de la Cour. </w:t>
      </w:r>
    </w:p>
    <w:p w14:paraId="4E74CF77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Ils sont désignés par le Premier Ministre sur proposition du Président de la Cour. </w:t>
      </w:r>
    </w:p>
    <w:p w14:paraId="7247D8C7" w14:textId="0B46243D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TITRE II – </w:t>
      </w:r>
      <w:r w:rsidRPr="00086FC6">
        <w:rPr>
          <w:rFonts w:ascii="Arial" w:hAnsi="Arial" w:cs="Arial"/>
          <w:b/>
          <w:bCs/>
          <w:sz w:val="20"/>
          <w:szCs w:val="20"/>
        </w:rPr>
        <w:t>PROCEDURE</w:t>
      </w:r>
    </w:p>
    <w:p w14:paraId="49542E3F" w14:textId="4409CF0F" w:rsidR="00086FC6" w:rsidRPr="00086FC6" w:rsidRDefault="00086FC6" w:rsidP="00086FC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 – </w:t>
      </w:r>
      <w:r w:rsidRPr="00086FC6">
        <w:rPr>
          <w:rFonts w:ascii="Arial" w:hAnsi="Arial" w:cs="Arial"/>
          <w:b/>
          <w:bCs/>
          <w:sz w:val="20"/>
          <w:szCs w:val="20"/>
        </w:rPr>
        <w:t>DE LA SAISINE</w:t>
      </w:r>
    </w:p>
    <w:p w14:paraId="69D3A8D9" w14:textId="3E431056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11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Les comptes de gestion des comptables directement justiciables de la Cour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des Comptes sont adressés par ces derniers dans les délais réglementaires au Ministère des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Finances qui les met en état d’examen et les fait parvenir à la Cour avec le compte général de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l’administration des Finances avant le 31 juillet de l’année suivant celle au titre de laquelle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ils sont établis. </w:t>
      </w:r>
    </w:p>
    <w:p w14:paraId="11415C98" w14:textId="39DEC7C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Toutefois et pour une période de 5 ans à compter de la publication du présent décret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la date limite prévue à l’alinéa ci-dessus pourrait être prorogée pour certains comptes par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décision du Premier Ministre sur proposition du Ministre des Finances. </w:t>
      </w:r>
    </w:p>
    <w:p w14:paraId="2AFF9C60" w14:textId="3F226031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12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Les comptes sont enregistrés au greffe à la date de leur dépôt et revêtus d’un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numéro d’ordre : </w:t>
      </w:r>
    </w:p>
    <w:p w14:paraId="57D8F3EF" w14:textId="671928CC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13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 Commissaire du Gouvernement tient un état général de tous ceux qui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doivent présenter leurs comptes à la Cour. </w:t>
      </w:r>
    </w:p>
    <w:p w14:paraId="26E4D766" w14:textId="4CB399D3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Il s’assure qu’ils les présentent dans le délai fixé à l’article 11 et requiert contre les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retardataires l’application de l’amende prévue par la loi. </w:t>
      </w:r>
    </w:p>
    <w:p w14:paraId="074DBB71" w14:textId="331C8C54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14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En cas de défaut ou de retard, le Ministre des Finances peut commettre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d’office des agents chargés d’établir et de rendre les comptes au nom, aux frais et sous la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responsabilité des comptables. </w:t>
      </w:r>
    </w:p>
    <w:p w14:paraId="4C00FA05" w14:textId="7B20532F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15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Les comptes doivent être affirmés sincères et véritables sous les peines de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>droit, datés et signés par les comptables, leurs mandata</w:t>
      </w:r>
      <w:r>
        <w:rPr>
          <w:rFonts w:ascii="Arial" w:hAnsi="Arial" w:cs="Arial"/>
          <w:sz w:val="20"/>
          <w:szCs w:val="20"/>
        </w:rPr>
        <w:t xml:space="preserve">ires, ou par le commis d’office </w:t>
      </w:r>
      <w:r w:rsidRPr="00086FC6">
        <w:rPr>
          <w:rFonts w:ascii="Arial" w:hAnsi="Arial" w:cs="Arial"/>
          <w:sz w:val="20"/>
          <w:szCs w:val="20"/>
        </w:rPr>
        <w:t xml:space="preserve">désigné par l’administration. </w:t>
      </w:r>
    </w:p>
    <w:p w14:paraId="5C8479F7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Les renvois et ratures doivent être approuvés. </w:t>
      </w:r>
    </w:p>
    <w:p w14:paraId="6147F077" w14:textId="77777777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Après la présentation d’un compte, il ne peut y être fait aucun changement. </w:t>
      </w:r>
    </w:p>
    <w:p w14:paraId="1FE0E91D" w14:textId="41CAC871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b/>
          <w:bCs/>
          <w:i/>
          <w:iCs/>
          <w:sz w:val="20"/>
          <w:szCs w:val="20"/>
        </w:rPr>
        <w:t>Art. 16 –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Aucun compte ne peut être jugé, s’il n’est en état d’examen. </w:t>
      </w:r>
    </w:p>
    <w:p w14:paraId="119FA220" w14:textId="7CEC3368" w:rsidR="00086FC6" w:rsidRPr="00086FC6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Pour qu’un compte soit en état d’examen, il faut qu’il soit revêtu des formalités ci-dessus prescrites et qu’il soit accompagné des pièces réglementaires et des pièces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justificatives classées dans l’ordre méthodique des opérations et du procès-verbal ou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 xml:space="preserve">certificat constatant les fonds et valeurs qui composent le reliquat à la fin de la gestion. </w:t>
      </w:r>
    </w:p>
    <w:p w14:paraId="3155B29E" w14:textId="3854AFB5" w:rsidR="00123EC3" w:rsidRDefault="00086FC6" w:rsidP="00086FC6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86FC6">
        <w:rPr>
          <w:rFonts w:ascii="Arial" w:hAnsi="Arial" w:cs="Arial"/>
          <w:sz w:val="20"/>
          <w:szCs w:val="20"/>
        </w:rPr>
        <w:t xml:space="preserve">La présentation d’un compte qui n’est pas en état d’examen laisse courir les délais </w:t>
      </w:r>
      <w:r>
        <w:rPr>
          <w:rFonts w:ascii="Arial" w:hAnsi="Arial" w:cs="Arial"/>
          <w:sz w:val="20"/>
          <w:szCs w:val="20"/>
        </w:rPr>
        <w:t xml:space="preserve"> </w:t>
      </w:r>
      <w:r w:rsidRPr="00086FC6">
        <w:rPr>
          <w:rFonts w:ascii="Arial" w:hAnsi="Arial" w:cs="Arial"/>
          <w:sz w:val="20"/>
          <w:szCs w:val="20"/>
        </w:rPr>
        <w:t>contre le comptable, qui s’expose alors aux sanctions prévues contre les retardataires.</w:t>
      </w:r>
    </w:p>
    <w:p w14:paraId="3071D7C6" w14:textId="2B35FD8A" w:rsidR="005543AE" w:rsidRPr="005543AE" w:rsidRDefault="005543AE" w:rsidP="005543AE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5543AE">
        <w:rPr>
          <w:rFonts w:ascii="Arial" w:hAnsi="Arial" w:cs="Arial"/>
          <w:b/>
          <w:bCs/>
          <w:sz w:val="20"/>
          <w:szCs w:val="20"/>
        </w:rPr>
        <w:t>SECTION II – DE L’INSTRUCTION</w:t>
      </w:r>
    </w:p>
    <w:p w14:paraId="43C2E1EA" w14:textId="20F54AC0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b/>
          <w:bCs/>
          <w:i/>
          <w:iCs/>
          <w:sz w:val="20"/>
          <w:szCs w:val="20"/>
        </w:rPr>
        <w:t xml:space="preserve">Art. 17 – </w:t>
      </w:r>
      <w:r w:rsidRPr="005543AE">
        <w:rPr>
          <w:rFonts w:ascii="Arial" w:hAnsi="Arial" w:cs="Arial"/>
          <w:sz w:val="20"/>
          <w:szCs w:val="20"/>
        </w:rPr>
        <w:t xml:space="preserve">Le Président de la Chambre désigne pour chaque compte le membre de la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Cour, ou la section, chargé de présenter un rapport sur ce compte. </w:t>
      </w:r>
    </w:p>
    <w:p w14:paraId="06F032C4" w14:textId="4EE19BA0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b/>
          <w:bCs/>
          <w:i/>
          <w:iCs/>
          <w:sz w:val="20"/>
          <w:szCs w:val="20"/>
        </w:rPr>
        <w:t xml:space="preserve">Art. 18 – </w:t>
      </w:r>
      <w:r w:rsidRPr="005543AE">
        <w:rPr>
          <w:rFonts w:ascii="Arial" w:hAnsi="Arial" w:cs="Arial"/>
          <w:sz w:val="20"/>
          <w:szCs w:val="20"/>
        </w:rPr>
        <w:t xml:space="preserve">Le rapporteur vérifie les pièces produites à l’appui des comptes et réclame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aux comptables celles qui auraient été omises à l’exception des actes dont le caractère secret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ou spécial a été déclaré par décision du Premier Ministre. </w:t>
      </w:r>
    </w:p>
    <w:p w14:paraId="4CF31883" w14:textId="12CC6B8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Il peut correspondre avec les comptables et tous autres agents publics sous le sceau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du Président de chambre. </w:t>
      </w:r>
    </w:p>
    <w:p w14:paraId="15A1DF0A" w14:textId="5A914882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Il peut même se transporter sur place, s’il en est besoin, après avoir obtenu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l’autorisation du Président de la Cour. </w:t>
      </w:r>
    </w:p>
    <w:p w14:paraId="31DC0C33" w14:textId="70CC475D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b/>
          <w:bCs/>
          <w:i/>
          <w:iCs/>
          <w:sz w:val="20"/>
          <w:szCs w:val="20"/>
        </w:rPr>
        <w:t>Art. 19 –</w:t>
      </w:r>
      <w:r>
        <w:rPr>
          <w:rFonts w:ascii="Arial" w:hAnsi="Arial" w:cs="Arial"/>
          <w:sz w:val="20"/>
          <w:szCs w:val="20"/>
        </w:rPr>
        <w:t xml:space="preserve">   </w:t>
      </w:r>
      <w:r w:rsidRPr="005543AE">
        <w:rPr>
          <w:rFonts w:ascii="Arial" w:hAnsi="Arial" w:cs="Arial"/>
          <w:sz w:val="20"/>
          <w:szCs w:val="20"/>
        </w:rPr>
        <w:t xml:space="preserve">La vérification terminée, le rapporteur rédige pour chaque compte un rapport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dans lequel il présente les observations et fait les propositions qu’il estime convenables, tant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à l’égard des administrateurs qu’à l’égard des comptables. </w:t>
      </w:r>
    </w:p>
    <w:p w14:paraId="425975CA" w14:textId="7550CAA4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b/>
          <w:bCs/>
          <w:i/>
          <w:iCs/>
          <w:sz w:val="20"/>
          <w:szCs w:val="20"/>
        </w:rPr>
        <w:t>Art. 20 –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>Le rapport est remis au Président de chambre qui désigne un contre -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rapporteur lequel vérifie si le rapporteur a fait exactement le travail auquel il était tenu et si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les observations sont fondées. </w:t>
      </w:r>
    </w:p>
    <w:p w14:paraId="50C367B0" w14:textId="048CBBE3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Il peut procéder à toutes investigations qu’il juge utiles dans les conditions de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l’article 18 ci-dessus. </w:t>
      </w:r>
    </w:p>
    <w:p w14:paraId="736D9D22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L’instruction terminée, le rapport et le contre-rapport sont déposés au Greffe. </w:t>
      </w:r>
    </w:p>
    <w:p w14:paraId="4CFCA746" w14:textId="2063CCBB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b/>
          <w:bCs/>
          <w:i/>
          <w:iCs/>
          <w:sz w:val="20"/>
          <w:szCs w:val="20"/>
        </w:rPr>
        <w:t>Art. 21 –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Pour les affaires attribuées aux sections l’instruction se fera sous la direction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du président de section dans les conditions prévues aux articles 18 à 20. </w:t>
      </w:r>
    </w:p>
    <w:p w14:paraId="4AB424B1" w14:textId="4508A4E5" w:rsid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Les rapports et les contre-rapports sont so</w:t>
      </w:r>
      <w:r>
        <w:rPr>
          <w:rFonts w:ascii="Arial" w:hAnsi="Arial" w:cs="Arial"/>
          <w:sz w:val="20"/>
          <w:szCs w:val="20"/>
        </w:rPr>
        <w:t xml:space="preserve">umis à l’examen de la section. </w:t>
      </w:r>
    </w:p>
    <w:p w14:paraId="7A6E1686" w14:textId="7BF07C8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Celle-ci 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arrête le texte des observations qui seront soumises à l’appréciation de la chambre. </w:t>
      </w:r>
    </w:p>
    <w:p w14:paraId="020934A7" w14:textId="3BE48A0F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 22 –</w:t>
      </w:r>
      <w:r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Au commencement de chaque trimestre, le Secrétaire Général dresse un état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de tous les comptes qui ont été distribués avant le mois précédent aux rapporteurs et qui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n’ont pas fait l’objet de rapport. </w:t>
      </w:r>
    </w:p>
    <w:p w14:paraId="41FDE33F" w14:textId="6251C66D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Cet état est remis au Président de la Cour et communiqué au commissaire du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Gouvernement, pour y être pourvu suivant l’exigence des cas. </w:t>
      </w:r>
    </w:p>
    <w:p w14:paraId="4403B609" w14:textId="0ECD6AFE" w:rsidR="005543AE" w:rsidRPr="0006229A" w:rsidRDefault="0006229A" w:rsidP="0006229A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6229A">
        <w:rPr>
          <w:rFonts w:ascii="Arial" w:hAnsi="Arial" w:cs="Arial"/>
          <w:b/>
          <w:bCs/>
          <w:sz w:val="20"/>
          <w:szCs w:val="20"/>
        </w:rPr>
        <w:t xml:space="preserve">SECTION III – </w:t>
      </w:r>
      <w:r w:rsidR="005543AE" w:rsidRPr="0006229A">
        <w:rPr>
          <w:rFonts w:ascii="Arial" w:hAnsi="Arial" w:cs="Arial"/>
          <w:b/>
          <w:bCs/>
          <w:sz w:val="20"/>
          <w:szCs w:val="20"/>
        </w:rPr>
        <w:t>DE LA COMMUNICATION AU MINISTERE PUBLIC</w:t>
      </w:r>
    </w:p>
    <w:p w14:paraId="7BAB72F7" w14:textId="1BCC8AAA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23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Sont obligatoirement communiqués au Commissaire du Gouvernement les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rapports à fin d’arrêt d’avance, de débet ou de quitus. </w:t>
      </w:r>
    </w:p>
    <w:p w14:paraId="5F3620DE" w14:textId="0E1C0EC3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Le commissaire du Gouvernement peut en outre prendre communication de tous les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rapports dans l’examen desquels il estime son ministère nécessaire et le Président de la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Chambre peut même l’ordonner d’office. </w:t>
      </w:r>
    </w:p>
    <w:p w14:paraId="6A36D224" w14:textId="013C3C15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24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 Commissaire du Gouvernement, après avoir pris connaissance des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rapports et pièces à l’appui, en fait retour au greffe en y joignant ses conclusions ou la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déclaration qu’il n’a pas de conclusions à présenter. </w:t>
      </w:r>
    </w:p>
    <w:p w14:paraId="542899B3" w14:textId="09ED89E8" w:rsidR="005543AE" w:rsidRPr="0006229A" w:rsidRDefault="005543AE" w:rsidP="0006229A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6229A">
        <w:rPr>
          <w:rFonts w:ascii="Arial" w:hAnsi="Arial" w:cs="Arial"/>
          <w:b/>
          <w:bCs/>
          <w:sz w:val="20"/>
          <w:szCs w:val="20"/>
        </w:rPr>
        <w:t>SECTION IV</w:t>
      </w:r>
      <w:r w:rsidR="0006229A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06229A">
        <w:rPr>
          <w:rFonts w:ascii="Arial" w:hAnsi="Arial" w:cs="Arial"/>
          <w:b/>
          <w:bCs/>
          <w:sz w:val="20"/>
          <w:szCs w:val="20"/>
        </w:rPr>
        <w:t xml:space="preserve"> DU JUGEMENT</w:t>
      </w:r>
    </w:p>
    <w:p w14:paraId="12AF33E6" w14:textId="6B4AA2A0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25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rapports sont présentés à la chambre suivant le tour de rôle, sauf le droit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pour le Président de la chambre de donner la préférence au jugement d’une affaire urgente. 4</w:t>
      </w:r>
    </w:p>
    <w:p w14:paraId="6B4679CA" w14:textId="58FB4564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0006229A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 xml:space="preserve">. 26 – </w:t>
      </w:r>
      <w:r w:rsidRPr="005543AE">
        <w:rPr>
          <w:rFonts w:ascii="Arial" w:hAnsi="Arial" w:cs="Arial"/>
          <w:sz w:val="20"/>
          <w:szCs w:val="20"/>
        </w:rPr>
        <w:t xml:space="preserve">Après la lecture du rapport et les observations orales du rapporteur, du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contre-rapporteur ou du Président de Section et le cas échéant des conclusions du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Commissaire du Gouvernement, la délibération est immédiatement ouverte sur chaque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proposition successivement. </w:t>
      </w:r>
    </w:p>
    <w:p w14:paraId="6F0B3AEE" w14:textId="7FD017F0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rt. 27 –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La décision est portée sur le champ par le Président de chambre en marge du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rapport. </w:t>
      </w:r>
    </w:p>
    <w:p w14:paraId="70B06599" w14:textId="0B62B711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28</w:t>
      </w:r>
      <w:r>
        <w:rPr>
          <w:rFonts w:ascii="Arial" w:hAnsi="Arial" w:cs="Arial"/>
          <w:sz w:val="20"/>
          <w:szCs w:val="20"/>
        </w:rPr>
        <w:t xml:space="preserve"> – </w:t>
      </w:r>
      <w:r w:rsidR="005543AE" w:rsidRPr="005543AE">
        <w:rPr>
          <w:rFonts w:ascii="Arial" w:hAnsi="Arial" w:cs="Arial"/>
          <w:sz w:val="20"/>
          <w:szCs w:val="20"/>
        </w:rPr>
        <w:t xml:space="preserve">D’après les décisions prises à l’audience, le rapporteur établit l’arrêt, le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signe et le remet au Président de chambre. </w:t>
      </w:r>
    </w:p>
    <w:p w14:paraId="3A368562" w14:textId="47EA2100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Le Président de chambre vérifie l’arrêt, le signe et le fait </w:t>
      </w:r>
      <w:r w:rsidR="00B227CF" w:rsidRPr="005543AE">
        <w:rPr>
          <w:rFonts w:ascii="Arial" w:hAnsi="Arial" w:cs="Arial"/>
          <w:sz w:val="20"/>
          <w:szCs w:val="20"/>
        </w:rPr>
        <w:t>déposé</w:t>
      </w:r>
      <w:r w:rsidRPr="005543AE">
        <w:rPr>
          <w:rFonts w:ascii="Arial" w:hAnsi="Arial" w:cs="Arial"/>
          <w:sz w:val="20"/>
          <w:szCs w:val="20"/>
        </w:rPr>
        <w:t xml:space="preserve"> au greffe. </w:t>
      </w:r>
    </w:p>
    <w:p w14:paraId="3BAA64C2" w14:textId="0CD8356B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29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arrêts rendus sur les comptes sont successivement provisoires et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définitifs. </w:t>
      </w:r>
    </w:p>
    <w:p w14:paraId="6F719DB4" w14:textId="35EAE7BC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30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L’arrêt provisoire règle le compte et fixe les résultats que le comptable est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tenu de reprendre au compte suivant. </w:t>
      </w:r>
    </w:p>
    <w:p w14:paraId="6A1E6596" w14:textId="2C27EE42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Les irrégularités reconnues dans les différents articles donnent lieu à des injonctions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distinctes et motivées. </w:t>
      </w:r>
    </w:p>
    <w:p w14:paraId="56843521" w14:textId="107E2C55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rt. 31 –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Le comptable a deux mois à partir du jour de la notification pour satisfaire ou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contredire aux injonctions prononcées par l’arrêt provisoire. </w:t>
      </w:r>
    </w:p>
    <w:p w14:paraId="2D0980C5" w14:textId="3D73FB79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32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Après le délai fixé par l’article précédent, la Cour rend l’arrêt définitif par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lequel elle établit si le comptable est en balance en avance ou en débet. </w:t>
      </w:r>
    </w:p>
    <w:p w14:paraId="609DCD1F" w14:textId="251769CF" w:rsidR="005543AE" w:rsidRPr="0006229A" w:rsidRDefault="0006229A" w:rsidP="0006229A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V – </w:t>
      </w:r>
      <w:r w:rsidR="005543AE" w:rsidRPr="0006229A">
        <w:rPr>
          <w:rFonts w:ascii="Arial" w:hAnsi="Arial" w:cs="Arial"/>
          <w:b/>
          <w:bCs/>
          <w:sz w:val="20"/>
          <w:szCs w:val="20"/>
        </w:rPr>
        <w:t>DE LA NOTIFICATION ET DE L’EXECUTION</w:t>
      </w:r>
    </w:p>
    <w:p w14:paraId="5B33D035" w14:textId="612D87C0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Le Secrétaire Général délivre expédition des arrêts au commissaire du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Gouvernement aussitôt qu’ils ont été déposés. </w:t>
      </w:r>
    </w:p>
    <w:p w14:paraId="15CD4492" w14:textId="4B937A04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Il délivre également expédition aux autres parties intéressées qui lui en font la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demande. </w:t>
      </w:r>
    </w:p>
    <w:p w14:paraId="02061397" w14:textId="2BB8C21E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Les expéditions destinées aux notifications sont délivrées gratuitement, les autres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donnent lieu à payement d’un droit. </w:t>
      </w:r>
    </w:p>
    <w:p w14:paraId="407434D4" w14:textId="0DE1920A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34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Les arrêts, tant provisoires que définitifs, sont notifiés aux comptables par le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commissaire du Gouvernement dans les quinze jours qui suivent la délivrance de l’expédition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par le Secrétaire Général, au moyen de lettres recommandées avec avis de réception. </w:t>
      </w:r>
    </w:p>
    <w:p w14:paraId="4C91908E" w14:textId="690A1D53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Cette notification est faite au lieu où le comptable exerce ses fonctions, ou au lieu où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il a déclaré se retirer en sortant de fonctions. </w:t>
      </w:r>
    </w:p>
    <w:p w14:paraId="4EEC8A95" w14:textId="25748482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rt. 35 –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Si la lettre recommandée n’a pu être remise au destinataire, le commissaire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du Gouvernement adresse l’arrêt au Gouverneur du lieu pour que celui-ci le fasse notifier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dans la forme administrative, sans préjudice du droit de toute partie intéressée de requérir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expédition de l’arrêt et de la signifier par huissier notaire. </w:t>
      </w:r>
    </w:p>
    <w:p w14:paraId="3F13B0D6" w14:textId="2A595A00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Si le comptable refuse de recevoir l’arrêt, ou s’il ne peut être trouvé, l’agent chargé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de la notification rapporte l’arrêt au Gouverneur. </w:t>
      </w:r>
    </w:p>
    <w:p w14:paraId="12D1EA44" w14:textId="61E249EC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L’avis de réception daté et signé du comptable ou la déclaration, datée et visée par le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Gouverneur, que le comptable a refusé de recevoir l’arrêt, ou qu’il n’a pu être trouvé, est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renvoyé au Commissaire du Gouvernement qui en informera la Cour. </w:t>
      </w:r>
    </w:p>
    <w:p w14:paraId="1A14EF1A" w14:textId="3F1ECEC2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Dans ce dernier cas la notification est réputée faite à</w:t>
      </w:r>
      <w:r w:rsidR="0006229A">
        <w:rPr>
          <w:rFonts w:ascii="Arial" w:hAnsi="Arial" w:cs="Arial"/>
          <w:sz w:val="20"/>
          <w:szCs w:val="20"/>
        </w:rPr>
        <w:t xml:space="preserve"> la date de cette déclaration. </w:t>
      </w:r>
    </w:p>
    <w:p w14:paraId="533DEF0F" w14:textId="6A8558D7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rt. 36 –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Une expédition des arrêts est notifiée dans le délai prévu à l’article 34, par le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Commissaire du Gouvernement, au Ministre des Finances, au Ministre ou au secrétaire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d’Etat intéressé et éventuellement au représentant de l’organisme dont le compte et jugé. </w:t>
      </w:r>
    </w:p>
    <w:p w14:paraId="7A107164" w14:textId="6A177366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37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comptables déclarés en avance sont renvoyés devant le Ministre, le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Secrétaire d’Etat ou le représentant de l’organisme public intéressé qui se prononce sur la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restitution de l’avance constatée, sauf le recours aux tribunaux de droit commun, s’il y a lieu. </w:t>
      </w:r>
    </w:p>
    <w:p w14:paraId="665F88B0" w14:textId="01C6D786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rt</w:t>
      </w: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. 38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arrêts de débet sont exécutoires, sauf le sursis ordonné dans les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conditions prévues aux articles 62 et 70. </w:t>
      </w:r>
    </w:p>
    <w:p w14:paraId="10C0EBB8" w14:textId="0AB6B178" w:rsidR="005543AE" w:rsidRPr="005543AE" w:rsidRDefault="005543AE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Le Ministre des finances est chargé de leur exécution qui est poursuivie par le chef du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contentieux de l’Etat et bénéficie du privilège existant au profit du Trésor pour le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recouvrement de ses créances de toute nature. </w:t>
      </w:r>
    </w:p>
    <w:p w14:paraId="166E9F9E" w14:textId="2605EB40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Art. 39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débets portent intérêt au taux légal à partir du fait générateur, s’ils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proviennent de détournement, pertes ou vols et à partir de la notification de l’arrêt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provisoire, s’ils résultent de forcement de recettes ou de rejet de dépenses. </w:t>
      </w:r>
    </w:p>
    <w:p w14:paraId="48250B90" w14:textId="27E6739A" w:rsidR="005543AE" w:rsidRPr="005543AE" w:rsidRDefault="0006229A" w:rsidP="0006229A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 xml:space="preserve">Art. 40 – </w:t>
      </w:r>
      <w:r w:rsidR="005543AE" w:rsidRPr="005543AE">
        <w:rPr>
          <w:rFonts w:ascii="Arial" w:hAnsi="Arial" w:cs="Arial"/>
          <w:sz w:val="20"/>
          <w:szCs w:val="20"/>
        </w:rPr>
        <w:t xml:space="preserve">La remise des débets prononcés par la Cour ne peut être accordée que par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décret. </w:t>
      </w:r>
    </w:p>
    <w:p w14:paraId="718CF1E6" w14:textId="216C5BB4" w:rsidR="005543AE" w:rsidRPr="005543AE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6229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06229A" w:rsidRPr="0006229A">
        <w:rPr>
          <w:rFonts w:ascii="Arial" w:hAnsi="Arial" w:cs="Arial"/>
          <w:b/>
          <w:bCs/>
          <w:i/>
          <w:iCs/>
          <w:sz w:val="20"/>
          <w:szCs w:val="20"/>
        </w:rPr>
        <w:t>rt. 41 –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Les comptables mis en débet ne peuvent être déchargés qu’après qu’ils l’ont </w:t>
      </w:r>
      <w:r w:rsidR="0006229A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entièrement soldé en capital et intérêts ou qu’ils en ont obtenu la remise dans les conditions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fixées par la loi. </w:t>
      </w:r>
    </w:p>
    <w:p w14:paraId="4728F0E7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SECTION VI.- DU QUITUS </w:t>
      </w:r>
    </w:p>
    <w:p w14:paraId="1B013643" w14:textId="471533CC" w:rsidR="005543AE" w:rsidRPr="005543AE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E2EF4" w:rsidRPr="008E2EF4">
        <w:rPr>
          <w:rFonts w:ascii="Arial" w:hAnsi="Arial" w:cs="Arial"/>
          <w:b/>
          <w:bCs/>
          <w:i/>
          <w:iCs/>
          <w:sz w:val="20"/>
          <w:szCs w:val="20"/>
        </w:rPr>
        <w:t>rt. 42 –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 Après que les comptables sont sortis de fonctions et que tous leurs comptes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ont été apurés, la Cour les déclare définitivement quittes et libérés de leur gestion et ordonne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la main levée et la radiation de toutes oppositions ou inscriptions mises ou prises sur leurs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biens, meubles et immeubles ou sur ceux de leurs cautions ou ayants-cause pour la sûreté de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ladite gestion et la restitution de leur cautionnement s’il n’est retenu pour autre cause et sauf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l’accomplissement des formalités prescrites par les règlements administratifs. </w:t>
      </w:r>
    </w:p>
    <w:p w14:paraId="188B6EB3" w14:textId="7C02A3F7" w:rsidR="005543AE" w:rsidRPr="008E2EF4" w:rsidRDefault="005543AE" w:rsidP="008E2EF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8E2EF4">
        <w:rPr>
          <w:rFonts w:ascii="Arial" w:hAnsi="Arial" w:cs="Arial"/>
          <w:b/>
          <w:bCs/>
          <w:sz w:val="20"/>
          <w:szCs w:val="20"/>
        </w:rPr>
        <w:t>TITRE III</w:t>
      </w:r>
      <w:r w:rsidR="008E2EF4" w:rsidRPr="008E2EF4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8E2EF4">
        <w:rPr>
          <w:rFonts w:ascii="Arial" w:hAnsi="Arial" w:cs="Arial"/>
          <w:b/>
          <w:bCs/>
          <w:sz w:val="20"/>
          <w:szCs w:val="20"/>
        </w:rPr>
        <w:t>PROCEDURES PARTICULIERES</w:t>
      </w:r>
    </w:p>
    <w:p w14:paraId="38229202" w14:textId="34D5CEA3" w:rsidR="005543AE" w:rsidRPr="008E2EF4" w:rsidRDefault="005543AE" w:rsidP="008E2EF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8E2EF4">
        <w:rPr>
          <w:rFonts w:ascii="Arial" w:hAnsi="Arial" w:cs="Arial"/>
          <w:b/>
          <w:bCs/>
          <w:sz w:val="20"/>
          <w:szCs w:val="20"/>
        </w:rPr>
        <w:t>SECTION I</w:t>
      </w:r>
      <w:r w:rsidR="008E2EF4" w:rsidRPr="008E2EF4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8E2EF4">
        <w:rPr>
          <w:rFonts w:ascii="Arial" w:hAnsi="Arial" w:cs="Arial"/>
          <w:b/>
          <w:bCs/>
          <w:sz w:val="20"/>
          <w:szCs w:val="20"/>
        </w:rPr>
        <w:t>DES GESTIONS DE FAIT</w:t>
      </w:r>
    </w:p>
    <w:p w14:paraId="3CFF5C50" w14:textId="624C2694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43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La Cour est saisie des gestions de fait soit par le Ministre ou le Secrétaire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d’Etat intéressé ; soit à la requête du représentant légal de l’organisme public dont les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deniers ont été indûment maniés, soit sur réquisition du Commissaire du Gouvernement. </w:t>
      </w:r>
    </w:p>
    <w:p w14:paraId="2B854DEB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Elle peut aussi se saisir d’office sur le rapport d’un de ses membres. </w:t>
      </w:r>
    </w:p>
    <w:p w14:paraId="340AF694" w14:textId="3D0D92A3" w:rsidR="005543AE" w:rsidRPr="005543AE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E2EF4" w:rsidRPr="008E2EF4">
        <w:rPr>
          <w:rFonts w:ascii="Arial" w:hAnsi="Arial" w:cs="Arial"/>
          <w:b/>
          <w:bCs/>
          <w:i/>
          <w:iCs/>
          <w:sz w:val="20"/>
          <w:szCs w:val="20"/>
        </w:rPr>
        <w:t>rt. 44 –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Tous les rapports sur les déclarations de gestion de fait sont communiqués au </w:t>
      </w:r>
    </w:p>
    <w:p w14:paraId="23A26D2D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Commissaire du Gouvernement avant d’y être statué. </w:t>
      </w:r>
    </w:p>
    <w:p w14:paraId="0CC68989" w14:textId="22C0487D" w:rsidR="005543AE" w:rsidRPr="005543AE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E2EF4" w:rsidRPr="008E2EF4">
        <w:rPr>
          <w:rFonts w:ascii="Arial" w:hAnsi="Arial" w:cs="Arial"/>
          <w:b/>
          <w:bCs/>
          <w:i/>
          <w:iCs/>
          <w:sz w:val="20"/>
          <w:szCs w:val="20"/>
        </w:rPr>
        <w:t>rt. 45 –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S’il n’y a pas lieu à déclaration de gestion de fait la Cour le prononce par un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arrêt provisoire et par arrêt définitif. </w:t>
      </w:r>
    </w:p>
    <w:p w14:paraId="351F9783" w14:textId="33E6625B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46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S’il y a lieu à déclaration de gestion de fait, la cour le prononce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successivement par arrêt provisoire et par arrêt définitif. </w:t>
      </w:r>
    </w:p>
    <w:p w14:paraId="4DC16039" w14:textId="77777777" w:rsidR="008E2EF4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E2EF4" w:rsidRPr="008E2EF4">
        <w:rPr>
          <w:rFonts w:ascii="Arial" w:hAnsi="Arial" w:cs="Arial"/>
          <w:b/>
          <w:bCs/>
          <w:i/>
          <w:iCs/>
          <w:sz w:val="20"/>
          <w:szCs w:val="20"/>
        </w:rPr>
        <w:t>rt. 47 –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Une fois la déclaration prononcée, le compte de gestion de fait est jugé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suivant des formes établies au titre du jugement des comptes. </w:t>
      </w:r>
    </w:p>
    <w:p w14:paraId="3B61853F" w14:textId="467B5092" w:rsidR="005543AE" w:rsidRPr="005543AE" w:rsidRDefault="005543AE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Néanmoins la Cour peut, lorsqu’ aucune infidélité n’a été relevée à la charge du </w:t>
      </w:r>
      <w:r w:rsidR="008E2EF4">
        <w:rPr>
          <w:rFonts w:ascii="Arial" w:hAnsi="Arial" w:cs="Arial"/>
          <w:sz w:val="20"/>
          <w:szCs w:val="20"/>
        </w:rPr>
        <w:t xml:space="preserve"> comptable de fait </w:t>
      </w:r>
      <w:r w:rsidR="00B227CF" w:rsidRPr="005543AE">
        <w:rPr>
          <w:rFonts w:ascii="Arial" w:hAnsi="Arial" w:cs="Arial"/>
          <w:sz w:val="20"/>
          <w:szCs w:val="20"/>
        </w:rPr>
        <w:t>suppléé</w:t>
      </w:r>
      <w:r w:rsidRPr="005543AE">
        <w:rPr>
          <w:rFonts w:ascii="Arial" w:hAnsi="Arial" w:cs="Arial"/>
          <w:sz w:val="20"/>
          <w:szCs w:val="20"/>
        </w:rPr>
        <w:t xml:space="preserve"> par des considérations d’équité à l’insuffisance des justifications </w:t>
      </w:r>
      <w:r w:rsidR="008E2EF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produites. </w:t>
      </w:r>
    </w:p>
    <w:p w14:paraId="27419FEC" w14:textId="1E2217BC" w:rsidR="005543AE" w:rsidRPr="008E2EF4" w:rsidRDefault="008E2EF4" w:rsidP="008E2EF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II – </w:t>
      </w:r>
      <w:r w:rsidR="005543AE" w:rsidRPr="008E2EF4">
        <w:rPr>
          <w:rFonts w:ascii="Arial" w:hAnsi="Arial" w:cs="Arial"/>
          <w:b/>
          <w:bCs/>
          <w:sz w:val="20"/>
          <w:szCs w:val="20"/>
        </w:rPr>
        <w:t>DE L’EVOCATION</w:t>
      </w:r>
    </w:p>
    <w:p w14:paraId="271E2197" w14:textId="244CA7F4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48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La Cour peut, sur le rapport d’un de ses membres, et avis du Commissaire du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Gouvernement évoquer les comptes dont l’apurement relève de l’Autorité Administrative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Supérieure. </w:t>
      </w:r>
    </w:p>
    <w:p w14:paraId="63CE2D5B" w14:textId="275E03C9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49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arrêts d’évocation sont notifiés dans les conditions prévues par les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articles 33,34, 35 et 36 à l’autorité Administrative chargée de l’apurement du compte, au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Ministre ou au Secrétaire d’Etat intéressé, au comptable ainsi qu’au représentant de la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collectivité ou de l’Etablissement dont le compte est évoqué.</w:t>
      </w:r>
    </w:p>
    <w:p w14:paraId="3D093078" w14:textId="071A02BB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50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comptes et les pièces à l’appui sont transmis à la Cour des Comptes par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l’Autorité Administrative chargée de leur apurement dans le délai de deux mois à partir de la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date de notification de l’arrêt d’évocation. </w:t>
      </w:r>
    </w:p>
    <w:p w14:paraId="0EB7D7F0" w14:textId="1EC037F1" w:rsidR="005543AE" w:rsidRPr="005543AE" w:rsidRDefault="008E2EF4" w:rsidP="008E2EF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51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Il est statué sur les comptes évoqués en suivant les formes établies au titre du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jugement des comptes. </w:t>
      </w:r>
    </w:p>
    <w:p w14:paraId="66EEF33F" w14:textId="620F2E05" w:rsidR="005543AE" w:rsidRPr="005543AE" w:rsidRDefault="008E2EF4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8E2EF4">
        <w:rPr>
          <w:rFonts w:ascii="Arial" w:hAnsi="Arial" w:cs="Arial"/>
          <w:b/>
          <w:bCs/>
          <w:i/>
          <w:iCs/>
          <w:sz w:val="20"/>
          <w:szCs w:val="20"/>
        </w:rPr>
        <w:t>Art. 52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arrêtées pris par l’Autorité Administrative statuant sur les comptes des </w:t>
      </w:r>
      <w:r w:rsidR="0067103D"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collectivités et Etablissements Publics sont notifiés sans délai à la Cour des Comptes. </w:t>
      </w:r>
    </w:p>
    <w:p w14:paraId="4B552651" w14:textId="69797CEA" w:rsidR="005543AE" w:rsidRPr="005543AE" w:rsidRDefault="0067103D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Art. 53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Les comptes et les pièces justificatives rel</w:t>
      </w:r>
      <w:r>
        <w:rPr>
          <w:rFonts w:ascii="Arial" w:hAnsi="Arial" w:cs="Arial"/>
          <w:sz w:val="20"/>
          <w:szCs w:val="20"/>
        </w:rPr>
        <w:t xml:space="preserve">atifs aux gestions apurées par  </w:t>
      </w:r>
      <w:r w:rsidR="005543AE" w:rsidRPr="005543AE">
        <w:rPr>
          <w:rFonts w:ascii="Arial" w:hAnsi="Arial" w:cs="Arial"/>
          <w:sz w:val="20"/>
          <w:szCs w:val="20"/>
        </w:rPr>
        <w:t xml:space="preserve">l’Autorité Administrative sont transmis à la Cour lorsqu’elle les demande. </w:t>
      </w:r>
    </w:p>
    <w:p w14:paraId="1CABCFC3" w14:textId="3AADB091" w:rsidR="005543AE" w:rsidRPr="0067103D" w:rsidRDefault="0067103D" w:rsidP="0067103D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III – </w:t>
      </w:r>
      <w:r w:rsidR="005543AE" w:rsidRPr="0067103D">
        <w:rPr>
          <w:rFonts w:ascii="Arial" w:hAnsi="Arial" w:cs="Arial"/>
          <w:b/>
          <w:bCs/>
          <w:sz w:val="20"/>
          <w:szCs w:val="20"/>
        </w:rPr>
        <w:t>DES AMENDES</w:t>
      </w:r>
    </w:p>
    <w:p w14:paraId="02052AB5" w14:textId="5F919100" w:rsidR="005543AE" w:rsidRPr="005543AE" w:rsidRDefault="0067103D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Art. 54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La Cour prononce les amendes soit à la</w:t>
      </w:r>
      <w:r>
        <w:rPr>
          <w:rFonts w:ascii="Arial" w:hAnsi="Arial" w:cs="Arial"/>
          <w:sz w:val="20"/>
          <w:szCs w:val="20"/>
        </w:rPr>
        <w:t xml:space="preserve"> réquisition du Commissaire du  </w:t>
      </w:r>
      <w:r w:rsidR="005543AE" w:rsidRPr="005543AE">
        <w:rPr>
          <w:rFonts w:ascii="Arial" w:hAnsi="Arial" w:cs="Arial"/>
          <w:sz w:val="20"/>
          <w:szCs w:val="20"/>
        </w:rPr>
        <w:t xml:space="preserve">Gouvernement, soit d’office sur le rapport d’un de ses membres. </w:t>
      </w:r>
    </w:p>
    <w:p w14:paraId="1F90175C" w14:textId="7706590B" w:rsidR="005543AE" w:rsidRPr="005543AE" w:rsidRDefault="0067103D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Art. 55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Tous les rapports sur les condamnations </w:t>
      </w:r>
      <w:r>
        <w:rPr>
          <w:rFonts w:ascii="Arial" w:hAnsi="Arial" w:cs="Arial"/>
          <w:sz w:val="20"/>
          <w:szCs w:val="20"/>
        </w:rPr>
        <w:t xml:space="preserve">à l’amende sont communiqués au  </w:t>
      </w:r>
      <w:r w:rsidR="005543AE" w:rsidRPr="005543AE">
        <w:rPr>
          <w:rFonts w:ascii="Arial" w:hAnsi="Arial" w:cs="Arial"/>
          <w:sz w:val="20"/>
          <w:szCs w:val="20"/>
        </w:rPr>
        <w:t xml:space="preserve">commissaire du Gouvernement avant d’y être statué. </w:t>
      </w:r>
    </w:p>
    <w:p w14:paraId="13DF59CF" w14:textId="5BD0A411" w:rsidR="005543AE" w:rsidRPr="005543AE" w:rsidRDefault="005543AE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67103D" w:rsidRPr="0067103D">
        <w:rPr>
          <w:rFonts w:ascii="Arial" w:hAnsi="Arial" w:cs="Arial"/>
          <w:b/>
          <w:bCs/>
          <w:i/>
          <w:iCs/>
          <w:sz w:val="20"/>
          <w:szCs w:val="20"/>
        </w:rPr>
        <w:t>rt. 56</w:t>
      </w:r>
      <w:r w:rsidR="0067103D">
        <w:rPr>
          <w:rFonts w:ascii="Arial" w:hAnsi="Arial" w:cs="Arial"/>
          <w:sz w:val="20"/>
          <w:szCs w:val="20"/>
        </w:rPr>
        <w:t xml:space="preserve"> – </w:t>
      </w:r>
      <w:r w:rsidRPr="005543AE">
        <w:rPr>
          <w:rFonts w:ascii="Arial" w:hAnsi="Arial" w:cs="Arial"/>
          <w:sz w:val="20"/>
          <w:szCs w:val="20"/>
        </w:rPr>
        <w:t>S’il y a lieu à condamnation, l’amende est succ</w:t>
      </w:r>
      <w:r w:rsidR="0067103D">
        <w:rPr>
          <w:rFonts w:ascii="Arial" w:hAnsi="Arial" w:cs="Arial"/>
          <w:sz w:val="20"/>
          <w:szCs w:val="20"/>
        </w:rPr>
        <w:t xml:space="preserve">essivement prononcée par arrêt  </w:t>
      </w:r>
      <w:r w:rsidRPr="005543AE">
        <w:rPr>
          <w:rFonts w:ascii="Arial" w:hAnsi="Arial" w:cs="Arial"/>
          <w:sz w:val="20"/>
          <w:szCs w:val="20"/>
        </w:rPr>
        <w:t>provisoire et par arrêt définitif, soit distincts, soit joints a</w:t>
      </w:r>
      <w:r w:rsidR="0067103D">
        <w:rPr>
          <w:rFonts w:ascii="Arial" w:hAnsi="Arial" w:cs="Arial"/>
          <w:sz w:val="20"/>
          <w:szCs w:val="20"/>
        </w:rPr>
        <w:t xml:space="preserve">ux arrêts qui statuent sur les  </w:t>
      </w:r>
      <w:r w:rsidRPr="005543AE">
        <w:rPr>
          <w:rFonts w:ascii="Arial" w:hAnsi="Arial" w:cs="Arial"/>
          <w:sz w:val="20"/>
          <w:szCs w:val="20"/>
        </w:rPr>
        <w:t xml:space="preserve">comptes. </w:t>
      </w:r>
    </w:p>
    <w:p w14:paraId="5C0327AF" w14:textId="25803926" w:rsidR="005543AE" w:rsidRPr="005543AE" w:rsidRDefault="0067103D" w:rsidP="0067103D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Art. 57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Les amendes sont recouvrées ou remises dans les mêmes formes que </w:t>
      </w:r>
      <w:r>
        <w:rPr>
          <w:rFonts w:ascii="Arial" w:hAnsi="Arial" w:cs="Arial"/>
          <w:sz w:val="20"/>
          <w:szCs w:val="20"/>
        </w:rPr>
        <w:t xml:space="preserve">les  </w:t>
      </w:r>
      <w:r w:rsidR="005543AE" w:rsidRPr="005543AE">
        <w:rPr>
          <w:rFonts w:ascii="Arial" w:hAnsi="Arial" w:cs="Arial"/>
          <w:sz w:val="20"/>
          <w:szCs w:val="20"/>
        </w:rPr>
        <w:t xml:space="preserve">débets. </w:t>
      </w:r>
    </w:p>
    <w:p w14:paraId="72CC5E80" w14:textId="70ABC6C5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67103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67103D" w:rsidRPr="0067103D">
        <w:rPr>
          <w:rFonts w:ascii="Arial" w:hAnsi="Arial" w:cs="Arial"/>
          <w:b/>
          <w:bCs/>
          <w:i/>
          <w:iCs/>
          <w:sz w:val="20"/>
          <w:szCs w:val="20"/>
        </w:rPr>
        <w:t>rt. 58 –</w:t>
      </w:r>
      <w:r w:rsidR="0067103D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>Les comptables condamnés à l’amende ne peuve</w:t>
      </w:r>
      <w:r w:rsidR="004A65A4">
        <w:rPr>
          <w:rFonts w:ascii="Arial" w:hAnsi="Arial" w:cs="Arial"/>
          <w:sz w:val="20"/>
          <w:szCs w:val="20"/>
        </w:rPr>
        <w:t xml:space="preserve">nt être définitivement quittes  </w:t>
      </w:r>
      <w:r w:rsidRPr="005543AE">
        <w:rPr>
          <w:rFonts w:ascii="Arial" w:hAnsi="Arial" w:cs="Arial"/>
          <w:sz w:val="20"/>
          <w:szCs w:val="20"/>
        </w:rPr>
        <w:t xml:space="preserve">et libérés qu’après l’avoir soldée. </w:t>
      </w:r>
    </w:p>
    <w:p w14:paraId="255254B5" w14:textId="0FF06BDB" w:rsidR="005543AE" w:rsidRPr="004A65A4" w:rsidRDefault="004A65A4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4A65A4">
        <w:rPr>
          <w:rFonts w:ascii="Arial" w:hAnsi="Arial" w:cs="Arial"/>
          <w:b/>
          <w:bCs/>
          <w:sz w:val="20"/>
          <w:szCs w:val="20"/>
        </w:rPr>
        <w:t xml:space="preserve">TITRE IV – </w:t>
      </w:r>
      <w:r w:rsidR="005543AE" w:rsidRPr="004A65A4">
        <w:rPr>
          <w:rFonts w:ascii="Arial" w:hAnsi="Arial" w:cs="Arial"/>
          <w:b/>
          <w:bCs/>
          <w:sz w:val="20"/>
          <w:szCs w:val="20"/>
        </w:rPr>
        <w:t>DES VOIES DE RECOURS</w:t>
      </w:r>
    </w:p>
    <w:p w14:paraId="62885CC6" w14:textId="35441543" w:rsidR="005543AE" w:rsidRPr="004A65A4" w:rsidRDefault="004A65A4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4A65A4">
        <w:rPr>
          <w:rFonts w:ascii="Arial" w:hAnsi="Arial" w:cs="Arial"/>
          <w:b/>
          <w:bCs/>
          <w:sz w:val="20"/>
          <w:szCs w:val="20"/>
        </w:rPr>
        <w:t xml:space="preserve">SECTION I – </w:t>
      </w:r>
      <w:r w:rsidR="005543AE" w:rsidRPr="004A65A4">
        <w:rPr>
          <w:rFonts w:ascii="Arial" w:hAnsi="Arial" w:cs="Arial"/>
          <w:b/>
          <w:bCs/>
          <w:sz w:val="20"/>
          <w:szCs w:val="20"/>
        </w:rPr>
        <w:t>DE LA REFORMATION</w:t>
      </w:r>
    </w:p>
    <w:p w14:paraId="64AD36C1" w14:textId="0232462A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59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Les comptables et les représentants légau</w:t>
      </w:r>
      <w:r>
        <w:rPr>
          <w:rFonts w:ascii="Arial" w:hAnsi="Arial" w:cs="Arial"/>
          <w:sz w:val="20"/>
          <w:szCs w:val="20"/>
        </w:rPr>
        <w:t xml:space="preserve">x des collectivités locales et  </w:t>
      </w:r>
      <w:r w:rsidR="005543AE" w:rsidRPr="005543AE">
        <w:rPr>
          <w:rFonts w:ascii="Arial" w:hAnsi="Arial" w:cs="Arial"/>
          <w:sz w:val="20"/>
          <w:szCs w:val="20"/>
        </w:rPr>
        <w:t>établissements publics peuvent se pourvoir devant la C</w:t>
      </w:r>
      <w:r>
        <w:rPr>
          <w:rFonts w:ascii="Arial" w:hAnsi="Arial" w:cs="Arial"/>
          <w:sz w:val="20"/>
          <w:szCs w:val="20"/>
        </w:rPr>
        <w:t xml:space="preserve">our en réformation des arrêtés  </w:t>
      </w:r>
      <w:r w:rsidR="005543AE" w:rsidRPr="005543AE">
        <w:rPr>
          <w:rFonts w:ascii="Arial" w:hAnsi="Arial" w:cs="Arial"/>
          <w:sz w:val="20"/>
          <w:szCs w:val="20"/>
        </w:rPr>
        <w:t xml:space="preserve">administratifs définitifs qui ont statué sur leurs comptes. </w:t>
      </w:r>
    </w:p>
    <w:p w14:paraId="684D61B3" w14:textId="10E536DC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60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Le délai pour se pourvoir est de deux mois à compter de la noti</w:t>
      </w:r>
      <w:r>
        <w:rPr>
          <w:rFonts w:ascii="Arial" w:hAnsi="Arial" w:cs="Arial"/>
          <w:sz w:val="20"/>
          <w:szCs w:val="20"/>
        </w:rPr>
        <w:t xml:space="preserve">fication de  </w:t>
      </w:r>
      <w:r w:rsidR="005543AE" w:rsidRPr="005543AE">
        <w:rPr>
          <w:rFonts w:ascii="Arial" w:hAnsi="Arial" w:cs="Arial"/>
          <w:sz w:val="20"/>
          <w:szCs w:val="20"/>
        </w:rPr>
        <w:t xml:space="preserve">l’arrêté à la partie intéressée. </w:t>
      </w:r>
    </w:p>
    <w:p w14:paraId="4512868E" w14:textId="4823BD4C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61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Le pourvoi est formé par requête motivée ét</w:t>
      </w:r>
      <w:r>
        <w:rPr>
          <w:rFonts w:ascii="Arial" w:hAnsi="Arial" w:cs="Arial"/>
          <w:sz w:val="20"/>
          <w:szCs w:val="20"/>
        </w:rPr>
        <w:t xml:space="preserve">ablie en deux exemplaires dont  </w:t>
      </w:r>
      <w:r w:rsidR="005543AE" w:rsidRPr="005543AE">
        <w:rPr>
          <w:rFonts w:ascii="Arial" w:hAnsi="Arial" w:cs="Arial"/>
          <w:sz w:val="20"/>
          <w:szCs w:val="20"/>
        </w:rPr>
        <w:t xml:space="preserve">l’un est envoyé à l’Autorité qui a rendu l’arrêté attaqué et l’autre au Greffe de la Cour. </w:t>
      </w:r>
    </w:p>
    <w:p w14:paraId="72C0D591" w14:textId="604E4B45" w:rsidR="005543AE" w:rsidRPr="005543AE" w:rsidRDefault="004A65A4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62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 Pourvoi n’a pas d’effet suspensif. </w:t>
      </w:r>
    </w:p>
    <w:p w14:paraId="7E3BCD7D" w14:textId="470E172F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Peut néanmoins le Président de la Cour, le Commis</w:t>
      </w:r>
      <w:r w:rsidR="004A65A4">
        <w:rPr>
          <w:rFonts w:ascii="Arial" w:hAnsi="Arial" w:cs="Arial"/>
          <w:sz w:val="20"/>
          <w:szCs w:val="20"/>
        </w:rPr>
        <w:t xml:space="preserve">saire du Gouvernement entendu,  </w:t>
      </w:r>
      <w:r w:rsidRPr="005543AE">
        <w:rPr>
          <w:rFonts w:ascii="Arial" w:hAnsi="Arial" w:cs="Arial"/>
          <w:sz w:val="20"/>
          <w:szCs w:val="20"/>
        </w:rPr>
        <w:t xml:space="preserve">ordonner qu’il sera sursis à l’exécution de l’arrêté attaqué. </w:t>
      </w:r>
    </w:p>
    <w:p w14:paraId="5747216E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Cette ordonnance est notifiée sans délai à l’autorité qui a rendu cet arrêté. </w:t>
      </w:r>
    </w:p>
    <w:p w14:paraId="070920A7" w14:textId="3CE62B25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Dans les quinze jours suivant la réception d</w:t>
      </w:r>
      <w:r>
        <w:rPr>
          <w:rFonts w:ascii="Arial" w:hAnsi="Arial" w:cs="Arial"/>
          <w:sz w:val="20"/>
          <w:szCs w:val="20"/>
        </w:rPr>
        <w:t xml:space="preserve">e la requête, l’Autorité qui a  </w:t>
      </w:r>
      <w:r w:rsidR="005543AE" w:rsidRPr="005543AE">
        <w:rPr>
          <w:rFonts w:ascii="Arial" w:hAnsi="Arial" w:cs="Arial"/>
          <w:sz w:val="20"/>
          <w:szCs w:val="20"/>
        </w:rPr>
        <w:t>rendu l’arrêté attaqué envoie au greffe de la Cour la copie d</w:t>
      </w:r>
      <w:r>
        <w:rPr>
          <w:rFonts w:ascii="Arial" w:hAnsi="Arial" w:cs="Arial"/>
          <w:sz w:val="20"/>
          <w:szCs w:val="20"/>
        </w:rPr>
        <w:t xml:space="preserve">e cet arrêté et les comptes et  </w:t>
      </w:r>
      <w:r w:rsidR="005543AE" w:rsidRPr="005543AE">
        <w:rPr>
          <w:rFonts w:ascii="Arial" w:hAnsi="Arial" w:cs="Arial"/>
          <w:sz w:val="20"/>
          <w:szCs w:val="20"/>
        </w:rPr>
        <w:t xml:space="preserve">pièces au vu desquels il a été rendu avec ses observations s’il y a lieu. </w:t>
      </w:r>
    </w:p>
    <w:p w14:paraId="3501C58B" w14:textId="70484A8F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 xml:space="preserve">Art. 64 – </w:t>
      </w:r>
      <w:r w:rsidR="005543AE" w:rsidRPr="005543AE">
        <w:rPr>
          <w:rFonts w:ascii="Arial" w:hAnsi="Arial" w:cs="Arial"/>
          <w:sz w:val="20"/>
          <w:szCs w:val="20"/>
        </w:rPr>
        <w:t>Tous les rapports sur les pourvois en r</w:t>
      </w:r>
      <w:r>
        <w:rPr>
          <w:rFonts w:ascii="Arial" w:hAnsi="Arial" w:cs="Arial"/>
          <w:sz w:val="20"/>
          <w:szCs w:val="20"/>
        </w:rPr>
        <w:t xml:space="preserve">éformation sont communiqués au  </w:t>
      </w:r>
      <w:r w:rsidR="005543AE" w:rsidRPr="005543AE">
        <w:rPr>
          <w:rFonts w:ascii="Arial" w:hAnsi="Arial" w:cs="Arial"/>
          <w:sz w:val="20"/>
          <w:szCs w:val="20"/>
        </w:rPr>
        <w:t xml:space="preserve">commissaire du Gouvernement avant d’y être statué. </w:t>
      </w:r>
    </w:p>
    <w:p w14:paraId="28970B36" w14:textId="712529C1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65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Si le pourvoi a été introduit par une personne sans qualité, ou sans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l’observation des formes et des délais requis, ou s’il n’est pas fo</w:t>
      </w:r>
      <w:r>
        <w:rPr>
          <w:rFonts w:ascii="Arial" w:hAnsi="Arial" w:cs="Arial"/>
          <w:sz w:val="20"/>
          <w:szCs w:val="20"/>
        </w:rPr>
        <w:t xml:space="preserve">ndé, la Cour le rejette par un  </w:t>
      </w:r>
      <w:r w:rsidR="005543AE" w:rsidRPr="005543AE">
        <w:rPr>
          <w:rFonts w:ascii="Arial" w:hAnsi="Arial" w:cs="Arial"/>
          <w:sz w:val="20"/>
          <w:szCs w:val="20"/>
        </w:rPr>
        <w:t xml:space="preserve">arrêt définitif. </w:t>
      </w:r>
    </w:p>
    <w:p w14:paraId="2398714A" w14:textId="1AD39BE9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66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Si la Cour admet le pourvoi, elle statue sur les </w:t>
      </w:r>
      <w:r>
        <w:rPr>
          <w:rFonts w:ascii="Arial" w:hAnsi="Arial" w:cs="Arial"/>
          <w:sz w:val="20"/>
          <w:szCs w:val="20"/>
        </w:rPr>
        <w:t xml:space="preserve">dispositions contestées par un  </w:t>
      </w:r>
      <w:r w:rsidR="005543AE" w:rsidRPr="005543AE">
        <w:rPr>
          <w:rFonts w:ascii="Arial" w:hAnsi="Arial" w:cs="Arial"/>
          <w:sz w:val="20"/>
          <w:szCs w:val="20"/>
        </w:rPr>
        <w:t xml:space="preserve">arrêt provisoire. </w:t>
      </w:r>
    </w:p>
    <w:p w14:paraId="4D001ABC" w14:textId="1BC3E0B0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Dans les deux mois à compter de la notification de cet arrêt la partie a</w:t>
      </w:r>
      <w:r w:rsidR="004A65A4">
        <w:rPr>
          <w:rFonts w:ascii="Arial" w:hAnsi="Arial" w:cs="Arial"/>
          <w:sz w:val="20"/>
          <w:szCs w:val="20"/>
        </w:rPr>
        <w:t xml:space="preserve">dverse peut  </w:t>
      </w:r>
      <w:r w:rsidRPr="005543AE">
        <w:rPr>
          <w:rFonts w:ascii="Arial" w:hAnsi="Arial" w:cs="Arial"/>
          <w:sz w:val="20"/>
          <w:szCs w:val="20"/>
        </w:rPr>
        <w:t xml:space="preserve">présenter sa défense. </w:t>
      </w:r>
    </w:p>
    <w:p w14:paraId="180E6BED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Après ce délai, la Cour statue par un arrêt définitif. </w:t>
      </w:r>
    </w:p>
    <w:p w14:paraId="2B92DB3C" w14:textId="6C68C58F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4A65A4" w:rsidRPr="004A65A4">
        <w:rPr>
          <w:rFonts w:ascii="Arial" w:hAnsi="Arial" w:cs="Arial"/>
          <w:b/>
          <w:bCs/>
          <w:i/>
          <w:iCs/>
          <w:sz w:val="20"/>
          <w:szCs w:val="20"/>
        </w:rPr>
        <w:t>rt. 67 –</w:t>
      </w:r>
      <w:r w:rsidR="004A65A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>Si l’arrêté attaqué est entaché d’incompétenc</w:t>
      </w:r>
      <w:r w:rsidR="004A65A4">
        <w:rPr>
          <w:rFonts w:ascii="Arial" w:hAnsi="Arial" w:cs="Arial"/>
          <w:sz w:val="20"/>
          <w:szCs w:val="20"/>
        </w:rPr>
        <w:t xml:space="preserve">e, de vice de forme ou d’excès  </w:t>
      </w:r>
      <w:r w:rsidRPr="005543AE">
        <w:rPr>
          <w:rFonts w:ascii="Arial" w:hAnsi="Arial" w:cs="Arial"/>
          <w:sz w:val="20"/>
          <w:szCs w:val="20"/>
        </w:rPr>
        <w:t xml:space="preserve">de pouvoir, la cour l’annule, même d’office, et statue au fond en suivant </w:t>
      </w:r>
      <w:r w:rsidR="004A65A4">
        <w:rPr>
          <w:rFonts w:ascii="Arial" w:hAnsi="Arial" w:cs="Arial"/>
          <w:sz w:val="20"/>
          <w:szCs w:val="20"/>
        </w:rPr>
        <w:t xml:space="preserve">s’il y a lieu les  </w:t>
      </w:r>
      <w:r w:rsidRPr="005543AE">
        <w:rPr>
          <w:rFonts w:ascii="Arial" w:hAnsi="Arial" w:cs="Arial"/>
          <w:sz w:val="20"/>
          <w:szCs w:val="20"/>
        </w:rPr>
        <w:t xml:space="preserve">formes établies au titre du jugement des comptes. </w:t>
      </w:r>
    </w:p>
    <w:p w14:paraId="3BF15721" w14:textId="35562EE3" w:rsidR="005543AE" w:rsidRPr="004A65A4" w:rsidRDefault="004A65A4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II – </w:t>
      </w:r>
      <w:r w:rsidR="005543AE" w:rsidRPr="004A65A4">
        <w:rPr>
          <w:rFonts w:ascii="Arial" w:hAnsi="Arial" w:cs="Arial"/>
          <w:b/>
          <w:bCs/>
          <w:sz w:val="20"/>
          <w:szCs w:val="20"/>
        </w:rPr>
        <w:t xml:space="preserve"> DE LA REVISION</w:t>
      </w:r>
    </w:p>
    <w:p w14:paraId="6A28B73E" w14:textId="092961E2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Art.68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La Cour statue sur les mises en révision, soit s</w:t>
      </w:r>
      <w:r>
        <w:rPr>
          <w:rFonts w:ascii="Arial" w:hAnsi="Arial" w:cs="Arial"/>
          <w:sz w:val="20"/>
          <w:szCs w:val="20"/>
        </w:rPr>
        <w:t xml:space="preserve">ur la requête du comptable qui  </w:t>
      </w:r>
      <w:r w:rsidR="005543AE" w:rsidRPr="005543AE">
        <w:rPr>
          <w:rFonts w:ascii="Arial" w:hAnsi="Arial" w:cs="Arial"/>
          <w:sz w:val="20"/>
          <w:szCs w:val="20"/>
        </w:rPr>
        <w:t>a rendu le compte dont la révision est demandée, soit sur la ré</w:t>
      </w:r>
      <w:r>
        <w:rPr>
          <w:rFonts w:ascii="Arial" w:hAnsi="Arial" w:cs="Arial"/>
          <w:sz w:val="20"/>
          <w:szCs w:val="20"/>
        </w:rPr>
        <w:t xml:space="preserve">quisition du Commissaire du  </w:t>
      </w:r>
      <w:r w:rsidR="005543AE" w:rsidRPr="005543AE">
        <w:rPr>
          <w:rFonts w:ascii="Arial" w:hAnsi="Arial" w:cs="Arial"/>
          <w:sz w:val="20"/>
          <w:szCs w:val="20"/>
        </w:rPr>
        <w:t xml:space="preserve">Gouvernement, soit même d’office sur le rapport d’un de ses membres. </w:t>
      </w:r>
    </w:p>
    <w:p w14:paraId="3133DA8F" w14:textId="0AE6BF27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69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Le comptable qui veut se pouvoir en révisio</w:t>
      </w:r>
      <w:r>
        <w:rPr>
          <w:rFonts w:ascii="Arial" w:hAnsi="Arial" w:cs="Arial"/>
          <w:sz w:val="20"/>
          <w:szCs w:val="20"/>
        </w:rPr>
        <w:t xml:space="preserve">n dépose au Greffe une requête  </w:t>
      </w:r>
      <w:r w:rsidR="005543AE" w:rsidRPr="005543AE">
        <w:rPr>
          <w:rFonts w:ascii="Arial" w:hAnsi="Arial" w:cs="Arial"/>
          <w:sz w:val="20"/>
          <w:szCs w:val="20"/>
        </w:rPr>
        <w:t xml:space="preserve">motivée appuyée des pièces justificatives recouvrées depuis l’arrêt définitif. </w:t>
      </w:r>
    </w:p>
    <w:p w14:paraId="181F821E" w14:textId="66522FC9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4A65A4" w:rsidRPr="004A65A4">
        <w:rPr>
          <w:rFonts w:ascii="Arial" w:hAnsi="Arial" w:cs="Arial"/>
          <w:b/>
          <w:bCs/>
          <w:i/>
          <w:iCs/>
          <w:sz w:val="20"/>
          <w:szCs w:val="20"/>
        </w:rPr>
        <w:t>rt. 70 –</w:t>
      </w:r>
      <w:r w:rsidR="004A65A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>L’ouverture d’une procédure de mise en révi</w:t>
      </w:r>
      <w:r w:rsidR="004A65A4">
        <w:rPr>
          <w:rFonts w:ascii="Arial" w:hAnsi="Arial" w:cs="Arial"/>
          <w:sz w:val="20"/>
          <w:szCs w:val="20"/>
        </w:rPr>
        <w:t xml:space="preserve">sion n’empêche pas l’exécution  </w:t>
      </w:r>
      <w:r w:rsidRPr="005543AE">
        <w:rPr>
          <w:rFonts w:ascii="Arial" w:hAnsi="Arial" w:cs="Arial"/>
          <w:sz w:val="20"/>
          <w:szCs w:val="20"/>
        </w:rPr>
        <w:t xml:space="preserve">de l’arrêt définitif précédemment rendu. </w:t>
      </w:r>
    </w:p>
    <w:p w14:paraId="2EDC77CA" w14:textId="16524AE6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Peut néanmoins le Président de la Cour, le Commis</w:t>
      </w:r>
      <w:r w:rsidR="004A65A4">
        <w:rPr>
          <w:rFonts w:ascii="Arial" w:hAnsi="Arial" w:cs="Arial"/>
          <w:sz w:val="20"/>
          <w:szCs w:val="20"/>
        </w:rPr>
        <w:t xml:space="preserve">saire du Gouvernement entendu,  </w:t>
      </w:r>
      <w:r w:rsidRPr="005543AE">
        <w:rPr>
          <w:rFonts w:ascii="Arial" w:hAnsi="Arial" w:cs="Arial"/>
          <w:sz w:val="20"/>
          <w:szCs w:val="20"/>
        </w:rPr>
        <w:t xml:space="preserve">ordonner qu’il sera sursis à l’exécution. </w:t>
      </w:r>
    </w:p>
    <w:p w14:paraId="3853CE1F" w14:textId="02A1406A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Cette ordonnance est notifiée sans délai au Ministre </w:t>
      </w:r>
      <w:r w:rsidR="004A65A4">
        <w:rPr>
          <w:rFonts w:ascii="Arial" w:hAnsi="Arial" w:cs="Arial"/>
          <w:sz w:val="20"/>
          <w:szCs w:val="20"/>
        </w:rPr>
        <w:t xml:space="preserve">des Finances et au Ministre ou  </w:t>
      </w:r>
      <w:r w:rsidRPr="005543AE">
        <w:rPr>
          <w:rFonts w:ascii="Arial" w:hAnsi="Arial" w:cs="Arial"/>
          <w:sz w:val="20"/>
          <w:szCs w:val="20"/>
        </w:rPr>
        <w:t xml:space="preserve">au Secrétaire d’Etat intéressé. </w:t>
      </w:r>
    </w:p>
    <w:p w14:paraId="52DB271E" w14:textId="18BAC562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4A65A4" w:rsidRPr="004A65A4">
        <w:rPr>
          <w:rFonts w:ascii="Arial" w:hAnsi="Arial" w:cs="Arial"/>
          <w:b/>
          <w:bCs/>
          <w:i/>
          <w:iCs/>
          <w:sz w:val="20"/>
          <w:szCs w:val="20"/>
        </w:rPr>
        <w:t xml:space="preserve">rt.71 – </w:t>
      </w:r>
      <w:r w:rsidRPr="005543AE">
        <w:rPr>
          <w:rFonts w:ascii="Arial" w:hAnsi="Arial" w:cs="Arial"/>
          <w:sz w:val="20"/>
          <w:szCs w:val="20"/>
        </w:rPr>
        <w:t>Tous rapports sur les mises en révision sont</w:t>
      </w:r>
      <w:r w:rsidR="004A65A4">
        <w:rPr>
          <w:rFonts w:ascii="Arial" w:hAnsi="Arial" w:cs="Arial"/>
          <w:sz w:val="20"/>
          <w:szCs w:val="20"/>
        </w:rPr>
        <w:t xml:space="preserve"> communiqués au commissaire du  </w:t>
      </w:r>
      <w:r w:rsidRPr="005543AE">
        <w:rPr>
          <w:rFonts w:ascii="Arial" w:hAnsi="Arial" w:cs="Arial"/>
          <w:sz w:val="20"/>
          <w:szCs w:val="20"/>
        </w:rPr>
        <w:t xml:space="preserve">Gouvernement avant d’y être statué. </w:t>
      </w:r>
    </w:p>
    <w:p w14:paraId="78F7F496" w14:textId="59683930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t.72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Si le pourvoi du comptable est irrecevable, ou s’</w:t>
      </w:r>
      <w:r>
        <w:rPr>
          <w:rFonts w:ascii="Arial" w:hAnsi="Arial" w:cs="Arial"/>
          <w:sz w:val="20"/>
          <w:szCs w:val="20"/>
        </w:rPr>
        <w:t xml:space="preserve">il n’est pas fondé, la Cour le  </w:t>
      </w:r>
      <w:r w:rsidR="005543AE" w:rsidRPr="005543AE">
        <w:rPr>
          <w:rFonts w:ascii="Arial" w:hAnsi="Arial" w:cs="Arial"/>
          <w:sz w:val="20"/>
          <w:szCs w:val="20"/>
        </w:rPr>
        <w:t xml:space="preserve">déclare par un arrêt définitif. </w:t>
      </w:r>
    </w:p>
    <w:p w14:paraId="5B6F206B" w14:textId="30A57706" w:rsidR="005543AE" w:rsidRPr="005543AE" w:rsidRDefault="004A65A4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73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 S’il y a lieu à révision, la Cour le déclare par un arrêt provisoire. </w:t>
      </w:r>
    </w:p>
    <w:p w14:paraId="72DE941D" w14:textId="0F9F4B7E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Dans les deux mois à partir de la notification de cet </w:t>
      </w:r>
      <w:r w:rsidR="004A65A4">
        <w:rPr>
          <w:rFonts w:ascii="Arial" w:hAnsi="Arial" w:cs="Arial"/>
          <w:sz w:val="20"/>
          <w:szCs w:val="20"/>
        </w:rPr>
        <w:t xml:space="preserve">arrêt, les parties intéressées  </w:t>
      </w:r>
      <w:r w:rsidRPr="005543AE">
        <w:rPr>
          <w:rFonts w:ascii="Arial" w:hAnsi="Arial" w:cs="Arial"/>
          <w:sz w:val="20"/>
          <w:szCs w:val="20"/>
        </w:rPr>
        <w:t xml:space="preserve">peuvent présenter leurs observations. </w:t>
      </w:r>
    </w:p>
    <w:p w14:paraId="5FE519BD" w14:textId="77777777" w:rsidR="005543AE" w:rsidRPr="005543AE" w:rsidRDefault="005543AE" w:rsidP="005543AE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Après ce délai, la Cour statue par un arrêt définitif. </w:t>
      </w:r>
    </w:p>
    <w:p w14:paraId="2DF4FA84" w14:textId="41FC05B8" w:rsidR="005543AE" w:rsidRPr="005543AE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74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Une fois la mise en révision prononcée, le</w:t>
      </w:r>
      <w:r>
        <w:rPr>
          <w:rFonts w:ascii="Arial" w:hAnsi="Arial" w:cs="Arial"/>
          <w:sz w:val="20"/>
          <w:szCs w:val="20"/>
        </w:rPr>
        <w:t xml:space="preserve"> compte est jugé de nouveau en  </w:t>
      </w:r>
      <w:r w:rsidR="005543AE" w:rsidRPr="005543AE">
        <w:rPr>
          <w:rFonts w:ascii="Arial" w:hAnsi="Arial" w:cs="Arial"/>
          <w:sz w:val="20"/>
          <w:szCs w:val="20"/>
        </w:rPr>
        <w:t xml:space="preserve">suivant les formes établies au titre du jugement des comptes. </w:t>
      </w:r>
    </w:p>
    <w:p w14:paraId="2A3B5513" w14:textId="55E29782" w:rsidR="005543AE" w:rsidRPr="004A65A4" w:rsidRDefault="004A65A4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III – </w:t>
      </w:r>
      <w:r w:rsidR="005543AE" w:rsidRPr="004A65A4">
        <w:rPr>
          <w:rFonts w:ascii="Arial" w:hAnsi="Arial" w:cs="Arial"/>
          <w:b/>
          <w:bCs/>
          <w:sz w:val="20"/>
          <w:szCs w:val="20"/>
        </w:rPr>
        <w:t>DE LA CASSATION</w:t>
      </w:r>
    </w:p>
    <w:p w14:paraId="21AEBF17" w14:textId="5F1B0022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4A65A4" w:rsidRPr="004A65A4">
        <w:rPr>
          <w:rFonts w:ascii="Arial" w:hAnsi="Arial" w:cs="Arial"/>
          <w:b/>
          <w:bCs/>
          <w:i/>
          <w:iCs/>
          <w:sz w:val="20"/>
          <w:szCs w:val="20"/>
        </w:rPr>
        <w:t>rt. 75 –</w:t>
      </w:r>
      <w:r w:rsidR="004A65A4">
        <w:rPr>
          <w:rFonts w:ascii="Arial" w:hAnsi="Arial" w:cs="Arial"/>
          <w:sz w:val="20"/>
          <w:szCs w:val="20"/>
        </w:rPr>
        <w:t xml:space="preserve"> </w:t>
      </w:r>
      <w:r w:rsidRPr="005543AE">
        <w:rPr>
          <w:rFonts w:ascii="Arial" w:hAnsi="Arial" w:cs="Arial"/>
          <w:sz w:val="20"/>
          <w:szCs w:val="20"/>
        </w:rPr>
        <w:t xml:space="preserve">Les demandes en cassation pour violation des formes ou de la loi, sont </w:t>
      </w:r>
      <w:r w:rsidR="004A65A4">
        <w:rPr>
          <w:rFonts w:ascii="Arial" w:hAnsi="Arial" w:cs="Arial"/>
          <w:sz w:val="20"/>
          <w:szCs w:val="20"/>
        </w:rPr>
        <w:t xml:space="preserve"> </w:t>
      </w:r>
      <w:r w:rsidR="00B227CF" w:rsidRPr="005543AE">
        <w:rPr>
          <w:rFonts w:ascii="Arial" w:hAnsi="Arial" w:cs="Arial"/>
          <w:sz w:val="20"/>
          <w:szCs w:val="20"/>
        </w:rPr>
        <w:t>déposées</w:t>
      </w:r>
      <w:r w:rsidRPr="005543AE">
        <w:rPr>
          <w:rFonts w:ascii="Arial" w:hAnsi="Arial" w:cs="Arial"/>
          <w:sz w:val="20"/>
          <w:szCs w:val="20"/>
        </w:rPr>
        <w:t xml:space="preserve"> au Greffe de la Cour, dans les délais prévus. </w:t>
      </w:r>
    </w:p>
    <w:p w14:paraId="4FBB9724" w14:textId="431AAFAD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L’assemblée plénière statue en cette matière dans les co</w:t>
      </w:r>
      <w:r w:rsidR="004A65A4">
        <w:rPr>
          <w:rFonts w:ascii="Arial" w:hAnsi="Arial" w:cs="Arial"/>
          <w:sz w:val="20"/>
          <w:szCs w:val="20"/>
        </w:rPr>
        <w:t xml:space="preserve">nditions prévues aux articles  </w:t>
      </w:r>
      <w:r w:rsidRPr="005543AE">
        <w:rPr>
          <w:rFonts w:ascii="Arial" w:hAnsi="Arial" w:cs="Arial"/>
          <w:sz w:val="20"/>
          <w:szCs w:val="20"/>
        </w:rPr>
        <w:t xml:space="preserve">70, 71, 73 et 74. </w:t>
      </w:r>
    </w:p>
    <w:p w14:paraId="66F187BE" w14:textId="3CA64B01" w:rsidR="005543AE" w:rsidRPr="005543AE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Toutefois si le pourvoi est irrecevable ou s’il n’est pas </w:t>
      </w:r>
      <w:r w:rsidR="004A65A4">
        <w:rPr>
          <w:rFonts w:ascii="Arial" w:hAnsi="Arial" w:cs="Arial"/>
          <w:sz w:val="20"/>
          <w:szCs w:val="20"/>
        </w:rPr>
        <w:t xml:space="preserve">fondé, l’Assemblée plénière le  </w:t>
      </w:r>
      <w:r w:rsidRPr="005543AE">
        <w:rPr>
          <w:rFonts w:ascii="Arial" w:hAnsi="Arial" w:cs="Arial"/>
          <w:sz w:val="20"/>
          <w:szCs w:val="20"/>
        </w:rPr>
        <w:t xml:space="preserve">déclare par un arrêt définitif. </w:t>
      </w:r>
    </w:p>
    <w:p w14:paraId="5AF15F96" w14:textId="24A136DF" w:rsidR="005543AE" w:rsidRPr="004A65A4" w:rsidRDefault="005543AE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4A65A4">
        <w:rPr>
          <w:rFonts w:ascii="Arial" w:hAnsi="Arial" w:cs="Arial"/>
          <w:b/>
          <w:bCs/>
          <w:sz w:val="20"/>
          <w:szCs w:val="20"/>
        </w:rPr>
        <w:t>TITRE V</w:t>
      </w:r>
      <w:r w:rsidR="004A65A4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4A65A4">
        <w:rPr>
          <w:rFonts w:ascii="Arial" w:hAnsi="Arial" w:cs="Arial"/>
          <w:b/>
          <w:bCs/>
          <w:sz w:val="20"/>
          <w:szCs w:val="20"/>
        </w:rPr>
        <w:t>CONTROLE ADMINISTRATIF</w:t>
      </w:r>
    </w:p>
    <w:p w14:paraId="78ECD5FB" w14:textId="33C2B164" w:rsidR="005543AE" w:rsidRPr="004A65A4" w:rsidRDefault="005543AE" w:rsidP="004A65A4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4A65A4">
        <w:rPr>
          <w:rFonts w:ascii="Arial" w:hAnsi="Arial" w:cs="Arial"/>
          <w:b/>
          <w:bCs/>
          <w:sz w:val="20"/>
          <w:szCs w:val="20"/>
        </w:rPr>
        <w:t>SECTION I</w:t>
      </w:r>
      <w:r w:rsidR="004A65A4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4A65A4">
        <w:rPr>
          <w:rFonts w:ascii="Arial" w:hAnsi="Arial" w:cs="Arial"/>
          <w:b/>
          <w:bCs/>
          <w:sz w:val="20"/>
          <w:szCs w:val="20"/>
        </w:rPr>
        <w:t>DU CONTROLE DES ORDONNATEURS</w:t>
      </w:r>
    </w:p>
    <w:p w14:paraId="5DB1DA50" w14:textId="77777777" w:rsidR="004A65A4" w:rsidRDefault="004A65A4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4A65A4">
        <w:rPr>
          <w:rFonts w:ascii="Arial" w:hAnsi="Arial" w:cs="Arial"/>
          <w:b/>
          <w:bCs/>
          <w:i/>
          <w:iCs/>
          <w:sz w:val="20"/>
          <w:szCs w:val="20"/>
        </w:rPr>
        <w:t>Art. 76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Si la vérification des comptes fait apparaître des</w:t>
      </w:r>
      <w:r>
        <w:rPr>
          <w:rFonts w:ascii="Arial" w:hAnsi="Arial" w:cs="Arial"/>
          <w:sz w:val="20"/>
          <w:szCs w:val="20"/>
        </w:rPr>
        <w:t xml:space="preserve"> irrégularités qui engagent la  </w:t>
      </w:r>
      <w:r w:rsidR="005543AE" w:rsidRPr="005543AE">
        <w:rPr>
          <w:rFonts w:ascii="Arial" w:hAnsi="Arial" w:cs="Arial"/>
          <w:sz w:val="20"/>
          <w:szCs w:val="20"/>
        </w:rPr>
        <w:t>responsabilité des administrateurs, le Commissaire du Gouvernem</w:t>
      </w:r>
      <w:r>
        <w:rPr>
          <w:rFonts w:ascii="Arial" w:hAnsi="Arial" w:cs="Arial"/>
          <w:sz w:val="20"/>
          <w:szCs w:val="20"/>
        </w:rPr>
        <w:t xml:space="preserve">ent soit d’office, soit sur le  </w:t>
      </w:r>
      <w:r w:rsidR="005543AE" w:rsidRPr="005543AE">
        <w:rPr>
          <w:rFonts w:ascii="Arial" w:hAnsi="Arial" w:cs="Arial"/>
          <w:sz w:val="20"/>
          <w:szCs w:val="20"/>
        </w:rPr>
        <w:t>renvoi qui lui en est fait par la chambre, les dénonce au Ministre ou au</w:t>
      </w:r>
      <w:r>
        <w:rPr>
          <w:rFonts w:ascii="Arial" w:hAnsi="Arial" w:cs="Arial"/>
          <w:sz w:val="20"/>
          <w:szCs w:val="20"/>
        </w:rPr>
        <w:t xml:space="preserve"> Secrétaire d’Etat  </w:t>
      </w:r>
      <w:r w:rsidR="005543AE" w:rsidRPr="005543AE">
        <w:rPr>
          <w:rFonts w:ascii="Arial" w:hAnsi="Arial" w:cs="Arial"/>
          <w:sz w:val="20"/>
          <w:szCs w:val="20"/>
        </w:rPr>
        <w:t>intéressé.</w:t>
      </w:r>
    </w:p>
    <w:p w14:paraId="1707295D" w14:textId="0B110648" w:rsidR="004A65A4" w:rsidRDefault="005543AE" w:rsidP="004A65A4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 xml:space="preserve"> Ampliation de ces observations est adressée</w:t>
      </w:r>
      <w:r w:rsidR="004A65A4">
        <w:rPr>
          <w:rFonts w:ascii="Arial" w:hAnsi="Arial" w:cs="Arial"/>
          <w:sz w:val="20"/>
          <w:szCs w:val="20"/>
        </w:rPr>
        <w:t xml:space="preserve"> au Ministre des Finances. </w:t>
      </w:r>
    </w:p>
    <w:p w14:paraId="5D9F7CA3" w14:textId="1D49B4E9" w:rsidR="005543AE" w:rsidRPr="005543AE" w:rsidRDefault="004A65A4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 </w:t>
      </w:r>
      <w:r w:rsidR="005543AE" w:rsidRPr="005543AE">
        <w:rPr>
          <w:rFonts w:ascii="Arial" w:hAnsi="Arial" w:cs="Arial"/>
          <w:sz w:val="20"/>
          <w:szCs w:val="20"/>
        </w:rPr>
        <w:t>Ministres ou les Secrétaires d’Etat intéressés doivent obliga</w:t>
      </w:r>
      <w:r w:rsidR="00B66548">
        <w:rPr>
          <w:rFonts w:ascii="Arial" w:hAnsi="Arial" w:cs="Arial"/>
          <w:sz w:val="20"/>
          <w:szCs w:val="20"/>
        </w:rPr>
        <w:t xml:space="preserve">toirement répondre à ces notes  </w:t>
      </w:r>
      <w:r w:rsidR="005543AE" w:rsidRPr="005543AE">
        <w:rPr>
          <w:rFonts w:ascii="Arial" w:hAnsi="Arial" w:cs="Arial"/>
          <w:sz w:val="20"/>
          <w:szCs w:val="20"/>
        </w:rPr>
        <w:t xml:space="preserve">dans les deux mois de leur réception. </w:t>
      </w:r>
    </w:p>
    <w:p w14:paraId="083167FF" w14:textId="5157E397" w:rsidR="005543AE" w:rsidRPr="005543AE" w:rsidRDefault="00B66548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B66548">
        <w:rPr>
          <w:rFonts w:ascii="Arial" w:hAnsi="Arial" w:cs="Arial"/>
          <w:b/>
          <w:bCs/>
          <w:i/>
          <w:iCs/>
          <w:sz w:val="20"/>
          <w:szCs w:val="20"/>
        </w:rPr>
        <w:t>Art. 77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S’il survient au jugement d’un compte des </w:t>
      </w:r>
      <w:r>
        <w:rPr>
          <w:rFonts w:ascii="Arial" w:hAnsi="Arial" w:cs="Arial"/>
          <w:sz w:val="20"/>
          <w:szCs w:val="20"/>
        </w:rPr>
        <w:t xml:space="preserve">difficultés qui présentent une  </w:t>
      </w:r>
      <w:r w:rsidR="005543AE" w:rsidRPr="005543AE">
        <w:rPr>
          <w:rFonts w:ascii="Arial" w:hAnsi="Arial" w:cs="Arial"/>
          <w:sz w:val="20"/>
          <w:szCs w:val="20"/>
        </w:rPr>
        <w:t xml:space="preserve">question générale, le Président de la Chambre en informe </w:t>
      </w:r>
      <w:r>
        <w:rPr>
          <w:rFonts w:ascii="Arial" w:hAnsi="Arial" w:cs="Arial"/>
          <w:sz w:val="20"/>
          <w:szCs w:val="20"/>
        </w:rPr>
        <w:t xml:space="preserve">le Président de la Cour qui en  </w:t>
      </w:r>
      <w:r w:rsidR="005543AE" w:rsidRPr="005543AE">
        <w:rPr>
          <w:rFonts w:ascii="Arial" w:hAnsi="Arial" w:cs="Arial"/>
          <w:sz w:val="20"/>
          <w:szCs w:val="20"/>
        </w:rPr>
        <w:t xml:space="preserve">réfère au Ministre ou au Secrétaire d’Etat intéressé, pour y être pourvu, s’il y a lieu. </w:t>
      </w:r>
    </w:p>
    <w:p w14:paraId="6C7785D9" w14:textId="0CB7D817" w:rsidR="005543AE" w:rsidRPr="005543AE" w:rsidRDefault="005543AE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B66548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B66548" w:rsidRPr="00B66548">
        <w:rPr>
          <w:rFonts w:ascii="Arial" w:hAnsi="Arial" w:cs="Arial"/>
          <w:b/>
          <w:bCs/>
          <w:i/>
          <w:iCs/>
          <w:sz w:val="20"/>
          <w:szCs w:val="20"/>
        </w:rPr>
        <w:t xml:space="preserve">rt. 78 – </w:t>
      </w:r>
      <w:r w:rsidRPr="005543AE">
        <w:rPr>
          <w:rFonts w:ascii="Arial" w:hAnsi="Arial" w:cs="Arial"/>
          <w:sz w:val="20"/>
          <w:szCs w:val="20"/>
        </w:rPr>
        <w:t>Dans le premier mois de chaque trimestre, le</w:t>
      </w:r>
      <w:r w:rsidR="00B66548">
        <w:rPr>
          <w:rFonts w:ascii="Arial" w:hAnsi="Arial" w:cs="Arial"/>
          <w:sz w:val="20"/>
          <w:szCs w:val="20"/>
        </w:rPr>
        <w:t xml:space="preserve">s ordonnateurs des services de  </w:t>
      </w:r>
      <w:r w:rsidRPr="005543AE">
        <w:rPr>
          <w:rFonts w:ascii="Arial" w:hAnsi="Arial" w:cs="Arial"/>
          <w:sz w:val="20"/>
          <w:szCs w:val="20"/>
        </w:rPr>
        <w:t>l’Etat, des Collectivités locales et des Etablissements publ</w:t>
      </w:r>
      <w:r w:rsidR="00B66548">
        <w:rPr>
          <w:rFonts w:ascii="Arial" w:hAnsi="Arial" w:cs="Arial"/>
          <w:sz w:val="20"/>
          <w:szCs w:val="20"/>
        </w:rPr>
        <w:t xml:space="preserve">ics à caractère administratif,  </w:t>
      </w:r>
      <w:r w:rsidRPr="005543AE">
        <w:rPr>
          <w:rFonts w:ascii="Arial" w:hAnsi="Arial" w:cs="Arial"/>
          <w:sz w:val="20"/>
          <w:szCs w:val="20"/>
        </w:rPr>
        <w:t>transmettent à la Cour la situation des dépenses engagées et ordonnancées durant le</w:t>
      </w:r>
      <w:r w:rsidR="00B66548">
        <w:rPr>
          <w:rFonts w:ascii="Arial" w:hAnsi="Arial" w:cs="Arial"/>
          <w:sz w:val="20"/>
          <w:szCs w:val="20"/>
        </w:rPr>
        <w:t xml:space="preserve">  </w:t>
      </w:r>
      <w:r w:rsidRPr="005543AE">
        <w:rPr>
          <w:rFonts w:ascii="Arial" w:hAnsi="Arial" w:cs="Arial"/>
          <w:sz w:val="20"/>
          <w:szCs w:val="20"/>
        </w:rPr>
        <w:t xml:space="preserve">trimestre précédent revêtue du visa du contrôle des Dépenses publiques. </w:t>
      </w:r>
    </w:p>
    <w:p w14:paraId="0F989651" w14:textId="7A06459B" w:rsidR="005543AE" w:rsidRPr="005543AE" w:rsidRDefault="005543AE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Dans le premier trimestre de chaque année, ils lui tran</w:t>
      </w:r>
      <w:r w:rsidR="00B66548">
        <w:rPr>
          <w:rFonts w:ascii="Arial" w:hAnsi="Arial" w:cs="Arial"/>
          <w:sz w:val="20"/>
          <w:szCs w:val="20"/>
        </w:rPr>
        <w:t xml:space="preserve">smettent en outre la situation  </w:t>
      </w:r>
      <w:r w:rsidRPr="005543AE">
        <w:rPr>
          <w:rFonts w:ascii="Arial" w:hAnsi="Arial" w:cs="Arial"/>
          <w:sz w:val="20"/>
          <w:szCs w:val="20"/>
        </w:rPr>
        <w:t>générale des dépenses engagées et ordonnancées durant l’an</w:t>
      </w:r>
      <w:r w:rsidR="00B66548">
        <w:rPr>
          <w:rFonts w:ascii="Arial" w:hAnsi="Arial" w:cs="Arial"/>
          <w:sz w:val="20"/>
          <w:szCs w:val="20"/>
        </w:rPr>
        <w:t xml:space="preserve">née précédente revêtue du visa  </w:t>
      </w:r>
      <w:r w:rsidRPr="005543AE">
        <w:rPr>
          <w:rFonts w:ascii="Arial" w:hAnsi="Arial" w:cs="Arial"/>
          <w:sz w:val="20"/>
          <w:szCs w:val="20"/>
        </w:rPr>
        <w:t xml:space="preserve">du contrôle de dépenses publiques. </w:t>
      </w:r>
    </w:p>
    <w:p w14:paraId="763988E9" w14:textId="2E4BE731" w:rsidR="005543AE" w:rsidRPr="005543AE" w:rsidRDefault="00B66548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B66548">
        <w:rPr>
          <w:rFonts w:ascii="Arial" w:hAnsi="Arial" w:cs="Arial"/>
          <w:b/>
          <w:bCs/>
          <w:i/>
          <w:iCs/>
          <w:sz w:val="20"/>
          <w:szCs w:val="20"/>
        </w:rPr>
        <w:t>Art. 79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Ces situations sont vérifiées par un magistra</w:t>
      </w:r>
      <w:r>
        <w:rPr>
          <w:rFonts w:ascii="Arial" w:hAnsi="Arial" w:cs="Arial"/>
          <w:sz w:val="20"/>
          <w:szCs w:val="20"/>
        </w:rPr>
        <w:t xml:space="preserve">t de la Cour qui les rapproche  </w:t>
      </w:r>
      <w:r w:rsidR="005543AE" w:rsidRPr="005543AE">
        <w:rPr>
          <w:rFonts w:ascii="Arial" w:hAnsi="Arial" w:cs="Arial"/>
          <w:sz w:val="20"/>
          <w:szCs w:val="20"/>
        </w:rPr>
        <w:t xml:space="preserve">des résultats des comptes de gestion correspondants. </w:t>
      </w:r>
    </w:p>
    <w:p w14:paraId="190DDBE1" w14:textId="4239BE6F" w:rsidR="005543AE" w:rsidRPr="005543AE" w:rsidRDefault="005543AE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Sur le rapport qui en est fait à l’Assemblée plénière, communication préalableme</w:t>
      </w:r>
      <w:r w:rsidR="00B66548">
        <w:rPr>
          <w:rFonts w:ascii="Arial" w:hAnsi="Arial" w:cs="Arial"/>
          <w:sz w:val="20"/>
          <w:szCs w:val="20"/>
        </w:rPr>
        <w:t xml:space="preserve">nt  </w:t>
      </w:r>
      <w:r w:rsidRPr="005543AE">
        <w:rPr>
          <w:rFonts w:ascii="Arial" w:hAnsi="Arial" w:cs="Arial"/>
          <w:sz w:val="20"/>
          <w:szCs w:val="20"/>
        </w:rPr>
        <w:t>donnée au commissaire du Gouvernement, la Cour re</w:t>
      </w:r>
      <w:r w:rsidR="00B66548">
        <w:rPr>
          <w:rFonts w:ascii="Arial" w:hAnsi="Arial" w:cs="Arial"/>
          <w:sz w:val="20"/>
          <w:szCs w:val="20"/>
        </w:rPr>
        <w:t xml:space="preserve">nd une déclaration générale de  </w:t>
      </w:r>
      <w:r w:rsidRPr="005543AE">
        <w:rPr>
          <w:rFonts w:ascii="Arial" w:hAnsi="Arial" w:cs="Arial"/>
          <w:sz w:val="20"/>
          <w:szCs w:val="20"/>
        </w:rPr>
        <w:t>conformité entre les comptes de gestion des comp</w:t>
      </w:r>
      <w:r w:rsidR="00B66548">
        <w:rPr>
          <w:rFonts w:ascii="Arial" w:hAnsi="Arial" w:cs="Arial"/>
          <w:sz w:val="20"/>
          <w:szCs w:val="20"/>
        </w:rPr>
        <w:t xml:space="preserve">tables et le compte général de  </w:t>
      </w:r>
      <w:r w:rsidRPr="005543AE">
        <w:rPr>
          <w:rFonts w:ascii="Arial" w:hAnsi="Arial" w:cs="Arial"/>
          <w:sz w:val="20"/>
          <w:szCs w:val="20"/>
        </w:rPr>
        <w:t xml:space="preserve">l’Administration des Finances. </w:t>
      </w:r>
    </w:p>
    <w:p w14:paraId="76038DE3" w14:textId="5F404B08" w:rsidR="005543AE" w:rsidRPr="005543AE" w:rsidRDefault="00B66548" w:rsidP="00B66548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B66548">
        <w:rPr>
          <w:rFonts w:ascii="Arial" w:hAnsi="Arial" w:cs="Arial"/>
          <w:b/>
          <w:bCs/>
          <w:i/>
          <w:iCs/>
          <w:sz w:val="20"/>
          <w:szCs w:val="20"/>
        </w:rPr>
        <w:t>Art. 80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Dans le premier mois de chaque trimestre les M</w:t>
      </w:r>
      <w:r>
        <w:rPr>
          <w:rFonts w:ascii="Arial" w:hAnsi="Arial" w:cs="Arial"/>
          <w:sz w:val="20"/>
          <w:szCs w:val="20"/>
        </w:rPr>
        <w:t xml:space="preserve">inistres ou les Secrétaires  </w:t>
      </w:r>
      <w:r w:rsidR="005543AE" w:rsidRPr="005543AE">
        <w:rPr>
          <w:rFonts w:ascii="Arial" w:hAnsi="Arial" w:cs="Arial"/>
          <w:sz w:val="20"/>
          <w:szCs w:val="20"/>
        </w:rPr>
        <w:t xml:space="preserve">d’Etat transmettent à la Cour les rapports relatifs aux contrôles </w:t>
      </w:r>
      <w:r>
        <w:rPr>
          <w:rFonts w:ascii="Arial" w:hAnsi="Arial" w:cs="Arial"/>
          <w:sz w:val="20"/>
          <w:szCs w:val="20"/>
        </w:rPr>
        <w:t xml:space="preserve">et inspections faits durant le  </w:t>
      </w:r>
      <w:r w:rsidR="005543AE" w:rsidRPr="005543AE">
        <w:rPr>
          <w:rFonts w:ascii="Arial" w:hAnsi="Arial" w:cs="Arial"/>
          <w:sz w:val="20"/>
          <w:szCs w:val="20"/>
        </w:rPr>
        <w:t xml:space="preserve">trimestre précédent dans les services et organismes relevant de leur département. </w:t>
      </w:r>
    </w:p>
    <w:p w14:paraId="581B1929" w14:textId="62F91A9D" w:rsidR="00051846" w:rsidRPr="00051846" w:rsidRDefault="00B66548" w:rsidP="00051846">
      <w:pPr>
        <w:spacing w:before="100" w:beforeAutospacing="1"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B66548">
        <w:rPr>
          <w:rFonts w:ascii="Arial" w:hAnsi="Arial" w:cs="Arial"/>
          <w:b/>
          <w:bCs/>
          <w:sz w:val="20"/>
          <w:szCs w:val="20"/>
        </w:rPr>
        <w:t xml:space="preserve">SECTION II – </w:t>
      </w:r>
      <w:r w:rsidR="005543AE" w:rsidRPr="00B66548">
        <w:rPr>
          <w:rFonts w:ascii="Arial" w:hAnsi="Arial" w:cs="Arial"/>
          <w:b/>
          <w:bCs/>
          <w:sz w:val="20"/>
          <w:szCs w:val="20"/>
        </w:rPr>
        <w:t>DU RAPPORT GENERAL ANNUEL</w:t>
      </w:r>
    </w:p>
    <w:p w14:paraId="5677E61B" w14:textId="4DF3BC25" w:rsidR="005543AE" w:rsidRPr="005543AE" w:rsidRDefault="00051846" w:rsidP="00051846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51846">
        <w:rPr>
          <w:rFonts w:ascii="Arial" w:hAnsi="Arial" w:cs="Arial"/>
          <w:b/>
          <w:bCs/>
          <w:i/>
          <w:iCs/>
          <w:sz w:val="20"/>
          <w:szCs w:val="20"/>
        </w:rPr>
        <w:t>Art.81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Chaque année, le Président de la Cour </w:t>
      </w:r>
      <w:r>
        <w:rPr>
          <w:rFonts w:ascii="Arial" w:hAnsi="Arial" w:cs="Arial"/>
          <w:sz w:val="20"/>
          <w:szCs w:val="20"/>
        </w:rPr>
        <w:t xml:space="preserve">désigne un magistrat chargé de  </w:t>
      </w:r>
      <w:r w:rsidR="005543AE" w:rsidRPr="005543AE">
        <w:rPr>
          <w:rFonts w:ascii="Arial" w:hAnsi="Arial" w:cs="Arial"/>
          <w:sz w:val="20"/>
          <w:szCs w:val="20"/>
        </w:rPr>
        <w:t xml:space="preserve">préparer le rapport général annuel. </w:t>
      </w:r>
    </w:p>
    <w:p w14:paraId="7577B621" w14:textId="152D961D" w:rsidR="005543AE" w:rsidRPr="005543AE" w:rsidRDefault="005543AE" w:rsidP="00051846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5543AE">
        <w:rPr>
          <w:rFonts w:ascii="Arial" w:hAnsi="Arial" w:cs="Arial"/>
          <w:sz w:val="20"/>
          <w:szCs w:val="20"/>
        </w:rPr>
        <w:t>Ce rapport est soumis à l’Assemblée plénière qui en arr</w:t>
      </w:r>
      <w:r w:rsidR="00051846">
        <w:rPr>
          <w:rFonts w:ascii="Arial" w:hAnsi="Arial" w:cs="Arial"/>
          <w:sz w:val="20"/>
          <w:szCs w:val="20"/>
        </w:rPr>
        <w:t xml:space="preserve">ête définitivement le texte en  </w:t>
      </w:r>
      <w:r w:rsidRPr="005543AE">
        <w:rPr>
          <w:rFonts w:ascii="Arial" w:hAnsi="Arial" w:cs="Arial"/>
          <w:sz w:val="20"/>
          <w:szCs w:val="20"/>
        </w:rPr>
        <w:t xml:space="preserve">présence du Commissaire du Gouvernement. </w:t>
      </w:r>
    </w:p>
    <w:p w14:paraId="1A29F1B6" w14:textId="2B7D4661" w:rsidR="005543AE" w:rsidRDefault="00051846" w:rsidP="00051846">
      <w:pPr>
        <w:spacing w:before="100" w:beforeAutospacing="1" w:after="0"/>
        <w:ind w:left="284"/>
        <w:rPr>
          <w:rFonts w:ascii="Arial" w:hAnsi="Arial" w:cs="Arial"/>
          <w:sz w:val="20"/>
          <w:szCs w:val="20"/>
        </w:rPr>
      </w:pPr>
      <w:r w:rsidRPr="00051846">
        <w:rPr>
          <w:rFonts w:ascii="Arial" w:hAnsi="Arial" w:cs="Arial"/>
          <w:b/>
          <w:bCs/>
          <w:i/>
          <w:iCs/>
          <w:sz w:val="20"/>
          <w:szCs w:val="20"/>
        </w:rPr>
        <w:t>Art.82 –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 xml:space="preserve">Le Premier Ministre, les Ministres, les Secrétaires d’Etat et le Président de la </w:t>
      </w:r>
      <w:r>
        <w:rPr>
          <w:rFonts w:ascii="Arial" w:hAnsi="Arial" w:cs="Arial"/>
          <w:sz w:val="20"/>
          <w:szCs w:val="20"/>
        </w:rPr>
        <w:t xml:space="preserve"> </w:t>
      </w:r>
      <w:r w:rsidR="005543AE" w:rsidRPr="005543AE">
        <w:rPr>
          <w:rFonts w:ascii="Arial" w:hAnsi="Arial" w:cs="Arial"/>
          <w:sz w:val="20"/>
          <w:szCs w:val="20"/>
        </w:rPr>
        <w:t>Cour des Comptes sont chargés, chacun en ce qui le conce</w:t>
      </w:r>
      <w:r>
        <w:rPr>
          <w:rFonts w:ascii="Arial" w:hAnsi="Arial" w:cs="Arial"/>
          <w:sz w:val="20"/>
          <w:szCs w:val="20"/>
        </w:rPr>
        <w:t xml:space="preserve">rne, de l’exécution du présent  </w:t>
      </w:r>
      <w:r w:rsidR="005543AE" w:rsidRPr="005543AE">
        <w:rPr>
          <w:rFonts w:ascii="Arial" w:hAnsi="Arial" w:cs="Arial"/>
          <w:sz w:val="20"/>
          <w:szCs w:val="20"/>
        </w:rPr>
        <w:t>décret, qui sera publié au Journal Officiel de la République Tunisienne.</w:t>
      </w:r>
    </w:p>
    <w:p w14:paraId="7E3850EE" w14:textId="54B43C06" w:rsidR="00B227CF" w:rsidRPr="00B227CF" w:rsidRDefault="00B227CF" w:rsidP="00051846">
      <w:pPr>
        <w:spacing w:before="100" w:beforeAutospacing="1"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B227CF">
        <w:rPr>
          <w:rFonts w:ascii="Arial" w:hAnsi="Arial" w:cs="Arial"/>
          <w:b/>
          <w:bCs/>
          <w:sz w:val="20"/>
          <w:szCs w:val="20"/>
        </w:rPr>
        <w:t>Fait à Tunis, le 29 mai 1971</w:t>
      </w: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B227CF" w:rsidRPr="00B227CF" w:rsidSect="00CA753E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A313" w14:textId="77777777" w:rsidR="004A4A2B" w:rsidRDefault="004A4A2B" w:rsidP="008F3F2D">
      <w:r>
        <w:separator/>
      </w:r>
    </w:p>
  </w:endnote>
  <w:endnote w:type="continuationSeparator" w:id="0">
    <w:p w14:paraId="65E111F3" w14:textId="77777777" w:rsidR="004A4A2B" w:rsidRDefault="004A4A2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8E2EF4" w:rsidRPr="00C64B86" w:rsidRDefault="008E2EF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8E2EF4" w:rsidRPr="00A00644" w:rsidRDefault="008E2EF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7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7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E2EF4" w:rsidRDefault="008E2EF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8E2EF4" w:rsidRPr="00A00644" w:rsidRDefault="008E2EF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27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27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E2EF4" w:rsidRDefault="008E2EF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8E2EF4" w:rsidRDefault="008E2EF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8E2EF4" w:rsidRPr="00A00644" w:rsidRDefault="008E2EF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2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2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8E2EF4" w:rsidRPr="00A00644" w:rsidRDefault="008E2EF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4A2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4A2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B6B0" w14:textId="77777777" w:rsidR="004A4A2B" w:rsidRDefault="004A4A2B" w:rsidP="008F3F2D">
      <w:r>
        <w:separator/>
      </w:r>
    </w:p>
  </w:footnote>
  <w:footnote w:type="continuationSeparator" w:id="0">
    <w:p w14:paraId="549F40EC" w14:textId="77777777" w:rsidR="004A4A2B" w:rsidRDefault="004A4A2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8E2EF4" w:rsidRDefault="008E2E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E2EF4" w:rsidRDefault="008E2EF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E2EF4" w:rsidRPr="005F7BF4" w:rsidRDefault="008E2EF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E2EF4" w:rsidRPr="005F7BF4" w:rsidRDefault="008E2EF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E2EF4" w:rsidRDefault="008E2EF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E2EF4" w:rsidRPr="005F7BF4" w:rsidRDefault="008E2EF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E2EF4" w:rsidRPr="005F7BF4" w:rsidRDefault="008E2EF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8E2EF4" w:rsidRDefault="008E2E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E2EF4" w:rsidRDefault="008E2EF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E2EF4" w:rsidRPr="00317C84" w:rsidRDefault="008E2EF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E2EF4" w:rsidRPr="00317C84" w:rsidRDefault="008E2EF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8E2EF4" w:rsidRDefault="008E2EF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E2EF4" w:rsidRDefault="008E2EF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E2EF4" w:rsidRPr="00317C84" w:rsidRDefault="008E2EF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E2EF4" w:rsidRPr="00317C84" w:rsidRDefault="008E2EF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8E2EF4" w:rsidRDefault="008E2EF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587"/>
    <w:multiLevelType w:val="hybridMultilevel"/>
    <w:tmpl w:val="EE26AE2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786B59"/>
    <w:multiLevelType w:val="hybridMultilevel"/>
    <w:tmpl w:val="ECD2B9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EE7416"/>
    <w:multiLevelType w:val="hybridMultilevel"/>
    <w:tmpl w:val="7EC26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6158"/>
    <w:multiLevelType w:val="hybridMultilevel"/>
    <w:tmpl w:val="739A778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1846"/>
    <w:rsid w:val="00061148"/>
    <w:rsid w:val="0006229A"/>
    <w:rsid w:val="00075A70"/>
    <w:rsid w:val="000778C0"/>
    <w:rsid w:val="00084191"/>
    <w:rsid w:val="00085D7D"/>
    <w:rsid w:val="00086FC6"/>
    <w:rsid w:val="000B0D20"/>
    <w:rsid w:val="000C4B64"/>
    <w:rsid w:val="000D0DE1"/>
    <w:rsid w:val="001228AD"/>
    <w:rsid w:val="00123EC3"/>
    <w:rsid w:val="001422A1"/>
    <w:rsid w:val="00172D5D"/>
    <w:rsid w:val="001C777E"/>
    <w:rsid w:val="001E5DD5"/>
    <w:rsid w:val="002037A3"/>
    <w:rsid w:val="0020398F"/>
    <w:rsid w:val="00210BAE"/>
    <w:rsid w:val="00224134"/>
    <w:rsid w:val="002241E7"/>
    <w:rsid w:val="00252590"/>
    <w:rsid w:val="002953AF"/>
    <w:rsid w:val="002B19EE"/>
    <w:rsid w:val="002B645C"/>
    <w:rsid w:val="002D476A"/>
    <w:rsid w:val="00313FD3"/>
    <w:rsid w:val="00354137"/>
    <w:rsid w:val="00365FD7"/>
    <w:rsid w:val="00386E34"/>
    <w:rsid w:val="003B6CD4"/>
    <w:rsid w:val="003C2D6A"/>
    <w:rsid w:val="00400FF9"/>
    <w:rsid w:val="00402A0D"/>
    <w:rsid w:val="004A4A2B"/>
    <w:rsid w:val="004A65A4"/>
    <w:rsid w:val="004B68CB"/>
    <w:rsid w:val="004C49DC"/>
    <w:rsid w:val="004D4515"/>
    <w:rsid w:val="00514C5E"/>
    <w:rsid w:val="00534ED3"/>
    <w:rsid w:val="00554292"/>
    <w:rsid w:val="005543AE"/>
    <w:rsid w:val="00563394"/>
    <w:rsid w:val="005A200C"/>
    <w:rsid w:val="005A35E0"/>
    <w:rsid w:val="005B7FE1"/>
    <w:rsid w:val="005E1E96"/>
    <w:rsid w:val="005F7BF4"/>
    <w:rsid w:val="00635991"/>
    <w:rsid w:val="00664B41"/>
    <w:rsid w:val="0067103D"/>
    <w:rsid w:val="00684129"/>
    <w:rsid w:val="006D4C85"/>
    <w:rsid w:val="00711505"/>
    <w:rsid w:val="00724237"/>
    <w:rsid w:val="007244D3"/>
    <w:rsid w:val="00742A3F"/>
    <w:rsid w:val="0075404E"/>
    <w:rsid w:val="00781D16"/>
    <w:rsid w:val="007B38E9"/>
    <w:rsid w:val="007B7C3E"/>
    <w:rsid w:val="007C7580"/>
    <w:rsid w:val="0089552E"/>
    <w:rsid w:val="008E2EF4"/>
    <w:rsid w:val="008F3F2D"/>
    <w:rsid w:val="00914A29"/>
    <w:rsid w:val="009158FA"/>
    <w:rsid w:val="0093566E"/>
    <w:rsid w:val="00957874"/>
    <w:rsid w:val="00957F0E"/>
    <w:rsid w:val="009624A7"/>
    <w:rsid w:val="0097472C"/>
    <w:rsid w:val="0099425E"/>
    <w:rsid w:val="009B2F67"/>
    <w:rsid w:val="009E21B0"/>
    <w:rsid w:val="00A00644"/>
    <w:rsid w:val="00A04CEF"/>
    <w:rsid w:val="00A04F09"/>
    <w:rsid w:val="00A173BD"/>
    <w:rsid w:val="00A24F23"/>
    <w:rsid w:val="00A51695"/>
    <w:rsid w:val="00A90F21"/>
    <w:rsid w:val="00AD2268"/>
    <w:rsid w:val="00B01D8D"/>
    <w:rsid w:val="00B05438"/>
    <w:rsid w:val="00B227CF"/>
    <w:rsid w:val="00B303B4"/>
    <w:rsid w:val="00B31D8F"/>
    <w:rsid w:val="00B512FC"/>
    <w:rsid w:val="00B617F1"/>
    <w:rsid w:val="00B66548"/>
    <w:rsid w:val="00B850EC"/>
    <w:rsid w:val="00BA0005"/>
    <w:rsid w:val="00BE22E7"/>
    <w:rsid w:val="00BF1847"/>
    <w:rsid w:val="00C1635D"/>
    <w:rsid w:val="00C542EC"/>
    <w:rsid w:val="00C61238"/>
    <w:rsid w:val="00C64B86"/>
    <w:rsid w:val="00C71443"/>
    <w:rsid w:val="00C833BE"/>
    <w:rsid w:val="00CA753E"/>
    <w:rsid w:val="00CC4ADF"/>
    <w:rsid w:val="00D0048B"/>
    <w:rsid w:val="00D07749"/>
    <w:rsid w:val="00D11988"/>
    <w:rsid w:val="00D34CB6"/>
    <w:rsid w:val="00D45BC8"/>
    <w:rsid w:val="00D6165F"/>
    <w:rsid w:val="00D821DB"/>
    <w:rsid w:val="00DA1DDA"/>
    <w:rsid w:val="00DB3AF1"/>
    <w:rsid w:val="00DD52A3"/>
    <w:rsid w:val="00E10A35"/>
    <w:rsid w:val="00E13B46"/>
    <w:rsid w:val="00E953A2"/>
    <w:rsid w:val="00EA6767"/>
    <w:rsid w:val="00EB30E8"/>
    <w:rsid w:val="00EB5FE9"/>
    <w:rsid w:val="00EF7C8B"/>
    <w:rsid w:val="00F40CE8"/>
    <w:rsid w:val="00F57B75"/>
    <w:rsid w:val="00FB1EE6"/>
    <w:rsid w:val="00FC74E9"/>
    <w:rsid w:val="00FD2C41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2D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 4"/>
    <w:basedOn w:val="Normal"/>
    <w:uiPriority w:val="99"/>
    <w:rsid w:val="002D476A"/>
    <w:pPr>
      <w:widowControl w:val="0"/>
      <w:autoSpaceDE w:val="0"/>
      <w:autoSpaceDN w:val="0"/>
      <w:spacing w:before="72" w:after="0" w:line="240" w:lineRule="auto"/>
      <w:ind w:firstLine="288"/>
      <w:jc w:val="both"/>
    </w:pPr>
    <w:rPr>
      <w:rFonts w:ascii="Tahoma" w:hAnsi="Tahoma" w:cs="Tahoma"/>
      <w:sz w:val="17"/>
      <w:szCs w:val="17"/>
    </w:rPr>
  </w:style>
  <w:style w:type="paragraph" w:customStyle="1" w:styleId="Style6">
    <w:name w:val="Style 6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sz w:val="6"/>
      <w:szCs w:val="6"/>
    </w:rPr>
  </w:style>
  <w:style w:type="paragraph" w:customStyle="1" w:styleId="Style5">
    <w:name w:val="Style 5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Courier New" w:hAnsi="Courier New" w:cs="Courier New"/>
      <w:sz w:val="6"/>
      <w:szCs w:val="6"/>
    </w:rPr>
  </w:style>
  <w:style w:type="character" w:customStyle="1" w:styleId="CharacterStyle2">
    <w:name w:val="Character Style 2"/>
    <w:uiPriority w:val="99"/>
    <w:rsid w:val="002D476A"/>
    <w:rPr>
      <w:rFonts w:ascii="Courier New" w:hAnsi="Courier New"/>
      <w:sz w:val="6"/>
    </w:rPr>
  </w:style>
  <w:style w:type="character" w:customStyle="1" w:styleId="CharacterStyle3">
    <w:name w:val="Character Style 3"/>
    <w:uiPriority w:val="99"/>
    <w:rsid w:val="002D476A"/>
    <w:rPr>
      <w:rFonts w:ascii="Bookman Old Style" w:hAnsi="Bookman Old Style"/>
      <w:sz w:val="6"/>
    </w:rPr>
  </w:style>
  <w:style w:type="character" w:customStyle="1" w:styleId="CharacterStyle1">
    <w:name w:val="Character Style 1"/>
    <w:uiPriority w:val="99"/>
    <w:rsid w:val="002D476A"/>
    <w:rPr>
      <w:rFonts w:ascii="Tahoma" w:hAnsi="Tahoma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2D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 4"/>
    <w:basedOn w:val="Normal"/>
    <w:uiPriority w:val="99"/>
    <w:rsid w:val="002D476A"/>
    <w:pPr>
      <w:widowControl w:val="0"/>
      <w:autoSpaceDE w:val="0"/>
      <w:autoSpaceDN w:val="0"/>
      <w:spacing w:before="72" w:after="0" w:line="240" w:lineRule="auto"/>
      <w:ind w:firstLine="288"/>
      <w:jc w:val="both"/>
    </w:pPr>
    <w:rPr>
      <w:rFonts w:ascii="Tahoma" w:hAnsi="Tahoma" w:cs="Tahoma"/>
      <w:sz w:val="17"/>
      <w:szCs w:val="17"/>
    </w:rPr>
  </w:style>
  <w:style w:type="paragraph" w:customStyle="1" w:styleId="Style6">
    <w:name w:val="Style 6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sz w:val="6"/>
      <w:szCs w:val="6"/>
    </w:rPr>
  </w:style>
  <w:style w:type="paragraph" w:customStyle="1" w:styleId="Style5">
    <w:name w:val="Style 5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Courier New" w:hAnsi="Courier New" w:cs="Courier New"/>
      <w:sz w:val="6"/>
      <w:szCs w:val="6"/>
    </w:rPr>
  </w:style>
  <w:style w:type="character" w:customStyle="1" w:styleId="CharacterStyle2">
    <w:name w:val="Character Style 2"/>
    <w:uiPriority w:val="99"/>
    <w:rsid w:val="002D476A"/>
    <w:rPr>
      <w:rFonts w:ascii="Courier New" w:hAnsi="Courier New"/>
      <w:sz w:val="6"/>
    </w:rPr>
  </w:style>
  <w:style w:type="character" w:customStyle="1" w:styleId="CharacterStyle3">
    <w:name w:val="Character Style 3"/>
    <w:uiPriority w:val="99"/>
    <w:rsid w:val="002D476A"/>
    <w:rPr>
      <w:rFonts w:ascii="Bookman Old Style" w:hAnsi="Bookman Old Style"/>
      <w:sz w:val="6"/>
    </w:rPr>
  </w:style>
  <w:style w:type="character" w:customStyle="1" w:styleId="CharacterStyle1">
    <w:name w:val="Character Style 1"/>
    <w:uiPriority w:val="99"/>
    <w:rsid w:val="002D476A"/>
    <w:rPr>
      <w:rFonts w:ascii="Tahoma" w:hAnsi="Tahom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36BD-6D7D-4DFC-AA7B-3123222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3414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Melki Alia</cp:lastModifiedBy>
  <cp:revision>4</cp:revision>
  <cp:lastPrinted>2013-12-03T09:41:00Z</cp:lastPrinted>
  <dcterms:created xsi:type="dcterms:W3CDTF">2014-04-28T11:38:00Z</dcterms:created>
  <dcterms:modified xsi:type="dcterms:W3CDTF">2014-04-28T12:30:00Z</dcterms:modified>
</cp:coreProperties>
</file>