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022B5715" w14:textId="77777777" w:rsidR="00584FFE" w:rsidRPr="00584FFE" w:rsidRDefault="00584FFE" w:rsidP="00584FFE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TN"/>
        </w:rPr>
      </w:pPr>
      <w:r w:rsidRPr="00584FFE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TN"/>
        </w:rPr>
        <w:t>أمر عدد 1165 لسنة 2006 مؤرخ في 13 أفريل 2006 يتعلق بضبط المطابقة بين درجات رتب أعوان سلك الحماية المدنية ومستويات التأجير</w:t>
      </w:r>
    </w:p>
    <w:p w14:paraId="53B86A4A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إن رئيس الجمهورية،</w:t>
      </w:r>
    </w:p>
    <w:p w14:paraId="64D2726C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باقتراح من وزير الداخلية والتنمية المحلية،</w:t>
      </w:r>
    </w:p>
    <w:p w14:paraId="787C8C65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بعد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الاطلاع على القانون عدد 70 لسنة 1982 المؤرخ في 6 أوت 1982 المتعلق بضبط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القانون الأساسي العام لقوات الأمن الداخلي المنقح والمتمم بالقانون عدد 58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لسنة 2000 المؤرخ في 13 جوان 2000،</w:t>
      </w:r>
    </w:p>
    <w:p w14:paraId="5D2305DC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الأمر عدد 342 لسنة 1975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المؤرخ في 30 ماي 1975 المتعلق بضبط مشمولات وزارة الداخلية كما نقح بالأمر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عدد 1454 لسنة 2001 المؤرخ في 15 جوان 2001،</w:t>
      </w:r>
    </w:p>
    <w:p w14:paraId="23A4BCD7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الأمر عدد 130 لسنة 1997 المؤرخ في 16 سبتمبر 1997 المتعلق بضبط المرتب الأساسي للعسكريين وقوات الأمن الداخلي،</w:t>
      </w:r>
    </w:p>
    <w:p w14:paraId="01ED3783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الأمر عدد 147 لسنة 1997 المؤرخ في 10 نوفمبر 1997 المتعلق بالغرامات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التعويضية المسندة إلى العسكريين وقوات الأمن الداخلي والمحدثة بالأمر عدد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130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لسنة 1997 المؤرخ في 16 سبتمبر 1997 المتعلق بضبط المرتب الأساسي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للعسكريين وقوات الأمن الداخلي،</w:t>
      </w:r>
    </w:p>
    <w:p w14:paraId="047740EF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الأمر عدد 1015 لسنة 2000 المؤرخ في 11 ماي 2000 المتعلق بضبط المطابقة بين درجات رتب أعوان الحماية المدنية ومستويات التأجير،</w:t>
      </w:r>
    </w:p>
    <w:p w14:paraId="6E02C7F9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الأمر عدد 1164 لسنة 2006 المؤرخ في 13 أفريل 2006 المتعلق بضبط النظام الأساسي الخاص بأعوان سلك الحماية المدنية،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</w:p>
    <w:p w14:paraId="7BBE804D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رأي وزير المالية،</w:t>
      </w:r>
    </w:p>
    <w:p w14:paraId="564D1543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وعلى رأي المحكمة الإدارية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.</w:t>
      </w:r>
    </w:p>
    <w:p w14:paraId="66359EF4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rtl/>
          <w:lang w:bidi="ar-TN"/>
        </w:rPr>
        <w:t>يصدر الأمر الآتي نصه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:</w:t>
      </w:r>
    </w:p>
    <w:p w14:paraId="321FDAE5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الفصل</w:t>
      </w:r>
      <w:r w:rsidRPr="00584FFE">
        <w:rPr>
          <w:rFonts w:ascii="Times New Roman" w:eastAsia="Times New Roman" w:hAnsi="Times New Roman" w:cs="Arabic Transparent"/>
          <w:b/>
          <w:bCs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الأول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يضبط تطابق درجات رتب أعوان سلك الحماية المدنية مع مستويات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التأجير المنصوص عليها بشبكة الأجور للعسكريين وقوات الأمن الداخلي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المضبوطة بالأمر عدد 130 لسنة 1997 المؤرخ في 16 سبتمبر 1997 المشار إليه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أعلاه وفق بيانات الجدول التال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ي:</w:t>
      </w:r>
      <w:r w:rsidRPr="00584FFE">
        <w:rPr>
          <w:rFonts w:ascii="Times New Roman" w:eastAsia="Times New Roman" w:hAnsi="Times New Roman" w:cs="Arabic Transparent"/>
          <w:vertAlign w:val="superscript"/>
          <w:rtl/>
          <w:lang w:bidi="ar-TN"/>
        </w:rPr>
        <w:footnoteReference w:id="1"/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846"/>
        <w:gridCol w:w="2651"/>
        <w:gridCol w:w="1360"/>
        <w:gridCol w:w="2011"/>
      </w:tblGrid>
      <w:tr w:rsidR="00584FFE" w:rsidRPr="00584FFE" w14:paraId="1436E5EA" w14:textId="77777777" w:rsidTr="00B61DBF">
        <w:tc>
          <w:tcPr>
            <w:tcW w:w="1595" w:type="dxa"/>
          </w:tcPr>
          <w:p w14:paraId="0B1D5E6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  <w:t>الصنف</w:t>
            </w:r>
          </w:p>
        </w:tc>
        <w:tc>
          <w:tcPr>
            <w:tcW w:w="1846" w:type="dxa"/>
          </w:tcPr>
          <w:p w14:paraId="00BA8B4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  <w:t>الصنف الفرعي</w:t>
            </w:r>
          </w:p>
        </w:tc>
        <w:tc>
          <w:tcPr>
            <w:tcW w:w="2652" w:type="dxa"/>
          </w:tcPr>
          <w:p w14:paraId="0F7CF23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  <w:t>الرتبة</w:t>
            </w:r>
          </w:p>
        </w:tc>
        <w:tc>
          <w:tcPr>
            <w:tcW w:w="1360" w:type="dxa"/>
          </w:tcPr>
          <w:p w14:paraId="4763F06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  <w:t>الدرجة</w:t>
            </w:r>
          </w:p>
        </w:tc>
        <w:tc>
          <w:tcPr>
            <w:tcW w:w="2011" w:type="dxa"/>
          </w:tcPr>
          <w:p w14:paraId="600AAA5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/>
                <w:b/>
                <w:bCs/>
                <w:rtl/>
                <w:lang w:bidi="ar-TN"/>
              </w:rPr>
              <w:t>مستوى التأجير المطابق</w:t>
            </w:r>
          </w:p>
        </w:tc>
      </w:tr>
      <w:tr w:rsidR="00584FFE" w:rsidRPr="00584FFE" w14:paraId="1C4519C0" w14:textId="77777777" w:rsidTr="00B61DBF">
        <w:tc>
          <w:tcPr>
            <w:tcW w:w="1595" w:type="dxa"/>
          </w:tcPr>
          <w:p w14:paraId="191F0EF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أ</w:t>
            </w:r>
          </w:p>
        </w:tc>
        <w:tc>
          <w:tcPr>
            <w:tcW w:w="1846" w:type="dxa"/>
          </w:tcPr>
          <w:p w14:paraId="578DBBB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أ1</w:t>
            </w:r>
          </w:p>
        </w:tc>
        <w:tc>
          <w:tcPr>
            <w:tcW w:w="2652" w:type="dxa"/>
          </w:tcPr>
          <w:p w14:paraId="73687A0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عميــد</w:t>
            </w:r>
          </w:p>
        </w:tc>
        <w:tc>
          <w:tcPr>
            <w:tcW w:w="1360" w:type="dxa"/>
          </w:tcPr>
          <w:p w14:paraId="0A1F6BF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727DA66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596524F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1848F5E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420D3E6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1120FAA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393D63D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7</w:t>
            </w:r>
          </w:p>
          <w:p w14:paraId="032CE4C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6C51C22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1791D81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511BC23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30F7C73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2CA1C0F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5474FB4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6D9B9E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9BE83B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</w:tc>
        <w:tc>
          <w:tcPr>
            <w:tcW w:w="2011" w:type="dxa"/>
          </w:tcPr>
          <w:p w14:paraId="6CD04D1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10</w:t>
            </w:r>
          </w:p>
          <w:p w14:paraId="0E2B238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27FE012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567E0CB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3CBB2F2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740E025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587C2BB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16</w:t>
            </w:r>
          </w:p>
          <w:p w14:paraId="2EA574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1C724F3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685634E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4E38F4D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7A158AE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277FE0D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6FE0A4A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181904F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12DF517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6AA957F6" w14:textId="77777777" w:rsidTr="00B61DBF">
        <w:tc>
          <w:tcPr>
            <w:tcW w:w="1595" w:type="dxa"/>
          </w:tcPr>
          <w:p w14:paraId="21F9943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أ</w:t>
            </w:r>
          </w:p>
        </w:tc>
        <w:tc>
          <w:tcPr>
            <w:tcW w:w="1846" w:type="dxa"/>
          </w:tcPr>
          <w:p w14:paraId="7EB80E6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أ1</w:t>
            </w:r>
          </w:p>
        </w:tc>
        <w:tc>
          <w:tcPr>
            <w:tcW w:w="2652" w:type="dxa"/>
          </w:tcPr>
          <w:p w14:paraId="760D21A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عقيــد</w:t>
            </w:r>
          </w:p>
        </w:tc>
        <w:tc>
          <w:tcPr>
            <w:tcW w:w="1360" w:type="dxa"/>
          </w:tcPr>
          <w:p w14:paraId="70D1630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2BD0EF8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09816B0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44F4B23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7A66597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4383613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2234F77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65062F1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3949CBF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5F23970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7366CE5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4A080DF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320DB04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52314A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4801D46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93E36D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32CB355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17</w:t>
            </w:r>
          </w:p>
        </w:tc>
        <w:tc>
          <w:tcPr>
            <w:tcW w:w="2011" w:type="dxa"/>
          </w:tcPr>
          <w:p w14:paraId="38C9426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9</w:t>
            </w:r>
          </w:p>
          <w:p w14:paraId="1C04A14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78AB643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6231CE1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2BBBC59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5D97C9A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3210F4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4653BBF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155E837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65E54CE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28C5403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323D848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7D12F7C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5BB77B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29090BC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5B14BE6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45DA819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25</w:t>
            </w:r>
          </w:p>
        </w:tc>
      </w:tr>
      <w:tr w:rsidR="00584FFE" w:rsidRPr="00584FFE" w14:paraId="73E6A1FC" w14:textId="77777777" w:rsidTr="00B61DBF">
        <w:tc>
          <w:tcPr>
            <w:tcW w:w="1595" w:type="dxa"/>
          </w:tcPr>
          <w:p w14:paraId="7DA072B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أ</w:t>
            </w:r>
          </w:p>
        </w:tc>
        <w:tc>
          <w:tcPr>
            <w:tcW w:w="1846" w:type="dxa"/>
          </w:tcPr>
          <w:p w14:paraId="0F5E14C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أ1</w:t>
            </w:r>
          </w:p>
        </w:tc>
        <w:tc>
          <w:tcPr>
            <w:tcW w:w="2652" w:type="dxa"/>
          </w:tcPr>
          <w:p w14:paraId="2750BE0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مقــدم</w:t>
            </w:r>
          </w:p>
        </w:tc>
        <w:tc>
          <w:tcPr>
            <w:tcW w:w="1360" w:type="dxa"/>
          </w:tcPr>
          <w:p w14:paraId="5F9736A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4717DD1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798A697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4DFCE27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79886F7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0228A3E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6C2400C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3C3E86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45B89E0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569256F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472024D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373137E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763A417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33EDE33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4833B52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2B8E3F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0A0E7C4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68C2B22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103A0E8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1E4D1A3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</w:tc>
        <w:tc>
          <w:tcPr>
            <w:tcW w:w="2011" w:type="dxa"/>
          </w:tcPr>
          <w:p w14:paraId="0EF314B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1E6E391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059149A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31C34FC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2CD8636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046A45A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7BFEEC5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7DBD82D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6A509B9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316CC51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34D2052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781BB3E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59D19AD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592E99A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6BC96A3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28FBC16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5D38548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550FA86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54BBED0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48800FB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18118619" w14:textId="77777777" w:rsidTr="00B61DBF">
        <w:tc>
          <w:tcPr>
            <w:tcW w:w="1595" w:type="dxa"/>
          </w:tcPr>
          <w:p w14:paraId="71E1329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أ</w:t>
            </w:r>
          </w:p>
        </w:tc>
        <w:tc>
          <w:tcPr>
            <w:tcW w:w="1846" w:type="dxa"/>
          </w:tcPr>
          <w:p w14:paraId="675E8FD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أ1</w:t>
            </w:r>
          </w:p>
        </w:tc>
        <w:tc>
          <w:tcPr>
            <w:tcW w:w="2652" w:type="dxa"/>
          </w:tcPr>
          <w:p w14:paraId="31C1F65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رائــد</w:t>
            </w:r>
          </w:p>
        </w:tc>
        <w:tc>
          <w:tcPr>
            <w:tcW w:w="1360" w:type="dxa"/>
          </w:tcPr>
          <w:p w14:paraId="791528E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3BCED49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08BED1B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1B80350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207FBF7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5FE1E5B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6</w:t>
            </w:r>
          </w:p>
          <w:p w14:paraId="783780D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04578C2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2DA7B2C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1581EEC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34B33A5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5AD2E05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66F572A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713C2C9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C88428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26BFCA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03C81F1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2F5E2E7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4B2A86E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398592F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5464327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</w:tc>
        <w:tc>
          <w:tcPr>
            <w:tcW w:w="2011" w:type="dxa"/>
          </w:tcPr>
          <w:p w14:paraId="22F21C6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5</w:t>
            </w:r>
          </w:p>
          <w:p w14:paraId="3D37CB2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207A1C3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079963E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2299E99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05A3DFF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10</w:t>
            </w:r>
          </w:p>
          <w:p w14:paraId="7AD3B57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26E63D1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69C1D27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4BB369B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3CEC109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47461D2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67D9D50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2ACF838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75F4CAA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4B0F138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1C6CF7F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1B72658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0EACA90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10DC6C7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733A210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753C9EBC" w14:textId="77777777" w:rsidTr="00B61DBF">
        <w:tc>
          <w:tcPr>
            <w:tcW w:w="1595" w:type="dxa"/>
          </w:tcPr>
          <w:p w14:paraId="7352394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أ</w:t>
            </w:r>
          </w:p>
        </w:tc>
        <w:tc>
          <w:tcPr>
            <w:tcW w:w="1846" w:type="dxa"/>
          </w:tcPr>
          <w:p w14:paraId="346C74F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أ2</w:t>
            </w:r>
          </w:p>
        </w:tc>
        <w:tc>
          <w:tcPr>
            <w:tcW w:w="2652" w:type="dxa"/>
          </w:tcPr>
          <w:p w14:paraId="3FCF301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نقيــب</w:t>
            </w:r>
          </w:p>
        </w:tc>
        <w:tc>
          <w:tcPr>
            <w:tcW w:w="1360" w:type="dxa"/>
          </w:tcPr>
          <w:p w14:paraId="0A73F94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1E300C3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34515C8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3057192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186DE2C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4AA11FA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2247B76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34531E8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73C687B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2251688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2824A0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11</w:t>
            </w:r>
          </w:p>
          <w:p w14:paraId="202C0A3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54916AF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69C0CD3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48E524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2F78C0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6DC44D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1EDC0B4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7AA851D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2657A84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0BDF6E1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158FD22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</w:tc>
        <w:tc>
          <w:tcPr>
            <w:tcW w:w="2011" w:type="dxa"/>
          </w:tcPr>
          <w:p w14:paraId="497D316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4</w:t>
            </w:r>
          </w:p>
          <w:p w14:paraId="62DD081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548C6C1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2A1B935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7EF1049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7F4907D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2FBEA2C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3F77F79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7861943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5280360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1BA5BD5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14</w:t>
            </w:r>
          </w:p>
          <w:p w14:paraId="405D12F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4DAE34B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2F297B9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6578312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4F021CA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1F110B3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6BE7A50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30B1EC6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34C731E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58D2B99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2725EE8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7E19F89D" w14:textId="77777777" w:rsidTr="00B61DBF">
        <w:tc>
          <w:tcPr>
            <w:tcW w:w="1595" w:type="dxa"/>
          </w:tcPr>
          <w:p w14:paraId="31A28F8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أ</w:t>
            </w:r>
          </w:p>
        </w:tc>
        <w:tc>
          <w:tcPr>
            <w:tcW w:w="1846" w:type="dxa"/>
          </w:tcPr>
          <w:p w14:paraId="44680F6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أ2</w:t>
            </w:r>
          </w:p>
        </w:tc>
        <w:tc>
          <w:tcPr>
            <w:tcW w:w="2652" w:type="dxa"/>
          </w:tcPr>
          <w:p w14:paraId="6724679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ملازم أول</w:t>
            </w:r>
          </w:p>
        </w:tc>
        <w:tc>
          <w:tcPr>
            <w:tcW w:w="1360" w:type="dxa"/>
          </w:tcPr>
          <w:p w14:paraId="7AA7F9E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  <w:tc>
          <w:tcPr>
            <w:tcW w:w="2011" w:type="dxa"/>
          </w:tcPr>
          <w:p w14:paraId="192A12A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</w:tr>
      <w:tr w:rsidR="00584FFE" w:rsidRPr="00584FFE" w14:paraId="1546242B" w14:textId="77777777" w:rsidTr="00B61DBF">
        <w:tc>
          <w:tcPr>
            <w:tcW w:w="1595" w:type="dxa"/>
          </w:tcPr>
          <w:p w14:paraId="4563937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أ</w:t>
            </w:r>
          </w:p>
        </w:tc>
        <w:tc>
          <w:tcPr>
            <w:tcW w:w="1846" w:type="dxa"/>
          </w:tcPr>
          <w:p w14:paraId="181D6D2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أ2</w:t>
            </w:r>
          </w:p>
        </w:tc>
        <w:tc>
          <w:tcPr>
            <w:tcW w:w="2652" w:type="dxa"/>
          </w:tcPr>
          <w:p w14:paraId="3BF0ABE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ملازم</w:t>
            </w:r>
          </w:p>
        </w:tc>
        <w:tc>
          <w:tcPr>
            <w:tcW w:w="1360" w:type="dxa"/>
          </w:tcPr>
          <w:p w14:paraId="1B00CFF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  <w:tc>
          <w:tcPr>
            <w:tcW w:w="2011" w:type="dxa"/>
          </w:tcPr>
          <w:p w14:paraId="0936C59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</w:tr>
      <w:tr w:rsidR="00584FFE" w:rsidRPr="00584FFE" w14:paraId="65C58A8C" w14:textId="77777777" w:rsidTr="00B61DBF">
        <w:tc>
          <w:tcPr>
            <w:tcW w:w="1595" w:type="dxa"/>
          </w:tcPr>
          <w:p w14:paraId="3EE64CF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ب</w:t>
            </w:r>
          </w:p>
        </w:tc>
        <w:tc>
          <w:tcPr>
            <w:tcW w:w="1846" w:type="dxa"/>
          </w:tcPr>
          <w:p w14:paraId="2423037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</w:p>
        </w:tc>
        <w:tc>
          <w:tcPr>
            <w:tcW w:w="2652" w:type="dxa"/>
          </w:tcPr>
          <w:p w14:paraId="6E49738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وكيــل أول</w:t>
            </w:r>
          </w:p>
        </w:tc>
        <w:tc>
          <w:tcPr>
            <w:tcW w:w="1360" w:type="dxa"/>
          </w:tcPr>
          <w:p w14:paraId="12E1E6D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7F60EBF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44494F3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4B713E8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5277E44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5C7D7CF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552EFAC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065753E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5F3978F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3AE2653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1A528FE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6C677A5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58CD4B3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56CCA27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14</w:t>
            </w:r>
          </w:p>
          <w:p w14:paraId="03810B9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8A581D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50729F2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5850355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181A4D5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44154E6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</w:tc>
        <w:tc>
          <w:tcPr>
            <w:tcW w:w="2011" w:type="dxa"/>
          </w:tcPr>
          <w:p w14:paraId="006CC84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6</w:t>
            </w:r>
          </w:p>
          <w:p w14:paraId="684C8BA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5B97996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61E41D9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0751082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4AB253C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3645A99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29875EE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49503FA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6A68F9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5EDF1D8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307C61B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2EBD80A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36FC371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19</w:t>
            </w:r>
          </w:p>
          <w:p w14:paraId="04DB4E3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6C5394E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5D84395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3499575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79B9558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561459C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1E4E5FD8" w14:textId="77777777" w:rsidTr="00B61DBF">
        <w:tc>
          <w:tcPr>
            <w:tcW w:w="1595" w:type="dxa"/>
          </w:tcPr>
          <w:p w14:paraId="666119D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ب</w:t>
            </w:r>
          </w:p>
        </w:tc>
        <w:tc>
          <w:tcPr>
            <w:tcW w:w="1846" w:type="dxa"/>
          </w:tcPr>
          <w:p w14:paraId="3629260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rtl/>
                <w:lang w:bidi="ar-TN"/>
              </w:rPr>
            </w:pPr>
          </w:p>
        </w:tc>
        <w:tc>
          <w:tcPr>
            <w:tcW w:w="2652" w:type="dxa"/>
          </w:tcPr>
          <w:p w14:paraId="63A5652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وكيــل</w:t>
            </w:r>
          </w:p>
        </w:tc>
        <w:tc>
          <w:tcPr>
            <w:tcW w:w="1360" w:type="dxa"/>
          </w:tcPr>
          <w:p w14:paraId="5B25D43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  <w:tc>
          <w:tcPr>
            <w:tcW w:w="2011" w:type="dxa"/>
          </w:tcPr>
          <w:p w14:paraId="554A4BE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</w:tr>
      <w:tr w:rsidR="00584FFE" w:rsidRPr="00584FFE" w14:paraId="6365F32F" w14:textId="77777777" w:rsidTr="00B61DBF">
        <w:tc>
          <w:tcPr>
            <w:tcW w:w="1595" w:type="dxa"/>
          </w:tcPr>
          <w:p w14:paraId="3FBF982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ج</w:t>
            </w:r>
          </w:p>
        </w:tc>
        <w:tc>
          <w:tcPr>
            <w:tcW w:w="1846" w:type="dxa"/>
          </w:tcPr>
          <w:p w14:paraId="343D740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rtl/>
                <w:lang w:bidi="ar-TN"/>
              </w:rPr>
            </w:pPr>
          </w:p>
        </w:tc>
        <w:tc>
          <w:tcPr>
            <w:tcW w:w="2652" w:type="dxa"/>
          </w:tcPr>
          <w:p w14:paraId="3498F22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عريــف أول</w:t>
            </w:r>
          </w:p>
        </w:tc>
        <w:tc>
          <w:tcPr>
            <w:tcW w:w="1360" w:type="dxa"/>
          </w:tcPr>
          <w:p w14:paraId="6A8FAD0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24EE732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6AC3CE0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74C37A8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0A401EF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58F03A0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12EDF72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4E2F754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0DB1E92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7D4B1D6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45B462F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3444A5E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489E179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73FADE6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7A340A1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3974C0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4F079B0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71D3053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477B756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6654D93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20</w:t>
            </w:r>
          </w:p>
        </w:tc>
        <w:tc>
          <w:tcPr>
            <w:tcW w:w="2011" w:type="dxa"/>
          </w:tcPr>
          <w:p w14:paraId="601D440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6</w:t>
            </w:r>
          </w:p>
          <w:p w14:paraId="5DC6C95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2E269C1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1A3F12D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00C3B9C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6FBB973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0AA4ACC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6A84986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7BD82A1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2ED2CF4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6866AF6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46650A9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2D5437D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12EE3B8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586E3B0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17DC44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783BE59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2CE3D9E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3C2C2D8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05DBFC2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lastRenderedPageBreak/>
              <w:t>25</w:t>
            </w:r>
          </w:p>
        </w:tc>
      </w:tr>
      <w:tr w:rsidR="00584FFE" w:rsidRPr="00584FFE" w14:paraId="7F932436" w14:textId="77777777" w:rsidTr="00B61DBF">
        <w:tc>
          <w:tcPr>
            <w:tcW w:w="1595" w:type="dxa"/>
          </w:tcPr>
          <w:p w14:paraId="592F2BB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lastRenderedPageBreak/>
              <w:t>ج</w:t>
            </w:r>
          </w:p>
        </w:tc>
        <w:tc>
          <w:tcPr>
            <w:tcW w:w="1846" w:type="dxa"/>
          </w:tcPr>
          <w:p w14:paraId="01ABE21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rtl/>
                <w:lang w:bidi="ar-TN"/>
              </w:rPr>
            </w:pPr>
          </w:p>
        </w:tc>
        <w:tc>
          <w:tcPr>
            <w:tcW w:w="2652" w:type="dxa"/>
          </w:tcPr>
          <w:p w14:paraId="3A0C8BE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عريــف</w:t>
            </w:r>
          </w:p>
        </w:tc>
        <w:tc>
          <w:tcPr>
            <w:tcW w:w="1360" w:type="dxa"/>
          </w:tcPr>
          <w:p w14:paraId="0E60F69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  <w:tc>
          <w:tcPr>
            <w:tcW w:w="2011" w:type="dxa"/>
          </w:tcPr>
          <w:p w14:paraId="38DFDFA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</w:tr>
      <w:tr w:rsidR="00584FFE" w:rsidRPr="00584FFE" w14:paraId="6B4A10FF" w14:textId="77777777" w:rsidTr="00B61DBF">
        <w:tc>
          <w:tcPr>
            <w:tcW w:w="1595" w:type="dxa"/>
          </w:tcPr>
          <w:p w14:paraId="4AE12E1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د</w:t>
            </w:r>
          </w:p>
        </w:tc>
        <w:tc>
          <w:tcPr>
            <w:tcW w:w="1846" w:type="dxa"/>
          </w:tcPr>
          <w:p w14:paraId="3BB1252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rtl/>
                <w:lang w:bidi="ar-TN"/>
              </w:rPr>
            </w:pPr>
          </w:p>
        </w:tc>
        <w:tc>
          <w:tcPr>
            <w:tcW w:w="2652" w:type="dxa"/>
          </w:tcPr>
          <w:p w14:paraId="15EB475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رقيــب أول</w:t>
            </w:r>
          </w:p>
        </w:tc>
        <w:tc>
          <w:tcPr>
            <w:tcW w:w="1360" w:type="dxa"/>
          </w:tcPr>
          <w:p w14:paraId="7E1CF6A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</w:t>
            </w:r>
          </w:p>
          <w:p w14:paraId="3830206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</w:t>
            </w:r>
          </w:p>
          <w:p w14:paraId="29586CF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4059B74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4CD997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52951E5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3DBA464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2E26D4A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22B7FF3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07C72CA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7F08378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794695A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23E8D5B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365B3BB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650F002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0B867B4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4133AD0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7681D0C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6D32C64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4FED217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572937A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6348092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5D9526E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</w:tc>
        <w:tc>
          <w:tcPr>
            <w:tcW w:w="2011" w:type="dxa"/>
          </w:tcPr>
          <w:p w14:paraId="3E02CCD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3</w:t>
            </w:r>
          </w:p>
          <w:p w14:paraId="0C79ABF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4</w:t>
            </w:r>
          </w:p>
          <w:p w14:paraId="32C7551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5</w:t>
            </w:r>
          </w:p>
          <w:p w14:paraId="241705F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6</w:t>
            </w:r>
          </w:p>
          <w:p w14:paraId="224D266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7</w:t>
            </w:r>
          </w:p>
          <w:p w14:paraId="04C639E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8</w:t>
            </w:r>
          </w:p>
          <w:p w14:paraId="43A8CEA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9</w:t>
            </w:r>
          </w:p>
          <w:p w14:paraId="3E0DA8A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  <w:p w14:paraId="2D0CC8E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  <w:p w14:paraId="5E84B19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  <w:p w14:paraId="239CEB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  <w:p w14:paraId="5602A56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14</w:t>
            </w:r>
          </w:p>
          <w:p w14:paraId="3E9114F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  <w:p w14:paraId="5EDE6E2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16</w:t>
            </w:r>
          </w:p>
          <w:p w14:paraId="16346B8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17</w:t>
            </w:r>
          </w:p>
          <w:p w14:paraId="740E6EC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18</w:t>
            </w:r>
          </w:p>
          <w:p w14:paraId="68BC22A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19</w:t>
            </w:r>
          </w:p>
          <w:p w14:paraId="148B400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20</w:t>
            </w:r>
          </w:p>
          <w:p w14:paraId="3D235B8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21</w:t>
            </w:r>
          </w:p>
          <w:p w14:paraId="107C0D5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22</w:t>
            </w:r>
          </w:p>
          <w:p w14:paraId="021953C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23</w:t>
            </w:r>
          </w:p>
          <w:p w14:paraId="20B076A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24</w:t>
            </w:r>
          </w:p>
          <w:p w14:paraId="2CC3B6D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25</w:t>
            </w:r>
          </w:p>
        </w:tc>
      </w:tr>
      <w:tr w:rsidR="00584FFE" w:rsidRPr="00584FFE" w14:paraId="23EA0E67" w14:textId="77777777" w:rsidTr="00B61DBF">
        <w:tc>
          <w:tcPr>
            <w:tcW w:w="1595" w:type="dxa"/>
          </w:tcPr>
          <w:p w14:paraId="137AFE0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د</w:t>
            </w:r>
          </w:p>
        </w:tc>
        <w:tc>
          <w:tcPr>
            <w:tcW w:w="1846" w:type="dxa"/>
          </w:tcPr>
          <w:p w14:paraId="706F071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/>
                <w:rtl/>
                <w:lang w:bidi="ar-TN"/>
              </w:rPr>
            </w:pPr>
          </w:p>
        </w:tc>
        <w:tc>
          <w:tcPr>
            <w:tcW w:w="2652" w:type="dxa"/>
          </w:tcPr>
          <w:p w14:paraId="6E70B77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رقيــب</w:t>
            </w:r>
          </w:p>
        </w:tc>
        <w:tc>
          <w:tcPr>
            <w:tcW w:w="1360" w:type="dxa"/>
          </w:tcPr>
          <w:p w14:paraId="753AC7C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  <w:tc>
          <w:tcPr>
            <w:tcW w:w="2011" w:type="dxa"/>
          </w:tcPr>
          <w:p w14:paraId="6B0E6FF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من 1 إلى 25</w:t>
            </w:r>
          </w:p>
        </w:tc>
      </w:tr>
    </w:tbl>
    <w:p w14:paraId="65375DC2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الفصل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2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يتم ترتيب الأعوان الذين تمت إعادة ترتيبهم بشبكة الأجور بالدرجة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الموافقة لمستوى تأجيرهم حسب جدول المطابقة المنصوص عليه بالفصل الأول من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هذا الأمر</w:t>
      </w:r>
      <w:r w:rsidRPr="00584FFE">
        <w:rPr>
          <w:rFonts w:ascii="Times New Roman" w:eastAsia="Times New Roman" w:hAnsi="Times New Roman" w:cs="Arabic Transparent"/>
          <w:lang w:bidi="ar-TN"/>
        </w:rPr>
        <w:t>.</w:t>
      </w:r>
    </w:p>
    <w:p w14:paraId="1814BB3D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lastRenderedPageBreak/>
        <w:t>الفصل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3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مع مراعاة أحكام الفصل 2 من الأمر عدد 147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لسنة 1997 المؤرخ في 10 نوفمبر 1997 المشار إليه أعلاه، يزول نهائيا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الانتفاع بالغرامة التعويضية المحدثة بالأمر عدد 130 لسنة 1997 المؤرخ في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16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سبتمبر 1997 المشار إليه أعلاه بالنسبة إلى الأعوان الذين تتم إعادة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ترتيبهم بشبكة الأجور عند بلوغ العون الدرجة المحدّدة بالجدول التالي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:</w:t>
      </w:r>
      <w:r w:rsidRPr="00584FFE">
        <w:rPr>
          <w:rFonts w:ascii="Times New Roman" w:eastAsia="Times New Roman" w:hAnsi="Times New Roman" w:cs="Arabic Transparent"/>
          <w:vertAlign w:val="superscript"/>
          <w:rtl/>
          <w:lang w:bidi="ar-TN"/>
        </w:rPr>
        <w:footnoteReference w:id="2"/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811"/>
        <w:gridCol w:w="3191"/>
      </w:tblGrid>
      <w:tr w:rsidR="00584FFE" w:rsidRPr="00584FFE" w14:paraId="1472630E" w14:textId="77777777" w:rsidTr="00B61DBF">
        <w:tc>
          <w:tcPr>
            <w:tcW w:w="2460" w:type="dxa"/>
          </w:tcPr>
          <w:p w14:paraId="6E5FCBE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الـــرتب</w:t>
            </w:r>
          </w:p>
        </w:tc>
        <w:tc>
          <w:tcPr>
            <w:tcW w:w="3812" w:type="dxa"/>
          </w:tcPr>
          <w:p w14:paraId="6C1D63D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الدرجــة المحددة لزوال الانتفــاع بالغرامة التعويضيــة</w:t>
            </w:r>
          </w:p>
        </w:tc>
        <w:tc>
          <w:tcPr>
            <w:tcW w:w="3192" w:type="dxa"/>
          </w:tcPr>
          <w:p w14:paraId="3E8BCE3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مستوى التأجيــر المحدد لزوال الانتفــاع بالغرامــة التعويضيــة</w:t>
            </w:r>
          </w:p>
        </w:tc>
      </w:tr>
      <w:tr w:rsidR="00584FFE" w:rsidRPr="00584FFE" w14:paraId="6F81FCC2" w14:textId="77777777" w:rsidTr="00B61DBF">
        <w:tc>
          <w:tcPr>
            <w:tcW w:w="2460" w:type="dxa"/>
          </w:tcPr>
          <w:p w14:paraId="034ED27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عميــد</w:t>
            </w:r>
          </w:p>
        </w:tc>
        <w:tc>
          <w:tcPr>
            <w:tcW w:w="3812" w:type="dxa"/>
          </w:tcPr>
          <w:p w14:paraId="01ED434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03</w:t>
            </w:r>
          </w:p>
        </w:tc>
        <w:tc>
          <w:tcPr>
            <w:tcW w:w="3192" w:type="dxa"/>
          </w:tcPr>
          <w:p w14:paraId="0639B92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</w:tc>
      </w:tr>
      <w:tr w:rsidR="00584FFE" w:rsidRPr="00584FFE" w14:paraId="31287E69" w14:textId="77777777" w:rsidTr="00B61DBF">
        <w:tc>
          <w:tcPr>
            <w:tcW w:w="2460" w:type="dxa"/>
          </w:tcPr>
          <w:p w14:paraId="68CA9BFE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عقيــد</w:t>
            </w:r>
          </w:p>
        </w:tc>
        <w:tc>
          <w:tcPr>
            <w:tcW w:w="3812" w:type="dxa"/>
          </w:tcPr>
          <w:p w14:paraId="3FCF59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03</w:t>
            </w:r>
          </w:p>
        </w:tc>
        <w:tc>
          <w:tcPr>
            <w:tcW w:w="3192" w:type="dxa"/>
          </w:tcPr>
          <w:p w14:paraId="10A8A75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</w:tc>
      </w:tr>
      <w:tr w:rsidR="00584FFE" w:rsidRPr="00584FFE" w14:paraId="408F4EAD" w14:textId="77777777" w:rsidTr="00B61DBF">
        <w:tc>
          <w:tcPr>
            <w:tcW w:w="2460" w:type="dxa"/>
          </w:tcPr>
          <w:p w14:paraId="798658C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مقــدم</w:t>
            </w:r>
          </w:p>
        </w:tc>
        <w:tc>
          <w:tcPr>
            <w:tcW w:w="3812" w:type="dxa"/>
          </w:tcPr>
          <w:p w14:paraId="320809C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06</w:t>
            </w:r>
          </w:p>
        </w:tc>
        <w:tc>
          <w:tcPr>
            <w:tcW w:w="3192" w:type="dxa"/>
          </w:tcPr>
          <w:p w14:paraId="796C088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</w:tc>
      </w:tr>
      <w:tr w:rsidR="00584FFE" w:rsidRPr="00584FFE" w14:paraId="4F1CB44A" w14:textId="77777777" w:rsidTr="00B61DBF">
        <w:tc>
          <w:tcPr>
            <w:tcW w:w="2460" w:type="dxa"/>
          </w:tcPr>
          <w:p w14:paraId="54CA087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رائــد</w:t>
            </w:r>
          </w:p>
        </w:tc>
        <w:tc>
          <w:tcPr>
            <w:tcW w:w="3812" w:type="dxa"/>
          </w:tcPr>
          <w:p w14:paraId="65B3408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04</w:t>
            </w:r>
          </w:p>
        </w:tc>
        <w:tc>
          <w:tcPr>
            <w:tcW w:w="3192" w:type="dxa"/>
          </w:tcPr>
          <w:p w14:paraId="28BF549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08</w:t>
            </w:r>
          </w:p>
        </w:tc>
      </w:tr>
      <w:tr w:rsidR="00584FFE" w:rsidRPr="00584FFE" w14:paraId="0AD6769C" w14:textId="77777777" w:rsidTr="00B61DBF">
        <w:tc>
          <w:tcPr>
            <w:tcW w:w="2460" w:type="dxa"/>
          </w:tcPr>
          <w:p w14:paraId="1B3D64C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نقيــب</w:t>
            </w:r>
          </w:p>
        </w:tc>
        <w:tc>
          <w:tcPr>
            <w:tcW w:w="3812" w:type="dxa"/>
          </w:tcPr>
          <w:p w14:paraId="1D4F333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08</w:t>
            </w:r>
          </w:p>
        </w:tc>
        <w:tc>
          <w:tcPr>
            <w:tcW w:w="3192" w:type="dxa"/>
          </w:tcPr>
          <w:p w14:paraId="026C2BB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11</w:t>
            </w:r>
          </w:p>
        </w:tc>
      </w:tr>
      <w:tr w:rsidR="00584FFE" w:rsidRPr="00584FFE" w14:paraId="705EE05E" w14:textId="77777777" w:rsidTr="00B61DBF">
        <w:tc>
          <w:tcPr>
            <w:tcW w:w="2460" w:type="dxa"/>
          </w:tcPr>
          <w:p w14:paraId="6090F1B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ملازم أول</w:t>
            </w:r>
          </w:p>
        </w:tc>
        <w:tc>
          <w:tcPr>
            <w:tcW w:w="3812" w:type="dxa"/>
          </w:tcPr>
          <w:p w14:paraId="3395453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09</w:t>
            </w:r>
          </w:p>
        </w:tc>
        <w:tc>
          <w:tcPr>
            <w:tcW w:w="3192" w:type="dxa"/>
          </w:tcPr>
          <w:p w14:paraId="008E5BA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09</w:t>
            </w:r>
          </w:p>
        </w:tc>
      </w:tr>
      <w:tr w:rsidR="00584FFE" w:rsidRPr="00584FFE" w14:paraId="0CE4FF76" w14:textId="77777777" w:rsidTr="00B61DBF">
        <w:tc>
          <w:tcPr>
            <w:tcW w:w="2460" w:type="dxa"/>
          </w:tcPr>
          <w:p w14:paraId="02D27A0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ملازم</w:t>
            </w:r>
          </w:p>
        </w:tc>
        <w:tc>
          <w:tcPr>
            <w:tcW w:w="3812" w:type="dxa"/>
          </w:tcPr>
          <w:p w14:paraId="5FA0119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03</w:t>
            </w:r>
          </w:p>
        </w:tc>
        <w:tc>
          <w:tcPr>
            <w:tcW w:w="3192" w:type="dxa"/>
          </w:tcPr>
          <w:p w14:paraId="1ACEDC4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03</w:t>
            </w:r>
          </w:p>
        </w:tc>
      </w:tr>
      <w:tr w:rsidR="00584FFE" w:rsidRPr="00584FFE" w14:paraId="7A17A029" w14:textId="77777777" w:rsidTr="00B61DBF">
        <w:tc>
          <w:tcPr>
            <w:tcW w:w="2460" w:type="dxa"/>
          </w:tcPr>
          <w:p w14:paraId="482914C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وكيــل أول</w:t>
            </w:r>
          </w:p>
        </w:tc>
        <w:tc>
          <w:tcPr>
            <w:tcW w:w="3812" w:type="dxa"/>
          </w:tcPr>
          <w:p w14:paraId="6B0EF7F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08</w:t>
            </w:r>
          </w:p>
        </w:tc>
        <w:tc>
          <w:tcPr>
            <w:tcW w:w="3192" w:type="dxa"/>
          </w:tcPr>
          <w:p w14:paraId="384CEC72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</w:tc>
      </w:tr>
      <w:tr w:rsidR="00584FFE" w:rsidRPr="00584FFE" w14:paraId="1F34A31A" w14:textId="77777777" w:rsidTr="00B61DBF">
        <w:tc>
          <w:tcPr>
            <w:tcW w:w="2460" w:type="dxa"/>
          </w:tcPr>
          <w:p w14:paraId="7768416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وكيــل</w:t>
            </w:r>
          </w:p>
        </w:tc>
        <w:tc>
          <w:tcPr>
            <w:tcW w:w="3812" w:type="dxa"/>
          </w:tcPr>
          <w:p w14:paraId="75A2C81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08</w:t>
            </w:r>
          </w:p>
        </w:tc>
        <w:tc>
          <w:tcPr>
            <w:tcW w:w="3192" w:type="dxa"/>
          </w:tcPr>
          <w:p w14:paraId="00E2FDF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08</w:t>
            </w:r>
          </w:p>
        </w:tc>
      </w:tr>
      <w:tr w:rsidR="00584FFE" w:rsidRPr="00584FFE" w14:paraId="70917EA6" w14:textId="77777777" w:rsidTr="00B61DBF">
        <w:tc>
          <w:tcPr>
            <w:tcW w:w="2460" w:type="dxa"/>
          </w:tcPr>
          <w:p w14:paraId="4161D7C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عريــف أول</w:t>
            </w:r>
          </w:p>
        </w:tc>
        <w:tc>
          <w:tcPr>
            <w:tcW w:w="3812" w:type="dxa"/>
          </w:tcPr>
          <w:p w14:paraId="61A0405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</w:tc>
        <w:tc>
          <w:tcPr>
            <w:tcW w:w="3192" w:type="dxa"/>
          </w:tcPr>
          <w:p w14:paraId="5BD0B3E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</w:tc>
      </w:tr>
      <w:tr w:rsidR="00584FFE" w:rsidRPr="00584FFE" w14:paraId="62B255DA" w14:textId="77777777" w:rsidTr="00B61DBF">
        <w:tc>
          <w:tcPr>
            <w:tcW w:w="2460" w:type="dxa"/>
          </w:tcPr>
          <w:p w14:paraId="18B4A430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عريــف</w:t>
            </w:r>
          </w:p>
        </w:tc>
        <w:tc>
          <w:tcPr>
            <w:tcW w:w="3812" w:type="dxa"/>
          </w:tcPr>
          <w:p w14:paraId="650B7EE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</w:tc>
        <w:tc>
          <w:tcPr>
            <w:tcW w:w="3192" w:type="dxa"/>
          </w:tcPr>
          <w:p w14:paraId="05107056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</w:tc>
      </w:tr>
      <w:tr w:rsidR="00584FFE" w:rsidRPr="00584FFE" w14:paraId="1C40E354" w14:textId="77777777" w:rsidTr="00B61DBF">
        <w:tc>
          <w:tcPr>
            <w:tcW w:w="2460" w:type="dxa"/>
          </w:tcPr>
          <w:p w14:paraId="6E947864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رقيــب أول</w:t>
            </w:r>
          </w:p>
        </w:tc>
        <w:tc>
          <w:tcPr>
            <w:tcW w:w="3812" w:type="dxa"/>
          </w:tcPr>
          <w:p w14:paraId="50DB7941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</w:tc>
        <w:tc>
          <w:tcPr>
            <w:tcW w:w="3192" w:type="dxa"/>
          </w:tcPr>
          <w:p w14:paraId="0EC7A63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12</w:t>
            </w:r>
          </w:p>
        </w:tc>
      </w:tr>
      <w:tr w:rsidR="00584FFE" w:rsidRPr="00584FFE" w14:paraId="4B802299" w14:textId="77777777" w:rsidTr="00B61DBF">
        <w:tc>
          <w:tcPr>
            <w:tcW w:w="2460" w:type="dxa"/>
          </w:tcPr>
          <w:p w14:paraId="005DC25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رقيــب</w:t>
            </w:r>
          </w:p>
        </w:tc>
        <w:tc>
          <w:tcPr>
            <w:tcW w:w="3812" w:type="dxa"/>
          </w:tcPr>
          <w:p w14:paraId="27F55F9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</w:tc>
        <w:tc>
          <w:tcPr>
            <w:tcW w:w="3192" w:type="dxa"/>
          </w:tcPr>
          <w:p w14:paraId="0B620C57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10</w:t>
            </w:r>
          </w:p>
        </w:tc>
      </w:tr>
    </w:tbl>
    <w:p w14:paraId="0DBC1BE1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الفصل</w:t>
      </w:r>
      <w:r w:rsidRPr="00584FFE">
        <w:rPr>
          <w:rFonts w:ascii="Times New Roman" w:eastAsia="Times New Roman" w:hAnsi="Times New Roman" w:cs="Arabic Transparent"/>
          <w:b/>
          <w:bCs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4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مع مراعاة أحكام الفصل 6 من الأمر عدد 147 لسنة 1997 المؤرخ في 10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نوفمبر 1997 المشار إليه أعلاه، يزول نهائيا الانتفاع بغرامة تعويض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المساهمات في نظام التقاعد عند بلوغ العون المعني بالأمر الدرجة المحدّدة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بالجدول التالي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:</w:t>
      </w:r>
      <w:r w:rsidRPr="00584FFE">
        <w:rPr>
          <w:rFonts w:ascii="Times New Roman" w:eastAsia="Times New Roman" w:hAnsi="Times New Roman" w:cs="Arabic Transparent"/>
          <w:vertAlign w:val="superscript"/>
          <w:rtl/>
          <w:lang w:bidi="ar-TN"/>
        </w:rPr>
        <w:footnoteReference w:id="3"/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3489"/>
        <w:gridCol w:w="3519"/>
      </w:tblGrid>
      <w:tr w:rsidR="00584FFE" w:rsidRPr="00584FFE" w14:paraId="215FCA91" w14:textId="77777777" w:rsidTr="00B61DBF">
        <w:tc>
          <w:tcPr>
            <w:tcW w:w="2454" w:type="dxa"/>
          </w:tcPr>
          <w:p w14:paraId="0486477B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الــرتــب</w:t>
            </w:r>
          </w:p>
        </w:tc>
        <w:tc>
          <w:tcPr>
            <w:tcW w:w="3490" w:type="dxa"/>
          </w:tcPr>
          <w:p w14:paraId="2E70EAC3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الدرجــة المحــددة لزوال الانتفــاع بغرامــة تعويــض المســاهمــات في نظــام التقــاعد</w:t>
            </w:r>
          </w:p>
        </w:tc>
        <w:tc>
          <w:tcPr>
            <w:tcW w:w="3520" w:type="dxa"/>
          </w:tcPr>
          <w:p w14:paraId="3CEB13B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b/>
                <w:bCs/>
                <w:rtl/>
                <w:lang w:bidi="ar-TN"/>
              </w:rPr>
              <w:t>مستــوى التـأجيــر المحــدد لزوال الانتفــاع بغرامــة تعويــض المســاهمــات في نظــام التقــاعد</w:t>
            </w:r>
          </w:p>
        </w:tc>
      </w:tr>
      <w:tr w:rsidR="00584FFE" w:rsidRPr="00584FFE" w14:paraId="75435C2D" w14:textId="77777777" w:rsidTr="00B61DBF">
        <w:tc>
          <w:tcPr>
            <w:tcW w:w="2454" w:type="dxa"/>
          </w:tcPr>
          <w:p w14:paraId="72EADEE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عريــف</w:t>
            </w:r>
          </w:p>
        </w:tc>
        <w:tc>
          <w:tcPr>
            <w:tcW w:w="3490" w:type="dxa"/>
          </w:tcPr>
          <w:p w14:paraId="3776805D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05</w:t>
            </w:r>
          </w:p>
        </w:tc>
        <w:tc>
          <w:tcPr>
            <w:tcW w:w="3520" w:type="dxa"/>
          </w:tcPr>
          <w:p w14:paraId="58274308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05</w:t>
            </w:r>
          </w:p>
        </w:tc>
      </w:tr>
      <w:tr w:rsidR="00584FFE" w:rsidRPr="00584FFE" w14:paraId="09AC0842" w14:textId="77777777" w:rsidTr="00B61DBF">
        <w:tc>
          <w:tcPr>
            <w:tcW w:w="2454" w:type="dxa"/>
          </w:tcPr>
          <w:p w14:paraId="3434151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رقيــب أول</w:t>
            </w:r>
          </w:p>
        </w:tc>
        <w:tc>
          <w:tcPr>
            <w:tcW w:w="3490" w:type="dxa"/>
          </w:tcPr>
          <w:p w14:paraId="4D1B19F5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13</w:t>
            </w:r>
          </w:p>
        </w:tc>
        <w:tc>
          <w:tcPr>
            <w:tcW w:w="3520" w:type="dxa"/>
          </w:tcPr>
          <w:p w14:paraId="23BFA1B9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</w:tc>
      </w:tr>
      <w:tr w:rsidR="00584FFE" w:rsidRPr="00584FFE" w14:paraId="366ABE1F" w14:textId="77777777" w:rsidTr="00B61DBF">
        <w:tc>
          <w:tcPr>
            <w:tcW w:w="2454" w:type="dxa"/>
          </w:tcPr>
          <w:p w14:paraId="27C57B7C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رقيــب</w:t>
            </w:r>
          </w:p>
        </w:tc>
        <w:tc>
          <w:tcPr>
            <w:tcW w:w="3490" w:type="dxa"/>
          </w:tcPr>
          <w:p w14:paraId="5E1EFDAA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</w:tc>
        <w:tc>
          <w:tcPr>
            <w:tcW w:w="3520" w:type="dxa"/>
          </w:tcPr>
          <w:p w14:paraId="65F656BF" w14:textId="77777777" w:rsidR="00584FFE" w:rsidRPr="00584FFE" w:rsidRDefault="00584FFE" w:rsidP="00584FFE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rabic Transparent" w:hint="cs"/>
                <w:rtl/>
                <w:lang w:bidi="ar-TN"/>
              </w:rPr>
            </w:pPr>
            <w:r w:rsidRPr="00584FFE">
              <w:rPr>
                <w:rFonts w:ascii="Times New Roman" w:eastAsia="Times New Roman" w:hAnsi="Times New Roman" w:cs="Arabic Transparent" w:hint="cs"/>
                <w:rtl/>
                <w:lang w:bidi="ar-TN"/>
              </w:rPr>
              <w:t>15</w:t>
            </w:r>
          </w:p>
        </w:tc>
      </w:tr>
    </w:tbl>
    <w:p w14:paraId="380C71D8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الفصل</w:t>
      </w:r>
      <w:r w:rsidRPr="00584FFE">
        <w:rPr>
          <w:rFonts w:ascii="Times New Roman" w:eastAsia="Times New Roman" w:hAnsi="Times New Roman" w:cs="Arabic Transparent"/>
          <w:b/>
          <w:bCs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5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ألغيت جميع الأحكام السابقة المخالفة لهذا الأمر وخاصة الأمر عدد 1015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لسنة 2000 المؤرخ في 11 ماي 2000 المتعلق بضبط المطابقة بين درجات رتب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أعوان الحماية المدنية ومستويات التأجير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.</w:t>
      </w:r>
    </w:p>
    <w:p w14:paraId="5078495A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الفصل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6 –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وزير الداخلية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والتنمية المحلية ووزير المالية مكلفان، كل فيما يخصه، بتنفيذ هذا الأمر</w:t>
      </w:r>
      <w:r w:rsidRPr="00584FFE">
        <w:rPr>
          <w:rFonts w:ascii="Times New Roman" w:eastAsia="Times New Roman" w:hAnsi="Times New Roman" w:cs="Arabic Transparent"/>
          <w:lang w:bidi="ar-TN"/>
        </w:rPr>
        <w:t xml:space="preserve"> </w:t>
      </w:r>
      <w:r w:rsidRPr="00584FFE">
        <w:rPr>
          <w:rFonts w:ascii="Times New Roman" w:eastAsia="Times New Roman" w:hAnsi="Times New Roman" w:cs="Arabic Transparent"/>
          <w:rtl/>
          <w:lang w:bidi="ar-TN"/>
        </w:rPr>
        <w:t>الذي ينشر بالرائد الرسمي للجمهورية التونسية</w:t>
      </w:r>
      <w:r w:rsidRPr="00584FFE">
        <w:rPr>
          <w:rFonts w:ascii="Times New Roman" w:eastAsia="Times New Roman" w:hAnsi="Times New Roman" w:cs="Arabic Transparent" w:hint="cs"/>
          <w:rtl/>
          <w:lang w:bidi="ar-TN"/>
        </w:rPr>
        <w:t>.</w:t>
      </w:r>
    </w:p>
    <w:p w14:paraId="31A2F263" w14:textId="77777777" w:rsidR="00584FFE" w:rsidRPr="00584FFE" w:rsidRDefault="00584FFE" w:rsidP="00584FFE">
      <w:pPr>
        <w:bidi/>
        <w:spacing w:before="100" w:beforeAutospacing="1" w:after="0" w:line="240" w:lineRule="auto"/>
        <w:ind w:left="283"/>
        <w:jc w:val="both"/>
        <w:rPr>
          <w:rFonts w:ascii="Times New Roman" w:eastAsia="Times New Roman" w:hAnsi="Times New Roman" w:cs="Arabic Transparent" w:hint="cs"/>
          <w:b/>
          <w:bCs/>
          <w:rtl/>
          <w:lang w:bidi="ar-TN"/>
        </w:rPr>
      </w:pP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>تونس في 13 أفريل</w:t>
      </w:r>
      <w:r w:rsidRPr="00584FFE">
        <w:rPr>
          <w:rFonts w:ascii="Times New Roman" w:eastAsia="Times New Roman" w:hAnsi="Times New Roman" w:cs="Arabic Transparent" w:hint="cs"/>
          <w:b/>
          <w:bCs/>
          <w:rtl/>
          <w:lang w:bidi="ar-TN"/>
        </w:rPr>
        <w:t xml:space="preserve"> 2006.</w:t>
      </w:r>
      <w:r w:rsidRPr="00584FFE">
        <w:rPr>
          <w:rFonts w:ascii="Times New Roman" w:eastAsia="Times New Roman" w:hAnsi="Times New Roman" w:cs="Arabic Transparent"/>
          <w:b/>
          <w:bCs/>
          <w:rtl/>
          <w:lang w:bidi="ar-TN"/>
        </w:rPr>
        <w:t xml:space="preserve"> </w:t>
      </w:r>
    </w:p>
    <w:p w14:paraId="59A3D800" w14:textId="360AC5AA" w:rsidR="00214CFF" w:rsidRPr="00867853" w:rsidRDefault="00214CFF" w:rsidP="00584FF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</w:p>
    <w:sectPr w:rsidR="00214CFF" w:rsidRPr="0086785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E4EA" w14:textId="77777777" w:rsidR="0086081A" w:rsidRDefault="0086081A" w:rsidP="008F3F2D">
      <w:r>
        <w:separator/>
      </w:r>
    </w:p>
  </w:endnote>
  <w:endnote w:type="continuationSeparator" w:id="0">
    <w:p w14:paraId="2C8FD9C0" w14:textId="77777777" w:rsidR="0086081A" w:rsidRDefault="0086081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FF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FF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FF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FF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FF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FF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FF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FF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AE87" w14:textId="77777777" w:rsidR="0086081A" w:rsidRDefault="0086081A" w:rsidP="00584FFE">
      <w:pPr>
        <w:bidi/>
        <w:jc w:val="both"/>
      </w:pPr>
      <w:r>
        <w:separator/>
      </w:r>
    </w:p>
  </w:footnote>
  <w:footnote w:type="continuationSeparator" w:id="0">
    <w:p w14:paraId="21581151" w14:textId="77777777" w:rsidR="0086081A" w:rsidRDefault="0086081A" w:rsidP="008F3F2D">
      <w:r>
        <w:continuationSeparator/>
      </w:r>
    </w:p>
  </w:footnote>
  <w:footnote w:id="1">
    <w:p w14:paraId="5339A0FF" w14:textId="73949E72" w:rsidR="00584FFE" w:rsidRPr="00686CC7" w:rsidRDefault="00584FFE" w:rsidP="00584FFE">
      <w:pPr>
        <w:pStyle w:val="Notedebasdepage"/>
        <w:bidi/>
        <w:jc w:val="both"/>
        <w:rPr>
          <w:lang w:bidi="ar-S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  <w:lang w:bidi="ar-SA"/>
        </w:rPr>
        <w:t>ألغيت</w:t>
      </w:r>
      <w:r>
        <w:rPr>
          <w:rFonts w:hint="cs"/>
          <w:rtl/>
          <w:lang w:bidi="ar-SA"/>
        </w:rPr>
        <w:t xml:space="preserve"> </w:t>
      </w:r>
      <w:r w:rsidRPr="00686CC7">
        <w:rPr>
          <w:rtl/>
          <w:lang w:bidi="ar-SA"/>
        </w:rPr>
        <w:t xml:space="preserve">ضمن </w:t>
      </w:r>
      <w:r>
        <w:rPr>
          <w:rtl/>
          <w:lang w:bidi="ar-SA"/>
        </w:rPr>
        <w:t>الجدول المنصوص علي</w:t>
      </w:r>
      <w:r>
        <w:rPr>
          <w:rFonts w:hint="cs"/>
          <w:rtl/>
          <w:lang w:bidi="ar-SA"/>
        </w:rPr>
        <w:t>ه</w:t>
      </w:r>
      <w:r>
        <w:rPr>
          <w:rtl/>
          <w:lang w:bidi="ar-SA"/>
        </w:rPr>
        <w:t xml:space="preserve"> بالفص</w:t>
      </w:r>
      <w:r w:rsidRPr="00686CC7">
        <w:rPr>
          <w:rtl/>
          <w:lang w:bidi="ar-SA"/>
        </w:rPr>
        <w:t>ل الأول رتبة رقيب من الصنف الأعلى وكذلك كافة البيانات المتعلقة بها</w:t>
      </w:r>
      <w:r>
        <w:rPr>
          <w:rFonts w:hint="cs"/>
          <w:rtl/>
        </w:rPr>
        <w:t xml:space="preserve"> بمقتضى الأمر عدد 1335 لسنة 2012 المؤرخ في 6 أوت 2012.</w:t>
      </w:r>
      <w:bookmarkStart w:id="0" w:name="_GoBack"/>
      <w:bookmarkEnd w:id="0"/>
    </w:p>
    <w:p w14:paraId="64E23917" w14:textId="77777777" w:rsidR="00584FFE" w:rsidRDefault="00584FFE" w:rsidP="00584FFE">
      <w:pPr>
        <w:pStyle w:val="Notedebasdepage"/>
        <w:bidi/>
        <w:jc w:val="both"/>
        <w:rPr>
          <w:rFonts w:hint="cs"/>
          <w:rtl/>
          <w:lang w:bidi="ar-SA"/>
        </w:rPr>
      </w:pPr>
    </w:p>
  </w:footnote>
  <w:footnote w:id="2">
    <w:p w14:paraId="55B51B1E" w14:textId="3C9DE7FB" w:rsidR="00584FFE" w:rsidRDefault="00584FFE" w:rsidP="00584FFE">
      <w:pPr>
        <w:pStyle w:val="Notedebasdepage"/>
        <w:bidi/>
        <w:jc w:val="both"/>
        <w:rPr>
          <w:rFonts w:hint="cs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86CC7">
        <w:rPr>
          <w:rtl/>
        </w:rPr>
        <w:t>ألغيت ضمن ا</w:t>
      </w:r>
      <w:r>
        <w:rPr>
          <w:rtl/>
        </w:rPr>
        <w:t xml:space="preserve">لجدول المنصوص عليه بالفصل </w:t>
      </w:r>
      <w:r>
        <w:rPr>
          <w:rFonts w:hint="cs"/>
          <w:rtl/>
        </w:rPr>
        <w:t xml:space="preserve">3 </w:t>
      </w:r>
      <w:r w:rsidRPr="00686CC7">
        <w:rPr>
          <w:rtl/>
        </w:rPr>
        <w:t>رتبة رقيب من الصنف الأعلى و</w:t>
      </w:r>
      <w:r>
        <w:rPr>
          <w:rtl/>
        </w:rPr>
        <w:t>كذلك كافة البيانات المتعلقة بها</w:t>
      </w:r>
      <w:r>
        <w:rPr>
          <w:rFonts w:hint="cs"/>
          <w:rtl/>
        </w:rPr>
        <w:t xml:space="preserve"> بمقتضى </w:t>
      </w:r>
      <w:r>
        <w:rPr>
          <w:rFonts w:hint="cs"/>
          <w:rtl/>
        </w:rPr>
        <w:t>الأمر عدد 1335 لسنة 2012 المؤرخ في 6 أوت 2012.</w:t>
      </w:r>
    </w:p>
  </w:footnote>
  <w:footnote w:id="3">
    <w:p w14:paraId="1FDE4017" w14:textId="17858569" w:rsidR="00584FFE" w:rsidRDefault="00584FFE" w:rsidP="00584FFE">
      <w:pPr>
        <w:pStyle w:val="Notedebasdepage"/>
        <w:bidi/>
        <w:jc w:val="both"/>
        <w:rPr>
          <w:rFonts w:hint="cs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86CC7">
        <w:rPr>
          <w:rtl/>
        </w:rPr>
        <w:t xml:space="preserve">ألغيت ضمن </w:t>
      </w:r>
      <w:r>
        <w:rPr>
          <w:rtl/>
        </w:rPr>
        <w:t xml:space="preserve">الجدول المنصوص عليه بالفصل </w:t>
      </w:r>
      <w:r>
        <w:rPr>
          <w:rFonts w:hint="cs"/>
          <w:rtl/>
        </w:rPr>
        <w:t>4</w:t>
      </w:r>
      <w:r w:rsidRPr="00686CC7">
        <w:rPr>
          <w:rtl/>
        </w:rPr>
        <w:t xml:space="preserve"> رتبة رقيب من الصنف الأعلى و</w:t>
      </w:r>
      <w:r>
        <w:rPr>
          <w:rtl/>
        </w:rPr>
        <w:t>كذلك كافة البيانات المتعلقة بها</w:t>
      </w:r>
      <w:r>
        <w:rPr>
          <w:rFonts w:hint="cs"/>
          <w:rtl/>
        </w:rPr>
        <w:t xml:space="preserve"> بمقتضى الأمر عدد 1335 لسنة 2012 المؤرخ في 6 أوت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14CFF"/>
    <w:rsid w:val="002B19EE"/>
    <w:rsid w:val="003040F9"/>
    <w:rsid w:val="00354137"/>
    <w:rsid w:val="003A76D7"/>
    <w:rsid w:val="003B6CD4"/>
    <w:rsid w:val="004D4882"/>
    <w:rsid w:val="00584FFE"/>
    <w:rsid w:val="005F7BF4"/>
    <w:rsid w:val="00655356"/>
    <w:rsid w:val="00684129"/>
    <w:rsid w:val="006C103F"/>
    <w:rsid w:val="007244D3"/>
    <w:rsid w:val="0075404E"/>
    <w:rsid w:val="007C6F68"/>
    <w:rsid w:val="007F729E"/>
    <w:rsid w:val="008016FB"/>
    <w:rsid w:val="0086081A"/>
    <w:rsid w:val="00867853"/>
    <w:rsid w:val="008D73A6"/>
    <w:rsid w:val="008F3F2D"/>
    <w:rsid w:val="00957F0E"/>
    <w:rsid w:val="0097472C"/>
    <w:rsid w:val="00A00644"/>
    <w:rsid w:val="00A04F09"/>
    <w:rsid w:val="00A81D8F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DF2B42"/>
    <w:rsid w:val="00E10A35"/>
    <w:rsid w:val="00E953A2"/>
    <w:rsid w:val="00F502A2"/>
    <w:rsid w:val="00F57B75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58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TN"/>
    </w:rPr>
  </w:style>
  <w:style w:type="character" w:customStyle="1" w:styleId="NotedebasdepageCar">
    <w:name w:val="Note de bas de page Car"/>
    <w:basedOn w:val="Policepardfaut"/>
    <w:link w:val="Notedebasdepage"/>
    <w:rsid w:val="00584FFE"/>
    <w:rPr>
      <w:rFonts w:ascii="Times New Roman" w:eastAsia="Times New Roman" w:hAnsi="Times New Roman" w:cs="Times New Roman"/>
      <w:sz w:val="20"/>
      <w:szCs w:val="20"/>
      <w:lang w:val="fr-FR" w:eastAsia="fr-FR" w:bidi="ar-TN"/>
    </w:rPr>
  </w:style>
  <w:style w:type="character" w:styleId="Appelnotedebasdep">
    <w:name w:val="footnote reference"/>
    <w:basedOn w:val="Policepardfaut"/>
    <w:rsid w:val="00584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58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TN"/>
    </w:rPr>
  </w:style>
  <w:style w:type="character" w:customStyle="1" w:styleId="NotedebasdepageCar">
    <w:name w:val="Note de bas de page Car"/>
    <w:basedOn w:val="Policepardfaut"/>
    <w:link w:val="Notedebasdepage"/>
    <w:rsid w:val="00584FFE"/>
    <w:rPr>
      <w:rFonts w:ascii="Times New Roman" w:eastAsia="Times New Roman" w:hAnsi="Times New Roman" w:cs="Times New Roman"/>
      <w:sz w:val="20"/>
      <w:szCs w:val="20"/>
      <w:lang w:val="fr-FR" w:eastAsia="fr-FR" w:bidi="ar-TN"/>
    </w:rPr>
  </w:style>
  <w:style w:type="character" w:styleId="Appelnotedebasdep">
    <w:name w:val="footnote reference"/>
    <w:basedOn w:val="Policepardfaut"/>
    <w:rsid w:val="00584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2012-07-16T08:37:00Z</cp:lastPrinted>
  <dcterms:created xsi:type="dcterms:W3CDTF">2012-09-03T12:38:00Z</dcterms:created>
  <dcterms:modified xsi:type="dcterms:W3CDTF">2012-09-03T12:38:00Z</dcterms:modified>
</cp:coreProperties>
</file>