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698" w14:textId="77777777" w:rsidR="00F96D2E" w:rsidRPr="00F96D2E" w:rsidRDefault="00F96D2E" w:rsidP="00F96D2E">
      <w:pPr>
        <w:spacing w:after="0" w:line="240" w:lineRule="auto"/>
        <w:ind w:left="284"/>
        <w:jc w:val="both"/>
        <w:rPr>
          <w:rFonts w:ascii="Arial" w:hAnsi="Arial" w:cs="Arial"/>
          <w:sz w:val="20"/>
          <w:szCs w:val="20"/>
        </w:rPr>
      </w:pPr>
    </w:p>
    <w:p w14:paraId="3B1FB4E0" w14:textId="7D06F24B" w:rsidR="00F96D2E" w:rsidRPr="00F96D2E" w:rsidRDefault="00F96D2E" w:rsidP="00F96D2E">
      <w:pPr>
        <w:spacing w:after="0" w:line="240" w:lineRule="auto"/>
        <w:ind w:left="284"/>
        <w:jc w:val="both"/>
        <w:rPr>
          <w:rFonts w:ascii="Arial" w:hAnsi="Arial" w:cs="Arial"/>
          <w:b/>
          <w:bCs/>
          <w:sz w:val="24"/>
          <w:szCs w:val="24"/>
        </w:rPr>
      </w:pPr>
      <w:bookmarkStart w:id="0" w:name="_GoBack"/>
      <w:r w:rsidRPr="00F96D2E">
        <w:rPr>
          <w:rFonts w:ascii="Arial" w:hAnsi="Arial" w:cs="Arial"/>
          <w:b/>
          <w:bCs/>
          <w:sz w:val="24"/>
          <w:szCs w:val="24"/>
        </w:rPr>
        <w:t>Décret n° 2003-810 du 7 avril 2003</w:t>
      </w:r>
      <w:bookmarkEnd w:id="0"/>
      <w:r w:rsidRPr="00F96D2E">
        <w:rPr>
          <w:rFonts w:ascii="Arial" w:hAnsi="Arial" w:cs="Arial"/>
          <w:b/>
          <w:bCs/>
          <w:sz w:val="24"/>
          <w:szCs w:val="24"/>
        </w:rPr>
        <w:t>, modifiant et complétant le décret n° 99-675 du 29 mars 1999, fixant le statut particulier au corps des gestionnaires de documents et d'archives</w:t>
      </w:r>
    </w:p>
    <w:p w14:paraId="14F245CE" w14:textId="77777777" w:rsidR="00F96D2E" w:rsidRPr="00F96D2E" w:rsidRDefault="00F96D2E" w:rsidP="00F96D2E">
      <w:pPr>
        <w:spacing w:after="0" w:line="240" w:lineRule="auto"/>
        <w:ind w:left="284"/>
        <w:jc w:val="both"/>
        <w:rPr>
          <w:rFonts w:ascii="Arial" w:hAnsi="Arial" w:cs="Arial"/>
          <w:sz w:val="24"/>
          <w:szCs w:val="24"/>
        </w:rPr>
      </w:pPr>
    </w:p>
    <w:p w14:paraId="2D6CAA35" w14:textId="77777777" w:rsidR="00F96D2E" w:rsidRPr="00F96D2E" w:rsidRDefault="00F96D2E" w:rsidP="00F96D2E">
      <w:pPr>
        <w:spacing w:after="0" w:line="240" w:lineRule="auto"/>
        <w:ind w:left="284"/>
        <w:jc w:val="both"/>
        <w:rPr>
          <w:rFonts w:ascii="Arial" w:hAnsi="Arial" w:cs="Arial"/>
          <w:sz w:val="20"/>
          <w:szCs w:val="20"/>
          <w:rtl/>
        </w:rPr>
      </w:pPr>
    </w:p>
    <w:p w14:paraId="7DE7C5F5" w14:textId="77777777" w:rsidR="00F96D2E" w:rsidRPr="00F96D2E" w:rsidRDefault="00F96D2E" w:rsidP="00F96D2E">
      <w:pPr>
        <w:spacing w:after="0" w:line="240" w:lineRule="auto"/>
        <w:ind w:left="284"/>
        <w:jc w:val="both"/>
        <w:rPr>
          <w:rFonts w:ascii="Arial" w:hAnsi="Arial" w:cs="Arial"/>
          <w:sz w:val="20"/>
          <w:szCs w:val="20"/>
          <w:rtl/>
        </w:rPr>
      </w:pPr>
      <w:r w:rsidRPr="00F96D2E">
        <w:rPr>
          <w:rFonts w:ascii="Arial" w:hAnsi="Arial" w:cs="Arial"/>
          <w:sz w:val="20"/>
          <w:szCs w:val="20"/>
        </w:rPr>
        <w:t>Le Président de la République,</w:t>
      </w:r>
    </w:p>
    <w:p w14:paraId="36356072" w14:textId="77777777" w:rsidR="00F96D2E" w:rsidRPr="00F96D2E" w:rsidRDefault="00F96D2E" w:rsidP="00F96D2E">
      <w:pPr>
        <w:spacing w:after="0" w:line="240" w:lineRule="auto"/>
        <w:ind w:left="284"/>
        <w:jc w:val="both"/>
        <w:rPr>
          <w:rFonts w:ascii="Arial" w:hAnsi="Arial" w:cs="Arial"/>
          <w:sz w:val="20"/>
          <w:szCs w:val="20"/>
        </w:rPr>
      </w:pPr>
    </w:p>
    <w:p w14:paraId="3FA23746"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Sur proposition du Premier ministre,</w:t>
      </w:r>
    </w:p>
    <w:p w14:paraId="7A870CD5" w14:textId="77777777" w:rsidR="00F96D2E" w:rsidRPr="00F96D2E" w:rsidRDefault="00F96D2E" w:rsidP="00F96D2E">
      <w:pPr>
        <w:spacing w:after="0" w:line="240" w:lineRule="auto"/>
        <w:ind w:left="284"/>
        <w:jc w:val="both"/>
        <w:rPr>
          <w:rFonts w:ascii="Arial" w:hAnsi="Arial" w:cs="Arial"/>
          <w:sz w:val="20"/>
          <w:szCs w:val="20"/>
          <w:rtl/>
        </w:rPr>
      </w:pPr>
    </w:p>
    <w:p w14:paraId="4D2F483A" w14:textId="25B01E9D"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 xml:space="preserve">Vu la loi organique n° 89-11 du 4 février 1989, relative aux conseils régionaux, telle qu'elle a été modifiée </w:t>
      </w:r>
      <w:r w:rsidRPr="00F96D2E">
        <w:rPr>
          <w:rFonts w:ascii="Arial" w:hAnsi="Arial" w:cs="Arial"/>
          <w:sz w:val="20"/>
          <w:szCs w:val="20"/>
        </w:rPr>
        <w:t>par</w:t>
      </w:r>
      <w:r w:rsidRPr="00F96D2E">
        <w:rPr>
          <w:rFonts w:ascii="Arial" w:hAnsi="Arial" w:cs="Arial"/>
          <w:sz w:val="20"/>
          <w:szCs w:val="20"/>
        </w:rPr>
        <w:t xml:space="preserve"> la loi organique n° 93-119 du 27 décembre 1993,</w:t>
      </w:r>
    </w:p>
    <w:p w14:paraId="0CDCE15E" w14:textId="77777777" w:rsidR="00F96D2E" w:rsidRPr="00F96D2E" w:rsidRDefault="00F96D2E" w:rsidP="00F96D2E">
      <w:pPr>
        <w:spacing w:after="0" w:line="240" w:lineRule="auto"/>
        <w:ind w:left="284"/>
        <w:jc w:val="both"/>
        <w:rPr>
          <w:rFonts w:ascii="Arial" w:hAnsi="Arial" w:cs="Arial"/>
          <w:sz w:val="20"/>
          <w:szCs w:val="20"/>
          <w:rtl/>
        </w:rPr>
      </w:pPr>
    </w:p>
    <w:p w14:paraId="29F2C412"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la loi n° 75-33 du 14 mai 1975, portant loi organique des communes, telle qu'elle a été modifiée et complétée par la loi organique n° 85-43 du 25 avril 1985, la loi organique n° 91-24 du 30 avril 1991 et la loi organique n° 95-68 du 24 juillet 1995 et notamment son article 114 (nouveau),</w:t>
      </w:r>
    </w:p>
    <w:p w14:paraId="10BE941D" w14:textId="77777777" w:rsidR="00F96D2E" w:rsidRPr="00F96D2E" w:rsidRDefault="00F96D2E" w:rsidP="00F96D2E">
      <w:pPr>
        <w:spacing w:after="0" w:line="240" w:lineRule="auto"/>
        <w:ind w:left="284"/>
        <w:jc w:val="both"/>
        <w:rPr>
          <w:rFonts w:ascii="Arial" w:hAnsi="Arial" w:cs="Arial"/>
          <w:sz w:val="20"/>
          <w:szCs w:val="20"/>
          <w:rtl/>
        </w:rPr>
      </w:pPr>
    </w:p>
    <w:p w14:paraId="6158A8B3"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la loi n° 97-83 du 20 décembre 1997,</w:t>
      </w:r>
    </w:p>
    <w:p w14:paraId="7A44E284" w14:textId="77777777" w:rsidR="00F96D2E" w:rsidRPr="00F96D2E" w:rsidRDefault="00F96D2E" w:rsidP="00F96D2E">
      <w:pPr>
        <w:spacing w:after="0" w:line="240" w:lineRule="auto"/>
        <w:ind w:left="284"/>
        <w:jc w:val="both"/>
        <w:rPr>
          <w:rFonts w:ascii="Arial" w:hAnsi="Arial" w:cs="Arial"/>
          <w:sz w:val="20"/>
          <w:szCs w:val="20"/>
          <w:rtl/>
        </w:rPr>
      </w:pPr>
    </w:p>
    <w:p w14:paraId="214CC3C7"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la loi n° 88-95 du 2 août 1988, relative aux archives,</w:t>
      </w:r>
    </w:p>
    <w:p w14:paraId="3FB2D4D2" w14:textId="77777777" w:rsidR="00F96D2E" w:rsidRPr="00F96D2E" w:rsidRDefault="00F96D2E" w:rsidP="00F96D2E">
      <w:pPr>
        <w:spacing w:after="0" w:line="240" w:lineRule="auto"/>
        <w:ind w:left="284"/>
        <w:jc w:val="both"/>
        <w:rPr>
          <w:rFonts w:ascii="Arial" w:hAnsi="Arial" w:cs="Arial"/>
          <w:sz w:val="20"/>
          <w:szCs w:val="20"/>
          <w:rtl/>
        </w:rPr>
      </w:pPr>
    </w:p>
    <w:p w14:paraId="18FF8096"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69-400 du 7 novembre 1969, portant création d'un Premier ministère et fixant les attributions du Premier ministre,</w:t>
      </w:r>
    </w:p>
    <w:p w14:paraId="4A9B414C" w14:textId="77777777" w:rsidR="00F96D2E" w:rsidRPr="00F96D2E" w:rsidRDefault="00F96D2E" w:rsidP="00F96D2E">
      <w:pPr>
        <w:spacing w:after="0" w:line="240" w:lineRule="auto"/>
        <w:ind w:left="284"/>
        <w:jc w:val="both"/>
        <w:rPr>
          <w:rFonts w:ascii="Arial" w:hAnsi="Arial" w:cs="Arial"/>
          <w:sz w:val="20"/>
          <w:szCs w:val="20"/>
          <w:rtl/>
        </w:rPr>
      </w:pPr>
    </w:p>
    <w:p w14:paraId="1CF4C56C"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82-1229 du 2 septembre 1982, portant dispositions dérogatoires pour la participation aux concours de recrutement à titre d'externe, tel qu'il a été complété par le décret n° 92-1551 du 28 août 1992,</w:t>
      </w:r>
    </w:p>
    <w:p w14:paraId="4124E59D" w14:textId="77777777" w:rsidR="00F96D2E" w:rsidRPr="00F96D2E" w:rsidRDefault="00F96D2E" w:rsidP="00F96D2E">
      <w:pPr>
        <w:spacing w:after="0" w:line="240" w:lineRule="auto"/>
        <w:ind w:left="284"/>
        <w:jc w:val="both"/>
        <w:rPr>
          <w:rFonts w:ascii="Arial" w:hAnsi="Arial" w:cs="Arial"/>
          <w:sz w:val="20"/>
          <w:szCs w:val="20"/>
          <w:rtl/>
        </w:rPr>
      </w:pPr>
    </w:p>
    <w:p w14:paraId="75468C49"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88-1981 du 13 décembre 1988, fixant les conditions et les procédures de la gestion des archives courantes et intermédiaires, du tri et élimination des archives, du versement des archives et de la communication des archives publiques,</w:t>
      </w:r>
    </w:p>
    <w:p w14:paraId="3F898C2E" w14:textId="77777777" w:rsidR="00F96D2E" w:rsidRPr="00F96D2E" w:rsidRDefault="00F96D2E" w:rsidP="00F96D2E">
      <w:pPr>
        <w:spacing w:after="0" w:line="240" w:lineRule="auto"/>
        <w:ind w:left="284"/>
        <w:jc w:val="both"/>
        <w:rPr>
          <w:rFonts w:ascii="Arial" w:hAnsi="Arial" w:cs="Arial"/>
          <w:sz w:val="20"/>
          <w:szCs w:val="20"/>
          <w:rtl/>
        </w:rPr>
      </w:pPr>
    </w:p>
    <w:p w14:paraId="2E80B45F"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91-397 du 18 mars 1991, fixant la mission et l'organisation de l'institut supérieur de la documentation de Tunis, ainsi que le régime des études et des examens en vue de l'obtention de la maîtrise en bibliothéconomie, documentation et archivistique audit institut,</w:t>
      </w:r>
    </w:p>
    <w:p w14:paraId="1AD399E1" w14:textId="77777777" w:rsidR="00F96D2E" w:rsidRPr="00F96D2E" w:rsidRDefault="00F96D2E" w:rsidP="00F96D2E">
      <w:pPr>
        <w:spacing w:after="0" w:line="240" w:lineRule="auto"/>
        <w:ind w:left="284"/>
        <w:jc w:val="both"/>
        <w:rPr>
          <w:rFonts w:ascii="Arial" w:hAnsi="Arial" w:cs="Arial"/>
          <w:sz w:val="20"/>
          <w:szCs w:val="20"/>
          <w:rtl/>
        </w:rPr>
      </w:pPr>
    </w:p>
    <w:p w14:paraId="1A947110"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93-1220 du 7 juin 1993, portant organisation de la formation continue des fonctionnaires et des ouvriers de l'Etat, des collectivités locales et des établissements publics à caractère administratif, tel qu'il a été modifié par le décret n° 95-299 du 20 février 1995,</w:t>
      </w:r>
    </w:p>
    <w:p w14:paraId="42C3060F" w14:textId="77777777" w:rsidR="00F96D2E" w:rsidRPr="00F96D2E" w:rsidRDefault="00F96D2E" w:rsidP="00F96D2E">
      <w:pPr>
        <w:spacing w:after="0" w:line="240" w:lineRule="auto"/>
        <w:ind w:left="284"/>
        <w:jc w:val="both"/>
        <w:rPr>
          <w:rFonts w:ascii="Arial" w:hAnsi="Arial" w:cs="Arial"/>
          <w:sz w:val="20"/>
          <w:szCs w:val="20"/>
          <w:rtl/>
        </w:rPr>
      </w:pPr>
    </w:p>
    <w:p w14:paraId="4BC23067"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94-1397 du 20 juin 1994, fixant la classification nationale des emplois ainsi que les conditions d'homologation des certificats et diplômes de formation professionnelle initiale et continue,</w:t>
      </w:r>
    </w:p>
    <w:p w14:paraId="4ECC4590" w14:textId="77777777" w:rsidR="00F96D2E" w:rsidRPr="00F96D2E" w:rsidRDefault="00F96D2E" w:rsidP="00F96D2E">
      <w:pPr>
        <w:spacing w:after="0" w:line="240" w:lineRule="auto"/>
        <w:ind w:left="284"/>
        <w:jc w:val="both"/>
        <w:rPr>
          <w:rFonts w:ascii="Arial" w:hAnsi="Arial" w:cs="Arial"/>
          <w:sz w:val="20"/>
          <w:szCs w:val="20"/>
          <w:rtl/>
        </w:rPr>
      </w:pPr>
    </w:p>
    <w:p w14:paraId="73C7C518"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95-2607 du 25 décembre 1995, fixant le cadre général du régime des études et des conditions d'obtention des diplômes d'études supérieures spécialisées,</w:t>
      </w:r>
    </w:p>
    <w:p w14:paraId="0D959688" w14:textId="77777777" w:rsidR="00F96D2E" w:rsidRPr="00F96D2E" w:rsidRDefault="00F96D2E" w:rsidP="00F96D2E">
      <w:pPr>
        <w:spacing w:after="0" w:line="240" w:lineRule="auto"/>
        <w:ind w:left="284"/>
        <w:jc w:val="both"/>
        <w:rPr>
          <w:rFonts w:ascii="Arial" w:hAnsi="Arial" w:cs="Arial"/>
          <w:sz w:val="20"/>
          <w:szCs w:val="20"/>
          <w:rtl/>
        </w:rPr>
      </w:pPr>
    </w:p>
    <w:p w14:paraId="51E11637"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96-519 du 25 mars 1996, portant refonte de la réglementation relative à l'équivalence des diplômes et des titres,</w:t>
      </w:r>
    </w:p>
    <w:p w14:paraId="3EBCA47E" w14:textId="77777777" w:rsidR="00F96D2E" w:rsidRPr="00F96D2E" w:rsidRDefault="00F96D2E" w:rsidP="00F96D2E">
      <w:pPr>
        <w:spacing w:after="0" w:line="240" w:lineRule="auto"/>
        <w:ind w:left="284"/>
        <w:jc w:val="both"/>
        <w:rPr>
          <w:rFonts w:ascii="Arial" w:hAnsi="Arial" w:cs="Arial"/>
          <w:sz w:val="20"/>
          <w:szCs w:val="20"/>
          <w:rtl/>
        </w:rPr>
      </w:pPr>
    </w:p>
    <w:p w14:paraId="431E166B"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97-1832 du 16 septembre 1997, fixant le traitement de base des personnels de l'Etat, des collectivités locales et des établissements publics à caractère administratif,</w:t>
      </w:r>
    </w:p>
    <w:p w14:paraId="65FF3B61" w14:textId="77777777" w:rsidR="00F96D2E" w:rsidRPr="00F96D2E" w:rsidRDefault="00F96D2E" w:rsidP="00F96D2E">
      <w:pPr>
        <w:spacing w:after="0" w:line="240" w:lineRule="auto"/>
        <w:ind w:left="284"/>
        <w:jc w:val="both"/>
        <w:rPr>
          <w:rFonts w:ascii="Arial" w:hAnsi="Arial" w:cs="Arial"/>
          <w:sz w:val="20"/>
          <w:szCs w:val="20"/>
          <w:rtl/>
        </w:rPr>
      </w:pPr>
    </w:p>
    <w:p w14:paraId="744EE9EC"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le décret n° 99-12 du 4 janvier 1999, portant définition des catégories auxquelles appartiennent les différents grades des fonctionnaires de l'Etat, des collectivités locales et des établissements publics à caractère administratif,</w:t>
      </w:r>
    </w:p>
    <w:p w14:paraId="0B95EEA1" w14:textId="77777777" w:rsidR="00F96D2E" w:rsidRPr="00F96D2E" w:rsidRDefault="00F96D2E" w:rsidP="00F96D2E">
      <w:pPr>
        <w:spacing w:after="0" w:line="240" w:lineRule="auto"/>
        <w:ind w:left="284"/>
        <w:jc w:val="both"/>
        <w:rPr>
          <w:rFonts w:ascii="Arial" w:hAnsi="Arial" w:cs="Arial"/>
          <w:sz w:val="20"/>
          <w:szCs w:val="20"/>
          <w:rtl/>
        </w:rPr>
      </w:pPr>
    </w:p>
    <w:p w14:paraId="127107E3"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lastRenderedPageBreak/>
        <w:t>Vu le décret n° 99-675 du 29 mars 1999, fixant le statut particulier au corps des gestionnaires de documents et d'archives, tel qu'il a été complété par le décret n° 99-1036 du 17 mai 1999,</w:t>
      </w:r>
    </w:p>
    <w:p w14:paraId="11F049AB" w14:textId="77777777" w:rsidR="00F96D2E" w:rsidRPr="00F96D2E" w:rsidRDefault="00F96D2E" w:rsidP="00F96D2E">
      <w:pPr>
        <w:spacing w:after="0" w:line="240" w:lineRule="auto"/>
        <w:ind w:left="284"/>
        <w:jc w:val="both"/>
        <w:rPr>
          <w:rFonts w:ascii="Arial" w:hAnsi="Arial" w:cs="Arial"/>
          <w:sz w:val="20"/>
          <w:szCs w:val="20"/>
          <w:rtl/>
        </w:rPr>
      </w:pPr>
    </w:p>
    <w:p w14:paraId="15483A67"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Vu l'avis du tribunal administratif.</w:t>
      </w:r>
    </w:p>
    <w:p w14:paraId="4A46DAEB" w14:textId="77777777" w:rsidR="00F96D2E" w:rsidRPr="00F96D2E" w:rsidRDefault="00F96D2E" w:rsidP="00F96D2E">
      <w:pPr>
        <w:spacing w:after="0" w:line="240" w:lineRule="auto"/>
        <w:ind w:left="284"/>
        <w:jc w:val="both"/>
        <w:rPr>
          <w:rFonts w:ascii="Arial" w:hAnsi="Arial" w:cs="Arial"/>
          <w:sz w:val="20"/>
          <w:szCs w:val="20"/>
          <w:rtl/>
        </w:rPr>
      </w:pPr>
    </w:p>
    <w:p w14:paraId="0EF537F8"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Décrète :</w:t>
      </w:r>
    </w:p>
    <w:p w14:paraId="70933C4F" w14:textId="77777777" w:rsidR="00F96D2E" w:rsidRPr="00F96D2E" w:rsidRDefault="00F96D2E" w:rsidP="00F96D2E">
      <w:pPr>
        <w:spacing w:after="0" w:line="240" w:lineRule="auto"/>
        <w:ind w:left="284"/>
        <w:jc w:val="both"/>
        <w:rPr>
          <w:rFonts w:ascii="Arial" w:hAnsi="Arial" w:cs="Arial"/>
          <w:sz w:val="20"/>
          <w:szCs w:val="20"/>
        </w:rPr>
      </w:pPr>
    </w:p>
    <w:p w14:paraId="7070E18F" w14:textId="54BEF60F"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b/>
          <w:bCs/>
          <w:i/>
          <w:iCs/>
          <w:sz w:val="20"/>
          <w:szCs w:val="20"/>
        </w:rPr>
        <w:t>Article premier –</w:t>
      </w:r>
      <w:r w:rsidRPr="00F96D2E">
        <w:rPr>
          <w:rFonts w:ascii="Arial" w:hAnsi="Arial" w:cs="Arial"/>
          <w:sz w:val="20"/>
          <w:szCs w:val="20"/>
        </w:rPr>
        <w:t xml:space="preserve"> </w:t>
      </w:r>
      <w:r w:rsidRPr="00F96D2E">
        <w:rPr>
          <w:rFonts w:ascii="Arial" w:hAnsi="Arial" w:cs="Arial"/>
          <w:sz w:val="20"/>
          <w:szCs w:val="20"/>
        </w:rPr>
        <w:t>Le paragraphe b) de l'article 17 du décret susvisé n° 99-675 du 29 mars 1999 est modifié comme suit :</w:t>
      </w:r>
    </w:p>
    <w:p w14:paraId="358A1B31" w14:textId="3CC5E455"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 xml:space="preserve">b) par voie de concours externe sur épreuves, sur titres ou sur dossiers ouvert aux candidats âgés de </w:t>
      </w:r>
      <w:r w:rsidRPr="00F96D2E">
        <w:rPr>
          <w:rFonts w:ascii="Arial" w:hAnsi="Arial" w:cs="Arial"/>
          <w:sz w:val="20"/>
          <w:szCs w:val="20"/>
        </w:rPr>
        <w:t>trente-cinq</w:t>
      </w:r>
      <w:r w:rsidRPr="00F96D2E">
        <w:rPr>
          <w:rFonts w:ascii="Arial" w:hAnsi="Arial" w:cs="Arial"/>
          <w:sz w:val="20"/>
          <w:szCs w:val="20"/>
        </w:rPr>
        <w:t xml:space="preserve"> (35) ans au plus, calculés conformément aux dispositions du décret n° 82-1229 du 2 septembre 1982 susvisé et :</w:t>
      </w:r>
    </w:p>
    <w:p w14:paraId="0E42048A" w14:textId="1D5E2CF9" w:rsidR="00F96D2E" w:rsidRPr="00F96D2E" w:rsidRDefault="00F96D2E" w:rsidP="00F96D2E">
      <w:pPr>
        <w:pStyle w:val="Paragraphedeliste"/>
        <w:numPr>
          <w:ilvl w:val="0"/>
          <w:numId w:val="27"/>
        </w:numPr>
        <w:spacing w:after="0" w:line="240" w:lineRule="auto"/>
        <w:ind w:left="927"/>
        <w:jc w:val="both"/>
        <w:rPr>
          <w:rFonts w:ascii="Arial" w:hAnsi="Arial" w:cs="Arial"/>
          <w:sz w:val="20"/>
          <w:szCs w:val="20"/>
        </w:rPr>
      </w:pPr>
      <w:r w:rsidRPr="00F96D2E">
        <w:rPr>
          <w:rFonts w:ascii="Arial" w:hAnsi="Arial" w:cs="Arial"/>
          <w:sz w:val="20"/>
          <w:szCs w:val="20"/>
        </w:rPr>
        <w:t>ayant suivi avec succès un cycle d'études supérieures d'une durée minimale de deux (2) années et titulaires d'un diplôme dans la spécialité de la gestion des documents et des archives.</w:t>
      </w:r>
    </w:p>
    <w:p w14:paraId="15B4DE87" w14:textId="374B1196" w:rsidR="00F96D2E" w:rsidRPr="00F96D2E" w:rsidRDefault="00F96D2E" w:rsidP="00F96D2E">
      <w:pPr>
        <w:pStyle w:val="Paragraphedeliste"/>
        <w:numPr>
          <w:ilvl w:val="0"/>
          <w:numId w:val="27"/>
        </w:numPr>
        <w:spacing w:after="0" w:line="240" w:lineRule="auto"/>
        <w:ind w:left="927"/>
        <w:jc w:val="both"/>
        <w:rPr>
          <w:rFonts w:ascii="Arial" w:hAnsi="Arial" w:cs="Arial"/>
          <w:sz w:val="20"/>
          <w:szCs w:val="20"/>
        </w:rPr>
      </w:pPr>
      <w:r w:rsidRPr="00F96D2E">
        <w:rPr>
          <w:rFonts w:ascii="Arial" w:hAnsi="Arial" w:cs="Arial"/>
          <w:sz w:val="20"/>
          <w:szCs w:val="20"/>
        </w:rPr>
        <w:t>ou ayant suivi avec succès un cycle d'études supérieures d'une durée minimale de quatre années et titulaires d'une maîtrise en bibliothéconomie, documentation et archivistique.</w:t>
      </w:r>
    </w:p>
    <w:p w14:paraId="56C9A3F4" w14:textId="72B47A88" w:rsidR="00F96D2E" w:rsidRPr="00F96D2E" w:rsidRDefault="00F96D2E" w:rsidP="00F96D2E">
      <w:pPr>
        <w:pStyle w:val="Paragraphedeliste"/>
        <w:numPr>
          <w:ilvl w:val="0"/>
          <w:numId w:val="27"/>
        </w:numPr>
        <w:spacing w:after="0" w:line="240" w:lineRule="auto"/>
        <w:ind w:left="927"/>
        <w:jc w:val="both"/>
        <w:rPr>
          <w:rFonts w:ascii="Arial" w:hAnsi="Arial" w:cs="Arial"/>
          <w:sz w:val="20"/>
          <w:szCs w:val="20"/>
        </w:rPr>
      </w:pPr>
      <w:r w:rsidRPr="00F96D2E">
        <w:rPr>
          <w:rFonts w:ascii="Arial" w:hAnsi="Arial" w:cs="Arial"/>
          <w:sz w:val="20"/>
          <w:szCs w:val="20"/>
        </w:rPr>
        <w:t>ou ayant un diplôme de formation homologué au niveau susvisé.</w:t>
      </w:r>
    </w:p>
    <w:p w14:paraId="10A3A95A" w14:textId="77777777"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sz w:val="20"/>
          <w:szCs w:val="20"/>
        </w:rPr>
        <w:t>Un arrêté du Premier ministre fixe les modalités d'organisation du concours externe susvisé.</w:t>
      </w:r>
    </w:p>
    <w:p w14:paraId="1B49533F" w14:textId="77777777" w:rsidR="00F96D2E" w:rsidRPr="00F96D2E" w:rsidRDefault="00F96D2E" w:rsidP="00F96D2E">
      <w:pPr>
        <w:spacing w:after="0" w:line="240" w:lineRule="auto"/>
        <w:ind w:left="284"/>
        <w:jc w:val="both"/>
        <w:rPr>
          <w:rFonts w:ascii="Arial" w:hAnsi="Arial" w:cs="Arial"/>
          <w:sz w:val="20"/>
          <w:szCs w:val="20"/>
          <w:rtl/>
        </w:rPr>
      </w:pPr>
    </w:p>
    <w:p w14:paraId="71A48FC6" w14:textId="7D02D66F" w:rsidR="00F96D2E" w:rsidRPr="00F96D2E" w:rsidRDefault="00F96D2E" w:rsidP="00F96D2E">
      <w:pPr>
        <w:spacing w:after="0" w:line="240" w:lineRule="auto"/>
        <w:ind w:left="284"/>
        <w:jc w:val="both"/>
        <w:rPr>
          <w:rFonts w:ascii="Arial" w:hAnsi="Arial" w:cs="Arial"/>
          <w:sz w:val="20"/>
          <w:szCs w:val="20"/>
        </w:rPr>
      </w:pPr>
      <w:r w:rsidRPr="00F96D2E">
        <w:rPr>
          <w:rFonts w:ascii="Arial" w:hAnsi="Arial" w:cs="Arial"/>
          <w:b/>
          <w:bCs/>
          <w:i/>
          <w:iCs/>
          <w:sz w:val="20"/>
          <w:szCs w:val="20"/>
        </w:rPr>
        <w:t xml:space="preserve">Art. 2 – </w:t>
      </w:r>
      <w:r w:rsidRPr="00F96D2E">
        <w:rPr>
          <w:rFonts w:ascii="Arial" w:hAnsi="Arial" w:cs="Arial"/>
          <w:sz w:val="20"/>
          <w:szCs w:val="20"/>
        </w:rPr>
        <w:t>Le Premier ministre, les ministres et les secrétaires d'Etat sont chargés, chacun en ce qui le concerne, de l'exécution du présent décret qui sera publié au Journal Officiel de la République Tunisienne.</w:t>
      </w:r>
    </w:p>
    <w:p w14:paraId="670B649C" w14:textId="77777777" w:rsidR="00F96D2E" w:rsidRPr="00F96D2E" w:rsidRDefault="00F96D2E" w:rsidP="00F96D2E">
      <w:pPr>
        <w:spacing w:after="0" w:line="240" w:lineRule="auto"/>
        <w:ind w:left="284"/>
        <w:jc w:val="both"/>
        <w:rPr>
          <w:rFonts w:ascii="Arial" w:hAnsi="Arial" w:cs="Arial"/>
          <w:sz w:val="20"/>
          <w:szCs w:val="20"/>
          <w:rtl/>
        </w:rPr>
      </w:pPr>
    </w:p>
    <w:p w14:paraId="398944FB" w14:textId="512C93F8" w:rsidR="00864CEA" w:rsidRPr="00F96D2E" w:rsidRDefault="00F96D2E" w:rsidP="00F96D2E">
      <w:pPr>
        <w:spacing w:after="0" w:line="240" w:lineRule="auto"/>
        <w:ind w:left="284"/>
        <w:jc w:val="both"/>
        <w:rPr>
          <w:rFonts w:ascii="Arial" w:hAnsi="Arial" w:cs="Arial"/>
          <w:b/>
          <w:bCs/>
          <w:sz w:val="20"/>
          <w:szCs w:val="20"/>
        </w:rPr>
      </w:pPr>
      <w:r w:rsidRPr="00F96D2E">
        <w:rPr>
          <w:rFonts w:ascii="Arial" w:hAnsi="Arial" w:cs="Arial"/>
          <w:b/>
          <w:bCs/>
          <w:sz w:val="20"/>
          <w:szCs w:val="20"/>
        </w:rPr>
        <w:t>Tunis, le 7 avril 2003.</w:t>
      </w:r>
    </w:p>
    <w:sectPr w:rsidR="00864CEA" w:rsidRPr="00F96D2E"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9844B" w14:textId="77777777" w:rsidR="00867689" w:rsidRDefault="00867689" w:rsidP="008F3F2D">
      <w:r>
        <w:separator/>
      </w:r>
    </w:p>
  </w:endnote>
  <w:endnote w:type="continuationSeparator" w:id="0">
    <w:p w14:paraId="4A0373DF" w14:textId="77777777" w:rsidR="00867689" w:rsidRDefault="0086768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D566AB" w:rsidRPr="00D55CDF" w:rsidRDefault="00D566AB">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D566AB" w:rsidRPr="00A00644" w:rsidRDefault="00D566A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96D2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96D2E">
                            <w:rPr>
                              <w:rFonts w:ascii="Arial" w:hAnsi="Arial" w:cs="Arial"/>
                              <w:noProof/>
                              <w:sz w:val="18"/>
                              <w:szCs w:val="18"/>
                            </w:rPr>
                            <w:t>2</w:t>
                          </w:r>
                          <w:r w:rsidRPr="001E5DD5">
                            <w:rPr>
                              <w:rFonts w:ascii="Arial" w:hAnsi="Arial" w:cs="Arial"/>
                              <w:noProof/>
                              <w:sz w:val="18"/>
                              <w:szCs w:val="18"/>
                            </w:rPr>
                            <w:fldChar w:fldCharType="end"/>
                          </w:r>
                        </w:p>
                        <w:p w14:paraId="75F5800F" w14:textId="77777777" w:rsidR="00D566AB" w:rsidRDefault="00D566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D566AB" w:rsidRPr="00A00644" w:rsidRDefault="00D566A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96D2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96D2E">
                      <w:rPr>
                        <w:rFonts w:ascii="Arial" w:hAnsi="Arial" w:cs="Arial"/>
                        <w:noProof/>
                        <w:sz w:val="18"/>
                        <w:szCs w:val="18"/>
                      </w:rPr>
                      <w:t>2</w:t>
                    </w:r>
                    <w:r w:rsidRPr="001E5DD5">
                      <w:rPr>
                        <w:rFonts w:ascii="Arial" w:hAnsi="Arial" w:cs="Arial"/>
                        <w:noProof/>
                        <w:sz w:val="18"/>
                        <w:szCs w:val="18"/>
                      </w:rPr>
                      <w:fldChar w:fldCharType="end"/>
                    </w:r>
                  </w:p>
                  <w:p w14:paraId="75F5800F" w14:textId="77777777" w:rsidR="00D566AB" w:rsidRDefault="00D566AB"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D566AB" w:rsidRDefault="00D566AB">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D566AB" w:rsidRPr="00A00644" w:rsidRDefault="00D566A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6768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6768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D566AB" w:rsidRPr="00A00644" w:rsidRDefault="00D566A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6768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6768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D566AB" w:rsidRDefault="00D566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190B" w14:textId="77777777" w:rsidR="00867689" w:rsidRDefault="00867689" w:rsidP="008F3F2D">
      <w:r>
        <w:separator/>
      </w:r>
    </w:p>
  </w:footnote>
  <w:footnote w:type="continuationSeparator" w:id="0">
    <w:p w14:paraId="2976DA1D" w14:textId="77777777" w:rsidR="00867689" w:rsidRDefault="0086768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D566AB" w:rsidRDefault="00D566AB">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566AB" w:rsidRDefault="00D566AB" w:rsidP="0097472C">
                          <w:pPr>
                            <w:spacing w:after="0" w:line="240" w:lineRule="auto"/>
                            <w:ind w:left="567"/>
                            <w:rPr>
                              <w:rFonts w:ascii="Arial" w:eastAsia="Times New Roman" w:hAnsi="Arial" w:cs="Times New Roman"/>
                              <w:sz w:val="24"/>
                              <w:szCs w:val="24"/>
                            </w:rPr>
                          </w:pPr>
                        </w:p>
                        <w:p w14:paraId="6E13C0BA" w14:textId="77777777" w:rsidR="00D566AB" w:rsidRPr="005F7BF4" w:rsidRDefault="00D566AB"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D566AB" w:rsidRPr="005F7BF4" w:rsidRDefault="00D566AB"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D566AB" w:rsidRDefault="00D566AB" w:rsidP="0097472C">
                    <w:pPr>
                      <w:spacing w:after="0" w:line="240" w:lineRule="auto"/>
                      <w:ind w:left="567"/>
                      <w:rPr>
                        <w:rFonts w:ascii="Arial" w:eastAsia="Times New Roman" w:hAnsi="Arial" w:cs="Times New Roman"/>
                        <w:sz w:val="24"/>
                        <w:szCs w:val="24"/>
                      </w:rPr>
                    </w:pPr>
                  </w:p>
                  <w:p w14:paraId="6E13C0BA" w14:textId="77777777" w:rsidR="00D566AB" w:rsidRPr="005F7BF4" w:rsidRDefault="00D566AB"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D566AB" w:rsidRPr="005F7BF4" w:rsidRDefault="00D566AB"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D566AB" w:rsidRDefault="00D566AB">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566AB" w:rsidRDefault="00D566AB" w:rsidP="0075404E">
                          <w:pPr>
                            <w:spacing w:after="0" w:line="20" w:lineRule="atLeast"/>
                            <w:ind w:left="567"/>
                            <w:rPr>
                              <w:rFonts w:ascii="Arial" w:eastAsia="Times New Roman" w:hAnsi="Arial" w:cs="Arial"/>
                              <w:sz w:val="24"/>
                              <w:szCs w:val="20"/>
                              <w:lang w:eastAsia="en-US"/>
                            </w:rPr>
                          </w:pPr>
                        </w:p>
                        <w:p w14:paraId="590536B7" w14:textId="77777777" w:rsidR="00D566AB" w:rsidRPr="00317C84" w:rsidRDefault="00D566AB"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D566AB" w:rsidRPr="00317C84" w:rsidRDefault="00D566AB"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D566AB" w:rsidRPr="00D55CDF" w:rsidRDefault="00D566AB"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D566AB" w:rsidRDefault="00D566AB" w:rsidP="0075404E">
                    <w:pPr>
                      <w:spacing w:after="0" w:line="20" w:lineRule="atLeast"/>
                      <w:ind w:left="567"/>
                      <w:rPr>
                        <w:rFonts w:ascii="Arial" w:eastAsia="Times New Roman" w:hAnsi="Arial" w:cs="Arial"/>
                        <w:sz w:val="24"/>
                        <w:szCs w:val="20"/>
                        <w:lang w:eastAsia="en-US"/>
                      </w:rPr>
                    </w:pPr>
                  </w:p>
                  <w:p w14:paraId="590536B7" w14:textId="77777777" w:rsidR="00D566AB" w:rsidRPr="00317C84" w:rsidRDefault="00D566AB"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D566AB" w:rsidRPr="00317C84" w:rsidRDefault="00D566AB"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D566AB" w:rsidRPr="00D55CDF" w:rsidRDefault="00D566AB"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D566AB" w:rsidRDefault="00D566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113"/>
    <w:multiLevelType w:val="hybridMultilevel"/>
    <w:tmpl w:val="737247E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C7141B"/>
    <w:multiLevelType w:val="hybridMultilevel"/>
    <w:tmpl w:val="6A28F83A"/>
    <w:lvl w:ilvl="0" w:tplc="276EEA1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B2C52BD"/>
    <w:multiLevelType w:val="hybridMultilevel"/>
    <w:tmpl w:val="A8AC37C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04B45B4"/>
    <w:multiLevelType w:val="hybridMultilevel"/>
    <w:tmpl w:val="AB602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39E47B9"/>
    <w:multiLevelType w:val="hybridMultilevel"/>
    <w:tmpl w:val="9640A8F2"/>
    <w:lvl w:ilvl="0" w:tplc="FE8A921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84A0687"/>
    <w:multiLevelType w:val="hybridMultilevel"/>
    <w:tmpl w:val="0E1ED9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95161DC"/>
    <w:multiLevelType w:val="hybridMultilevel"/>
    <w:tmpl w:val="03D095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A432965"/>
    <w:multiLevelType w:val="hybridMultilevel"/>
    <w:tmpl w:val="A8E86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03B2542"/>
    <w:multiLevelType w:val="hybridMultilevel"/>
    <w:tmpl w:val="AA203B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144734F"/>
    <w:multiLevelType w:val="hybridMultilevel"/>
    <w:tmpl w:val="E4E25D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6862AB7"/>
    <w:multiLevelType w:val="hybridMultilevel"/>
    <w:tmpl w:val="CA5EFF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A2C0237"/>
    <w:multiLevelType w:val="hybridMultilevel"/>
    <w:tmpl w:val="5B649A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C5B604E"/>
    <w:multiLevelType w:val="hybridMultilevel"/>
    <w:tmpl w:val="B7CA4E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DFF4DAB"/>
    <w:multiLevelType w:val="hybridMultilevel"/>
    <w:tmpl w:val="C756E5D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26343A2"/>
    <w:multiLevelType w:val="hybridMultilevel"/>
    <w:tmpl w:val="CF326C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3087280"/>
    <w:multiLevelType w:val="hybridMultilevel"/>
    <w:tmpl w:val="D79618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59B4776"/>
    <w:multiLevelType w:val="hybridMultilevel"/>
    <w:tmpl w:val="A120D8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77D0206"/>
    <w:multiLevelType w:val="hybridMultilevel"/>
    <w:tmpl w:val="9670B2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0EF5203"/>
    <w:multiLevelType w:val="hybridMultilevel"/>
    <w:tmpl w:val="7438E15C"/>
    <w:lvl w:ilvl="0" w:tplc="275AFEB8">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479B5AF9"/>
    <w:multiLevelType w:val="hybridMultilevel"/>
    <w:tmpl w:val="91A864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AC363C"/>
    <w:multiLevelType w:val="hybridMultilevel"/>
    <w:tmpl w:val="0CC078FE"/>
    <w:lvl w:ilvl="0" w:tplc="276EEA1E">
      <w:start w:val="1"/>
      <w:numFmt w:val="bullet"/>
      <w:lvlText w:val=""/>
      <w:lvlJc w:val="left"/>
      <w:pPr>
        <w:ind w:left="1004" w:hanging="360"/>
      </w:pPr>
      <w:rPr>
        <w:rFonts w:ascii="Symbol" w:hAnsi="Symbol" w:hint="default"/>
      </w:rPr>
    </w:lvl>
    <w:lvl w:ilvl="1" w:tplc="FA02BF2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0244CAD"/>
    <w:multiLevelType w:val="hybridMultilevel"/>
    <w:tmpl w:val="B85C5A66"/>
    <w:lvl w:ilvl="0" w:tplc="276EEA1E">
      <w:start w:val="1"/>
      <w:numFmt w:val="bullet"/>
      <w:lvlText w:val=""/>
      <w:lvlJc w:val="left"/>
      <w:pPr>
        <w:ind w:left="1004" w:hanging="360"/>
      </w:pPr>
      <w:rPr>
        <w:rFonts w:ascii="Symbol" w:hAnsi="Symbol" w:hint="default"/>
      </w:rPr>
    </w:lvl>
    <w:lvl w:ilvl="1" w:tplc="7900947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1237FFD"/>
    <w:multiLevelType w:val="hybridMultilevel"/>
    <w:tmpl w:val="AED817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2094F48"/>
    <w:multiLevelType w:val="hybridMultilevel"/>
    <w:tmpl w:val="A8E863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6051B78"/>
    <w:multiLevelType w:val="hybridMultilevel"/>
    <w:tmpl w:val="E130B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6A510245"/>
    <w:multiLevelType w:val="hybridMultilevel"/>
    <w:tmpl w:val="9ECEF4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CB234A0"/>
    <w:multiLevelType w:val="hybridMultilevel"/>
    <w:tmpl w:val="50FEB0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7B707A7"/>
    <w:multiLevelType w:val="hybridMultilevel"/>
    <w:tmpl w:val="74F424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26"/>
  </w:num>
  <w:num w:numId="4">
    <w:abstractNumId w:val="5"/>
  </w:num>
  <w:num w:numId="5">
    <w:abstractNumId w:val="24"/>
  </w:num>
  <w:num w:numId="6">
    <w:abstractNumId w:val="17"/>
  </w:num>
  <w:num w:numId="7">
    <w:abstractNumId w:val="27"/>
  </w:num>
  <w:num w:numId="8">
    <w:abstractNumId w:val="1"/>
  </w:num>
  <w:num w:numId="9">
    <w:abstractNumId w:val="21"/>
  </w:num>
  <w:num w:numId="10">
    <w:abstractNumId w:val="3"/>
  </w:num>
  <w:num w:numId="11">
    <w:abstractNumId w:val="9"/>
  </w:num>
  <w:num w:numId="12">
    <w:abstractNumId w:val="6"/>
  </w:num>
  <w:num w:numId="13">
    <w:abstractNumId w:val="16"/>
  </w:num>
  <w:num w:numId="14">
    <w:abstractNumId w:val="11"/>
  </w:num>
  <w:num w:numId="15">
    <w:abstractNumId w:val="0"/>
  </w:num>
  <w:num w:numId="16">
    <w:abstractNumId w:val="23"/>
  </w:num>
  <w:num w:numId="17">
    <w:abstractNumId w:val="19"/>
  </w:num>
  <w:num w:numId="18">
    <w:abstractNumId w:val="20"/>
  </w:num>
  <w:num w:numId="19">
    <w:abstractNumId w:val="7"/>
  </w:num>
  <w:num w:numId="20">
    <w:abstractNumId w:val="14"/>
  </w:num>
  <w:num w:numId="21">
    <w:abstractNumId w:val="4"/>
  </w:num>
  <w:num w:numId="22">
    <w:abstractNumId w:val="8"/>
  </w:num>
  <w:num w:numId="23">
    <w:abstractNumId w:val="22"/>
  </w:num>
  <w:num w:numId="24">
    <w:abstractNumId w:val="13"/>
  </w:num>
  <w:num w:numId="25">
    <w:abstractNumId w:val="10"/>
  </w:num>
  <w:num w:numId="26">
    <w:abstractNumId w:val="25"/>
  </w:num>
  <w:num w:numId="27">
    <w:abstractNumId w:val="15"/>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31"/>
    <w:rsid w:val="000414A7"/>
    <w:rsid w:val="00062ECD"/>
    <w:rsid w:val="000B0D20"/>
    <w:rsid w:val="000C24FA"/>
    <w:rsid w:val="000C3F27"/>
    <w:rsid w:val="000C7FAD"/>
    <w:rsid w:val="000D0DE1"/>
    <w:rsid w:val="000E628E"/>
    <w:rsid w:val="0010537F"/>
    <w:rsid w:val="001323AC"/>
    <w:rsid w:val="00137334"/>
    <w:rsid w:val="001375FF"/>
    <w:rsid w:val="00196DF4"/>
    <w:rsid w:val="001A535F"/>
    <w:rsid w:val="001B250B"/>
    <w:rsid w:val="001E10BA"/>
    <w:rsid w:val="001E5DD5"/>
    <w:rsid w:val="001E6787"/>
    <w:rsid w:val="001F6FB9"/>
    <w:rsid w:val="0020398F"/>
    <w:rsid w:val="0026678B"/>
    <w:rsid w:val="00267DE1"/>
    <w:rsid w:val="002B19EE"/>
    <w:rsid w:val="00310C0E"/>
    <w:rsid w:val="003324D8"/>
    <w:rsid w:val="003476E8"/>
    <w:rsid w:val="00354137"/>
    <w:rsid w:val="00356C00"/>
    <w:rsid w:val="00362106"/>
    <w:rsid w:val="00371B80"/>
    <w:rsid w:val="0037201C"/>
    <w:rsid w:val="00383314"/>
    <w:rsid w:val="00385334"/>
    <w:rsid w:val="003B6CD4"/>
    <w:rsid w:val="003F4AF0"/>
    <w:rsid w:val="00436C7E"/>
    <w:rsid w:val="00457F7E"/>
    <w:rsid w:val="004808F1"/>
    <w:rsid w:val="00481528"/>
    <w:rsid w:val="004977E0"/>
    <w:rsid w:val="004E246D"/>
    <w:rsid w:val="00503E5A"/>
    <w:rsid w:val="00584322"/>
    <w:rsid w:val="00595DBD"/>
    <w:rsid w:val="005D262A"/>
    <w:rsid w:val="005E7CA9"/>
    <w:rsid w:val="005F7BF4"/>
    <w:rsid w:val="0060594F"/>
    <w:rsid w:val="006353B0"/>
    <w:rsid w:val="0068269F"/>
    <w:rsid w:val="00684129"/>
    <w:rsid w:val="006C0270"/>
    <w:rsid w:val="006D5CA8"/>
    <w:rsid w:val="007244D3"/>
    <w:rsid w:val="0075404E"/>
    <w:rsid w:val="007D594C"/>
    <w:rsid w:val="007E7F34"/>
    <w:rsid w:val="0081344C"/>
    <w:rsid w:val="00846ED4"/>
    <w:rsid w:val="00847F00"/>
    <w:rsid w:val="00864CEA"/>
    <w:rsid w:val="00867689"/>
    <w:rsid w:val="00874D56"/>
    <w:rsid w:val="00874F3E"/>
    <w:rsid w:val="00876053"/>
    <w:rsid w:val="0089552E"/>
    <w:rsid w:val="008F3F2D"/>
    <w:rsid w:val="00910EDC"/>
    <w:rsid w:val="00911CFA"/>
    <w:rsid w:val="009157FD"/>
    <w:rsid w:val="00957CDF"/>
    <w:rsid w:val="00957F0E"/>
    <w:rsid w:val="0097472C"/>
    <w:rsid w:val="00993EF9"/>
    <w:rsid w:val="009E055F"/>
    <w:rsid w:val="009E45D0"/>
    <w:rsid w:val="00A00644"/>
    <w:rsid w:val="00A0369D"/>
    <w:rsid w:val="00A04F09"/>
    <w:rsid w:val="00A23AAD"/>
    <w:rsid w:val="00A24F23"/>
    <w:rsid w:val="00A7199E"/>
    <w:rsid w:val="00A77B68"/>
    <w:rsid w:val="00A84B7B"/>
    <w:rsid w:val="00A84D6A"/>
    <w:rsid w:val="00A85FD5"/>
    <w:rsid w:val="00A90F21"/>
    <w:rsid w:val="00A9459F"/>
    <w:rsid w:val="00AA78A6"/>
    <w:rsid w:val="00AB2691"/>
    <w:rsid w:val="00AD2268"/>
    <w:rsid w:val="00AF1ECF"/>
    <w:rsid w:val="00B05438"/>
    <w:rsid w:val="00B617F1"/>
    <w:rsid w:val="00C068A7"/>
    <w:rsid w:val="00C1635D"/>
    <w:rsid w:val="00C26C82"/>
    <w:rsid w:val="00C33D1B"/>
    <w:rsid w:val="00C61994"/>
    <w:rsid w:val="00C64B86"/>
    <w:rsid w:val="00C96D77"/>
    <w:rsid w:val="00CA3D64"/>
    <w:rsid w:val="00CA544B"/>
    <w:rsid w:val="00CC4ADF"/>
    <w:rsid w:val="00CD19DF"/>
    <w:rsid w:val="00CF4C77"/>
    <w:rsid w:val="00D07749"/>
    <w:rsid w:val="00D1177F"/>
    <w:rsid w:val="00D274F6"/>
    <w:rsid w:val="00D36176"/>
    <w:rsid w:val="00D55CDF"/>
    <w:rsid w:val="00D566AB"/>
    <w:rsid w:val="00DC17FF"/>
    <w:rsid w:val="00DC4590"/>
    <w:rsid w:val="00E10A35"/>
    <w:rsid w:val="00E55A17"/>
    <w:rsid w:val="00E57DAB"/>
    <w:rsid w:val="00E846EE"/>
    <w:rsid w:val="00E9240E"/>
    <w:rsid w:val="00E953A2"/>
    <w:rsid w:val="00EB590F"/>
    <w:rsid w:val="00ED7568"/>
    <w:rsid w:val="00EE32FB"/>
    <w:rsid w:val="00EF16C9"/>
    <w:rsid w:val="00F57B75"/>
    <w:rsid w:val="00F96D2E"/>
    <w:rsid w:val="00FB1EE6"/>
    <w:rsid w:val="00FC2053"/>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D7CD-3A42-4851-BC92-C6CCBF98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2012-05-12T20:43:00Z</cp:lastPrinted>
  <dcterms:created xsi:type="dcterms:W3CDTF">2016-04-21T10:34:00Z</dcterms:created>
  <dcterms:modified xsi:type="dcterms:W3CDTF">2016-04-21T10:34:00Z</dcterms:modified>
</cp:coreProperties>
</file>