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BB6BC" w14:textId="77777777" w:rsidR="0047243E" w:rsidRPr="00A72699" w:rsidRDefault="0047243E" w:rsidP="0039759D">
      <w:pPr>
        <w:spacing w:before="100" w:beforeAutospacing="1" w:after="0" w:line="240" w:lineRule="auto"/>
        <w:ind w:left="284"/>
        <w:jc w:val="both"/>
        <w:rPr>
          <w:rFonts w:ascii="Arial" w:hAnsi="Arial" w:cs="Arial"/>
          <w:b/>
          <w:bCs/>
          <w:sz w:val="12"/>
          <w:szCs w:val="12"/>
        </w:rPr>
      </w:pPr>
    </w:p>
    <w:p w14:paraId="24B93A42" w14:textId="6D06A204" w:rsidR="0039759D" w:rsidRPr="0039759D" w:rsidRDefault="0039759D" w:rsidP="0039759D">
      <w:pPr>
        <w:spacing w:before="100" w:beforeAutospacing="1" w:after="0"/>
        <w:ind w:left="284"/>
        <w:jc w:val="both"/>
        <w:rPr>
          <w:rFonts w:ascii="Arial" w:hAnsi="Arial" w:cs="Arial"/>
          <w:b/>
          <w:bCs/>
          <w:sz w:val="24"/>
          <w:szCs w:val="24"/>
        </w:rPr>
      </w:pPr>
      <w:r w:rsidRPr="0039759D">
        <w:rPr>
          <w:rFonts w:ascii="Arial" w:hAnsi="Arial" w:cs="Arial"/>
          <w:b/>
          <w:bCs/>
          <w:sz w:val="24"/>
          <w:szCs w:val="24"/>
        </w:rPr>
        <w:t>Décret n°</w:t>
      </w:r>
      <w:r w:rsidR="001531B1">
        <w:rPr>
          <w:rFonts w:ascii="Arial" w:hAnsi="Arial" w:cs="Arial"/>
          <w:b/>
          <w:bCs/>
          <w:sz w:val="24"/>
          <w:szCs w:val="24"/>
        </w:rPr>
        <w:t xml:space="preserve"> </w:t>
      </w:r>
      <w:r w:rsidRPr="0039759D">
        <w:rPr>
          <w:rFonts w:ascii="Arial" w:hAnsi="Arial" w:cs="Arial"/>
          <w:b/>
          <w:bCs/>
          <w:sz w:val="24"/>
          <w:szCs w:val="24"/>
        </w:rPr>
        <w:t>2002-2131 du 30 septembre</w:t>
      </w:r>
      <w:r>
        <w:rPr>
          <w:rFonts w:ascii="Arial" w:hAnsi="Arial" w:cs="Arial"/>
          <w:b/>
          <w:bCs/>
          <w:sz w:val="24"/>
          <w:szCs w:val="24"/>
        </w:rPr>
        <w:t xml:space="preserve"> </w:t>
      </w:r>
      <w:r w:rsidRPr="0039759D">
        <w:rPr>
          <w:rFonts w:ascii="Arial" w:hAnsi="Arial" w:cs="Arial"/>
          <w:b/>
          <w:bCs/>
          <w:sz w:val="24"/>
          <w:szCs w:val="24"/>
        </w:rPr>
        <w:t>2002</w:t>
      </w:r>
      <w:r>
        <w:rPr>
          <w:rFonts w:ascii="Arial" w:hAnsi="Arial" w:cs="Arial"/>
          <w:b/>
          <w:bCs/>
          <w:sz w:val="24"/>
          <w:szCs w:val="24"/>
        </w:rPr>
        <w:t xml:space="preserve">, </w:t>
      </w:r>
      <w:r w:rsidRPr="0039759D">
        <w:rPr>
          <w:rFonts w:ascii="Arial" w:hAnsi="Arial" w:cs="Arial"/>
          <w:b/>
          <w:bCs/>
          <w:sz w:val="24"/>
          <w:szCs w:val="24"/>
        </w:rPr>
        <w:t> portant création de structures au Premier ministère</w:t>
      </w:r>
    </w:p>
    <w:p w14:paraId="375A4902" w14:textId="77777777"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sz w:val="20"/>
          <w:szCs w:val="20"/>
        </w:rPr>
        <w:t>Le Président de la République,</w:t>
      </w:r>
    </w:p>
    <w:p w14:paraId="1DAF9EFB" w14:textId="77777777"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sz w:val="20"/>
          <w:szCs w:val="20"/>
        </w:rPr>
        <w:t>Sur proposition du Premier ministre,</w:t>
      </w:r>
    </w:p>
    <w:p w14:paraId="7572C112" w14:textId="77777777"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sz w:val="20"/>
          <w:szCs w:val="20"/>
        </w:rPr>
        <w:t>Vu la loi n° 83-112 du 12 décembre 1983, portant statut général des personnels de 1'Etat, des collectivités locales et des établissements publics à caractère administratif, ensemble les textes qui l'ont modifiée ou complétée notamment la loi n° 97-83 du 20 décembre 1997,</w:t>
      </w:r>
    </w:p>
    <w:p w14:paraId="4E65D117" w14:textId="77777777"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sz w:val="20"/>
          <w:szCs w:val="20"/>
        </w:rPr>
        <w:t>Vu la loi n° 89-9 du 1er février 1989, relative aux participations, entreprises et établissements publics, telle que modifiée et complétée par la loi n° 94-102 du 1er août 1994, la loi n° 96-74 du 29 juillet 1996, la loi n° 99-38 du 3 mai 1999 et la loi n° 33-2001 du 29 mars 2001,</w:t>
      </w:r>
    </w:p>
    <w:p w14:paraId="33133B72" w14:textId="77777777"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sz w:val="20"/>
          <w:szCs w:val="20"/>
        </w:rPr>
        <w:t>Vu le décret n° 69-400 du 7 novembre 1969, portant création du Premier ministère et fixant les attributions du Premier ministre,</w:t>
      </w:r>
    </w:p>
    <w:p w14:paraId="03DC40F6" w14:textId="77777777"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sz w:val="20"/>
          <w:szCs w:val="20"/>
        </w:rPr>
        <w:t>Vu le décret n° 70-118 du 11 avril 1970, portant organisation du Premier ministère, tel que modifié par le décret n° 71-133 du 10 avril 1971, et le décret n° 87-1299 du 27 novembre 1987,</w:t>
      </w:r>
    </w:p>
    <w:p w14:paraId="33B4C7DA" w14:textId="77777777"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sz w:val="20"/>
          <w:szCs w:val="20"/>
        </w:rPr>
        <w:t>Vu le décret n° 87-55 du 12 janvier 1987, portant organisation du ministère de la fonction publique et de la réforme administrative,</w:t>
      </w:r>
    </w:p>
    <w:p w14:paraId="3963CFA9" w14:textId="3958A8B5"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sz w:val="20"/>
          <w:szCs w:val="20"/>
        </w:rPr>
        <w:t xml:space="preserve">Vu le décret n° 87-529 du 1er avril 1987, fixant les conditions et les modalités de la révision des comptes des établissements publics à caractère industriel et commercial et dont le capital est totalement détenu par </w:t>
      </w:r>
      <w:r w:rsidR="001531B1">
        <w:rPr>
          <w:rFonts w:ascii="Arial" w:hAnsi="Arial" w:cs="Arial"/>
          <w:sz w:val="20"/>
          <w:szCs w:val="20"/>
        </w:rPr>
        <w:t>l</w:t>
      </w:r>
      <w:r w:rsidRPr="0039759D">
        <w:rPr>
          <w:rFonts w:ascii="Arial" w:hAnsi="Arial" w:cs="Arial"/>
          <w:sz w:val="20"/>
          <w:szCs w:val="20"/>
        </w:rPr>
        <w:t>'Etat,</w:t>
      </w:r>
    </w:p>
    <w:p w14:paraId="45225B97" w14:textId="77777777"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sz w:val="20"/>
          <w:szCs w:val="20"/>
        </w:rPr>
        <w:t>Vu le décret n° 87-1298 du 27 novembre 1987, rattachant les structures du ministère de la fonction publique et de la réforme administrative au Premier ministère,</w:t>
      </w:r>
    </w:p>
    <w:p w14:paraId="5220777C" w14:textId="77777777"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sz w:val="20"/>
          <w:szCs w:val="20"/>
        </w:rPr>
        <w:t>Vu le décret n° 88-188 du 11 février 1988, réglementant les conditions d'attribution et de retrait des emplois fonctionnels de secrétaire général de ministère, de directeur général d'administration centrale, de directeur d'administration centrale, de sous-directeur d'administration centrale et de chef de service d'administration centrale, tel que modifié par le décret n° 98-1872 du 28 septembre 1998,</w:t>
      </w:r>
    </w:p>
    <w:p w14:paraId="4294C2C3" w14:textId="77777777"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sz w:val="20"/>
          <w:szCs w:val="20"/>
        </w:rPr>
        <w:t>Vu le décret n° 90-1411 du 10 septembre 1990, relatif aux indemnités allouées aux membres du contrôle général des finances, tel que modifié par le décret n° 94-547 du 28 février 1994 et le décret n° 94-1105 du 14 mai 1994,</w:t>
      </w:r>
    </w:p>
    <w:p w14:paraId="60009033" w14:textId="77777777"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sz w:val="20"/>
          <w:szCs w:val="20"/>
        </w:rPr>
        <w:t>Vu le décret n° 91-556 du 23 avril 1991, portant organisation du ministère des finances, ensemble les textes qui l'ont modifié ou complété, notamment le décret n° 92-239 du 3 février 1992, le décret n° 96-259 du 14 février 1996, le décret n° 2000-326 du 7 février 2000 et le décret n° 2001-2729 du 26 novembre 2001,</w:t>
      </w:r>
    </w:p>
    <w:p w14:paraId="10A8DACF" w14:textId="77777777"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sz w:val="20"/>
          <w:szCs w:val="20"/>
        </w:rPr>
        <w:t>Vu le décret n° 96-270 du 14 février 1996, ponant attributions du ministère du développement économique, tel que modifié et complété par le décret n° 96-1225 du 1er juillet 1996,</w:t>
      </w:r>
    </w:p>
    <w:p w14:paraId="38DEE85A" w14:textId="01A4FE9A"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sz w:val="20"/>
          <w:szCs w:val="20"/>
        </w:rPr>
        <w:lastRenderedPageBreak/>
        <w:t xml:space="preserve">Vu décret n° 96-271 du 14 février 1996, relatif </w:t>
      </w:r>
      <w:r w:rsidR="001531B1" w:rsidRPr="0039759D">
        <w:rPr>
          <w:rFonts w:ascii="Arial" w:hAnsi="Arial" w:cs="Arial"/>
          <w:sz w:val="20"/>
          <w:szCs w:val="20"/>
        </w:rPr>
        <w:t>à</w:t>
      </w:r>
      <w:r w:rsidRPr="0039759D">
        <w:rPr>
          <w:rFonts w:ascii="Arial" w:hAnsi="Arial" w:cs="Arial"/>
          <w:sz w:val="20"/>
          <w:szCs w:val="20"/>
        </w:rPr>
        <w:t xml:space="preserve"> l'organisation du ministère du développement économique, tel que modifié et complété par le décret n° 96-1226 du 1er juillet 1996,</w:t>
      </w:r>
    </w:p>
    <w:p w14:paraId="5A84A487" w14:textId="77777777"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sz w:val="20"/>
          <w:szCs w:val="20"/>
        </w:rPr>
        <w:t>Vu décret n° 2002-2130 du 30 septembre 2002, relatif au rattachement de structures relevant de l'ex-ministère du développement économique au Premier ministère,</w:t>
      </w:r>
    </w:p>
    <w:p w14:paraId="2DA8B519" w14:textId="77777777"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sz w:val="20"/>
          <w:szCs w:val="20"/>
        </w:rPr>
        <w:t>Vu l'avis du ministre des finances,</w:t>
      </w:r>
    </w:p>
    <w:p w14:paraId="3C3842B2" w14:textId="77777777"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sz w:val="20"/>
          <w:szCs w:val="20"/>
        </w:rPr>
        <w:t>Vu l'avis du ministre du développement et de la coopération internationale,</w:t>
      </w:r>
    </w:p>
    <w:p w14:paraId="55636C7F" w14:textId="77777777"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sz w:val="20"/>
          <w:szCs w:val="20"/>
        </w:rPr>
        <w:t>Vu l'avis du tribunal administratif.</w:t>
      </w:r>
    </w:p>
    <w:p w14:paraId="62462910" w14:textId="77777777"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sz w:val="20"/>
          <w:szCs w:val="20"/>
        </w:rPr>
        <w:t>Décrète :</w:t>
      </w:r>
    </w:p>
    <w:p w14:paraId="38A23E5A" w14:textId="603382BB"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b/>
          <w:bCs/>
          <w:i/>
          <w:iCs/>
          <w:sz w:val="20"/>
          <w:szCs w:val="20"/>
        </w:rPr>
        <w:t>Article premier –</w:t>
      </w:r>
      <w:r>
        <w:rPr>
          <w:rFonts w:ascii="Arial" w:hAnsi="Arial" w:cs="Arial"/>
          <w:sz w:val="20"/>
          <w:szCs w:val="20"/>
        </w:rPr>
        <w:t xml:space="preserve"> </w:t>
      </w:r>
      <w:r w:rsidRPr="0039759D">
        <w:rPr>
          <w:rFonts w:ascii="Arial" w:hAnsi="Arial" w:cs="Arial"/>
          <w:sz w:val="20"/>
          <w:szCs w:val="20"/>
        </w:rPr>
        <w:t>Les structures suivantes sont créées au Premier ministère :</w:t>
      </w:r>
    </w:p>
    <w:p w14:paraId="433EDFFB" w14:textId="4210E51A" w:rsidR="0039759D" w:rsidRPr="0039759D" w:rsidRDefault="0039759D" w:rsidP="0039759D">
      <w:pPr>
        <w:pStyle w:val="Paragraphedeliste"/>
        <w:numPr>
          <w:ilvl w:val="0"/>
          <w:numId w:val="38"/>
        </w:numPr>
        <w:spacing w:before="100" w:beforeAutospacing="1" w:after="0"/>
        <w:ind w:left="1494"/>
        <w:jc w:val="both"/>
        <w:rPr>
          <w:rFonts w:ascii="Arial" w:hAnsi="Arial" w:cs="Arial"/>
          <w:sz w:val="20"/>
          <w:szCs w:val="20"/>
        </w:rPr>
      </w:pPr>
      <w:r w:rsidRPr="0039759D">
        <w:rPr>
          <w:rFonts w:ascii="Arial" w:hAnsi="Arial" w:cs="Arial"/>
          <w:sz w:val="20"/>
          <w:szCs w:val="20"/>
        </w:rPr>
        <w:t>l'unité du suivi de l'organisation des établissements et des entreprises publics</w:t>
      </w:r>
      <w:r w:rsidR="00A16A18">
        <w:rPr>
          <w:rStyle w:val="Appelnotedebasdep"/>
          <w:rFonts w:ascii="Arial" w:hAnsi="Arial" w:cs="Arial"/>
          <w:sz w:val="20"/>
          <w:szCs w:val="20"/>
        </w:rPr>
        <w:footnoteReference w:id="1"/>
      </w:r>
      <w:r w:rsidRPr="0039759D">
        <w:rPr>
          <w:rFonts w:ascii="Arial" w:hAnsi="Arial" w:cs="Arial"/>
          <w:sz w:val="20"/>
          <w:szCs w:val="20"/>
        </w:rPr>
        <w:t>,</w:t>
      </w:r>
    </w:p>
    <w:p w14:paraId="5E237F7E" w14:textId="5A513D14" w:rsidR="0039759D" w:rsidRPr="0039759D" w:rsidRDefault="0039759D" w:rsidP="0039759D">
      <w:pPr>
        <w:pStyle w:val="Paragraphedeliste"/>
        <w:numPr>
          <w:ilvl w:val="0"/>
          <w:numId w:val="38"/>
        </w:numPr>
        <w:spacing w:before="100" w:beforeAutospacing="1" w:after="0"/>
        <w:ind w:left="1494"/>
        <w:jc w:val="both"/>
        <w:rPr>
          <w:rFonts w:ascii="Arial" w:hAnsi="Arial" w:cs="Arial"/>
          <w:sz w:val="20"/>
          <w:szCs w:val="20"/>
        </w:rPr>
      </w:pPr>
      <w:r w:rsidRPr="0039759D">
        <w:rPr>
          <w:rFonts w:ascii="Arial" w:hAnsi="Arial" w:cs="Arial"/>
          <w:sz w:val="20"/>
          <w:szCs w:val="20"/>
        </w:rPr>
        <w:t>l'unité du suivi des systèmes de productivité dans les établissements et les entreprises publics</w:t>
      </w:r>
      <w:r w:rsidR="00A16A18">
        <w:rPr>
          <w:rStyle w:val="Appelnotedebasdep"/>
          <w:rFonts w:ascii="Arial" w:hAnsi="Arial" w:cs="Arial"/>
          <w:sz w:val="20"/>
          <w:szCs w:val="20"/>
        </w:rPr>
        <w:footnoteReference w:id="2"/>
      </w:r>
      <w:r w:rsidRPr="0039759D">
        <w:rPr>
          <w:rFonts w:ascii="Arial" w:hAnsi="Arial" w:cs="Arial"/>
          <w:sz w:val="20"/>
          <w:szCs w:val="20"/>
        </w:rPr>
        <w:t>,</w:t>
      </w:r>
    </w:p>
    <w:p w14:paraId="12DEE06A" w14:textId="3DEBA8BF" w:rsidR="0039759D" w:rsidRPr="0039759D" w:rsidRDefault="0039759D" w:rsidP="0039759D">
      <w:pPr>
        <w:pStyle w:val="Paragraphedeliste"/>
        <w:numPr>
          <w:ilvl w:val="0"/>
          <w:numId w:val="38"/>
        </w:numPr>
        <w:spacing w:before="100" w:beforeAutospacing="1" w:after="0"/>
        <w:ind w:left="1494"/>
        <w:jc w:val="both"/>
        <w:rPr>
          <w:rFonts w:ascii="Arial" w:hAnsi="Arial" w:cs="Arial"/>
          <w:sz w:val="20"/>
          <w:szCs w:val="20"/>
        </w:rPr>
      </w:pPr>
      <w:r w:rsidRPr="0039759D">
        <w:rPr>
          <w:rFonts w:ascii="Arial" w:hAnsi="Arial" w:cs="Arial"/>
          <w:sz w:val="20"/>
          <w:szCs w:val="20"/>
        </w:rPr>
        <w:t>le comité du contrôle d'Etat</w:t>
      </w:r>
      <w:r w:rsidR="00A16A18">
        <w:rPr>
          <w:rStyle w:val="Appelnotedebasdep"/>
          <w:rFonts w:ascii="Arial" w:hAnsi="Arial" w:cs="Arial"/>
          <w:sz w:val="20"/>
          <w:szCs w:val="20"/>
        </w:rPr>
        <w:footnoteReference w:id="3"/>
      </w:r>
      <w:r w:rsidRPr="0039759D">
        <w:rPr>
          <w:rFonts w:ascii="Arial" w:hAnsi="Arial" w:cs="Arial"/>
          <w:sz w:val="20"/>
          <w:szCs w:val="20"/>
        </w:rPr>
        <w:t>.</w:t>
      </w:r>
    </w:p>
    <w:p w14:paraId="0B53FB9B" w14:textId="03D6CEEA"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b/>
          <w:bCs/>
          <w:i/>
          <w:iCs/>
          <w:sz w:val="20"/>
          <w:szCs w:val="20"/>
        </w:rPr>
        <w:t>Art. 2 –</w:t>
      </w:r>
      <w:r>
        <w:rPr>
          <w:rFonts w:ascii="Arial" w:hAnsi="Arial" w:cs="Arial"/>
          <w:sz w:val="20"/>
          <w:szCs w:val="20"/>
        </w:rPr>
        <w:t xml:space="preserve"> </w:t>
      </w:r>
      <w:r w:rsidRPr="0039759D">
        <w:rPr>
          <w:rFonts w:ascii="Arial" w:hAnsi="Arial" w:cs="Arial"/>
          <w:sz w:val="20"/>
          <w:szCs w:val="20"/>
        </w:rPr>
        <w:t>L'unité du suivi de l'organisation des établissements et des entreprises publics est chargée notamment :</w:t>
      </w:r>
    </w:p>
    <w:p w14:paraId="2FE82C85" w14:textId="17AAA696" w:rsidR="0039759D" w:rsidRPr="0039759D" w:rsidRDefault="0039759D" w:rsidP="0039759D">
      <w:pPr>
        <w:pStyle w:val="Paragraphedeliste"/>
        <w:numPr>
          <w:ilvl w:val="0"/>
          <w:numId w:val="39"/>
        </w:numPr>
        <w:spacing w:before="100" w:beforeAutospacing="1" w:after="0"/>
        <w:ind w:left="1494"/>
        <w:jc w:val="both"/>
        <w:rPr>
          <w:rFonts w:ascii="Arial" w:hAnsi="Arial" w:cs="Arial"/>
          <w:sz w:val="20"/>
          <w:szCs w:val="20"/>
        </w:rPr>
      </w:pPr>
      <w:r w:rsidRPr="0039759D">
        <w:rPr>
          <w:rFonts w:ascii="Arial" w:hAnsi="Arial" w:cs="Arial"/>
          <w:sz w:val="20"/>
          <w:szCs w:val="20"/>
        </w:rPr>
        <w:t>d'examiner les projets des statuts particuliers, les régimes de rémunération, les organigrammes, les lois cadres et les conditions de nomination aux emplois fonctionnels qui sont soumis, par les ministères chargés de la tutelle sectorielle, pour approbation, conformément à la réglementation en vigueur,</w:t>
      </w:r>
    </w:p>
    <w:p w14:paraId="7900C188" w14:textId="7D2326CB" w:rsidR="0039759D" w:rsidRPr="0039759D" w:rsidRDefault="0039759D" w:rsidP="0039759D">
      <w:pPr>
        <w:pStyle w:val="Paragraphedeliste"/>
        <w:numPr>
          <w:ilvl w:val="0"/>
          <w:numId w:val="39"/>
        </w:numPr>
        <w:spacing w:before="100" w:beforeAutospacing="1" w:after="0"/>
        <w:ind w:left="1494"/>
        <w:jc w:val="both"/>
        <w:rPr>
          <w:rFonts w:ascii="Arial" w:hAnsi="Arial" w:cs="Arial"/>
          <w:sz w:val="20"/>
          <w:szCs w:val="20"/>
        </w:rPr>
      </w:pPr>
      <w:r w:rsidRPr="0039759D">
        <w:rPr>
          <w:rFonts w:ascii="Arial" w:hAnsi="Arial" w:cs="Arial"/>
          <w:sz w:val="20"/>
          <w:szCs w:val="20"/>
        </w:rPr>
        <w:t>de participer, avec le concours des structures concernées, à l'élaboration de la politique de rémunération dans le secteur des entreprises et des établissements publics,</w:t>
      </w:r>
    </w:p>
    <w:p w14:paraId="2D0D68BB" w14:textId="061B4448" w:rsidR="0039759D" w:rsidRPr="0039759D" w:rsidRDefault="0039759D" w:rsidP="0039759D">
      <w:pPr>
        <w:pStyle w:val="Paragraphedeliste"/>
        <w:numPr>
          <w:ilvl w:val="0"/>
          <w:numId w:val="39"/>
        </w:numPr>
        <w:spacing w:before="100" w:beforeAutospacing="1" w:after="0"/>
        <w:ind w:left="1494"/>
        <w:jc w:val="both"/>
        <w:rPr>
          <w:rFonts w:ascii="Arial" w:hAnsi="Arial" w:cs="Arial"/>
          <w:sz w:val="20"/>
          <w:szCs w:val="20"/>
        </w:rPr>
      </w:pPr>
      <w:r w:rsidRPr="0039759D">
        <w:rPr>
          <w:rFonts w:ascii="Arial" w:hAnsi="Arial" w:cs="Arial"/>
          <w:sz w:val="20"/>
          <w:szCs w:val="20"/>
        </w:rPr>
        <w:t>de participer, avec le concours des structures concernées, à l'examen des questions relatives à la couverture sociale des agents des entreprises et des établissements publics,</w:t>
      </w:r>
    </w:p>
    <w:p w14:paraId="76779E2E" w14:textId="68C8BFF3" w:rsidR="0039759D" w:rsidRPr="0039759D" w:rsidRDefault="0039759D" w:rsidP="0039759D">
      <w:pPr>
        <w:pStyle w:val="Paragraphedeliste"/>
        <w:numPr>
          <w:ilvl w:val="0"/>
          <w:numId w:val="39"/>
        </w:numPr>
        <w:spacing w:before="100" w:beforeAutospacing="1" w:after="0"/>
        <w:ind w:left="1494"/>
        <w:jc w:val="both"/>
        <w:rPr>
          <w:rFonts w:ascii="Arial" w:hAnsi="Arial" w:cs="Arial"/>
          <w:sz w:val="20"/>
          <w:szCs w:val="20"/>
        </w:rPr>
      </w:pPr>
      <w:r w:rsidRPr="0039759D">
        <w:rPr>
          <w:rFonts w:ascii="Arial" w:hAnsi="Arial" w:cs="Arial"/>
          <w:sz w:val="20"/>
          <w:szCs w:val="20"/>
        </w:rPr>
        <w:t>de diriger la commission de classement des entreprises à majorité publique,</w:t>
      </w:r>
    </w:p>
    <w:p w14:paraId="65FC3927" w14:textId="12DF7476" w:rsidR="0039759D" w:rsidRPr="0039759D" w:rsidRDefault="0039759D" w:rsidP="0039759D">
      <w:pPr>
        <w:pStyle w:val="Paragraphedeliste"/>
        <w:numPr>
          <w:ilvl w:val="0"/>
          <w:numId w:val="39"/>
        </w:numPr>
        <w:spacing w:before="100" w:beforeAutospacing="1" w:after="0"/>
        <w:ind w:left="1494"/>
        <w:jc w:val="both"/>
        <w:rPr>
          <w:rFonts w:ascii="Arial" w:hAnsi="Arial" w:cs="Arial"/>
          <w:sz w:val="20"/>
          <w:szCs w:val="20"/>
        </w:rPr>
      </w:pPr>
      <w:r w:rsidRPr="0039759D">
        <w:rPr>
          <w:rFonts w:ascii="Arial" w:hAnsi="Arial" w:cs="Arial"/>
          <w:sz w:val="20"/>
          <w:szCs w:val="20"/>
        </w:rPr>
        <w:t>d'émettre un avis sur les projets de textes législatifs et réglementaires relatifs aux entreprises et établissements publics,</w:t>
      </w:r>
    </w:p>
    <w:p w14:paraId="18298355" w14:textId="78F6973B" w:rsidR="0039759D" w:rsidRPr="0039759D" w:rsidRDefault="0039759D" w:rsidP="0039759D">
      <w:pPr>
        <w:pStyle w:val="Paragraphedeliste"/>
        <w:numPr>
          <w:ilvl w:val="0"/>
          <w:numId w:val="39"/>
        </w:numPr>
        <w:spacing w:before="100" w:beforeAutospacing="1" w:after="0"/>
        <w:ind w:left="1494"/>
        <w:jc w:val="both"/>
        <w:rPr>
          <w:rFonts w:ascii="Arial" w:hAnsi="Arial" w:cs="Arial"/>
          <w:sz w:val="20"/>
          <w:szCs w:val="20"/>
        </w:rPr>
      </w:pPr>
      <w:r w:rsidRPr="0039759D">
        <w:rPr>
          <w:rFonts w:ascii="Arial" w:hAnsi="Arial" w:cs="Arial"/>
          <w:sz w:val="20"/>
          <w:szCs w:val="20"/>
        </w:rPr>
        <w:t>de contrôler les décisions relatives au détachement et à l'intégration des agents auprès des entreprises et établissements publics.</w:t>
      </w:r>
    </w:p>
    <w:p w14:paraId="0BA01884" w14:textId="77777777"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sz w:val="20"/>
          <w:szCs w:val="20"/>
        </w:rPr>
        <w:t>L'unité du suivi de l'organisation des établissements et des entreprises publics est dirigée par un cadre nommé par décret et a rang et avantages de directeur général d'administration centrale. Il est assisté par cinq cadres pouvant leur être accordé un emploi fonctionnel de directeur d'administration centrale, ou de sous-directeur d'administration centrale, ou de chef de service d'administration centrale, conformément aux dispositions du décret, n° 88-188 du 11 février 1988 susvisé.</w:t>
      </w:r>
    </w:p>
    <w:p w14:paraId="17D9421E" w14:textId="3171567A"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b/>
          <w:bCs/>
          <w:i/>
          <w:iCs/>
          <w:sz w:val="20"/>
          <w:szCs w:val="20"/>
        </w:rPr>
        <w:lastRenderedPageBreak/>
        <w:t>Art. 3 –</w:t>
      </w:r>
      <w:r>
        <w:rPr>
          <w:rFonts w:ascii="Arial" w:hAnsi="Arial" w:cs="Arial"/>
          <w:sz w:val="20"/>
          <w:szCs w:val="20"/>
        </w:rPr>
        <w:t xml:space="preserve"> </w:t>
      </w:r>
      <w:r w:rsidRPr="0039759D">
        <w:rPr>
          <w:rFonts w:ascii="Arial" w:hAnsi="Arial" w:cs="Arial"/>
          <w:sz w:val="20"/>
          <w:szCs w:val="20"/>
        </w:rPr>
        <w:t>L'unité du suivi des systèmes de productivité dans les établissements et les entreprises publics est chargée notamment :</w:t>
      </w:r>
    </w:p>
    <w:p w14:paraId="04CA3B4A" w14:textId="0CBE17DA" w:rsidR="0039759D" w:rsidRPr="0039759D" w:rsidRDefault="0039759D" w:rsidP="0039759D">
      <w:pPr>
        <w:pStyle w:val="Paragraphedeliste"/>
        <w:numPr>
          <w:ilvl w:val="0"/>
          <w:numId w:val="40"/>
        </w:numPr>
        <w:spacing w:before="100" w:beforeAutospacing="1" w:after="0"/>
        <w:ind w:left="1494"/>
        <w:jc w:val="both"/>
        <w:rPr>
          <w:rFonts w:ascii="Arial" w:hAnsi="Arial" w:cs="Arial"/>
          <w:sz w:val="20"/>
          <w:szCs w:val="20"/>
        </w:rPr>
      </w:pPr>
      <w:r w:rsidRPr="0039759D">
        <w:rPr>
          <w:rFonts w:ascii="Arial" w:hAnsi="Arial" w:cs="Arial"/>
          <w:sz w:val="20"/>
          <w:szCs w:val="20"/>
        </w:rPr>
        <w:t>du suivi des performances des entreprises et des établissements publics et de l'élaboration de rapports à cet effet, avec le concours des structures concernées,</w:t>
      </w:r>
    </w:p>
    <w:p w14:paraId="5D5136CF" w14:textId="611640B9" w:rsidR="0039759D" w:rsidRPr="0039759D" w:rsidRDefault="0039759D" w:rsidP="0039759D">
      <w:pPr>
        <w:pStyle w:val="Paragraphedeliste"/>
        <w:numPr>
          <w:ilvl w:val="0"/>
          <w:numId w:val="40"/>
        </w:numPr>
        <w:spacing w:before="100" w:beforeAutospacing="1" w:after="0"/>
        <w:ind w:left="1494"/>
        <w:jc w:val="both"/>
        <w:rPr>
          <w:rFonts w:ascii="Arial" w:hAnsi="Arial" w:cs="Arial"/>
          <w:sz w:val="20"/>
          <w:szCs w:val="20"/>
        </w:rPr>
      </w:pPr>
      <w:r w:rsidRPr="0039759D">
        <w:rPr>
          <w:rFonts w:ascii="Arial" w:hAnsi="Arial" w:cs="Arial"/>
          <w:sz w:val="20"/>
          <w:szCs w:val="20"/>
        </w:rPr>
        <w:t>de gérer la banque des données relative aux entreprises et aux établissements publics et de produire les informations et les indicateurs nécessaires pour assurer le suivi de la gestion,</w:t>
      </w:r>
    </w:p>
    <w:p w14:paraId="0FB0947E" w14:textId="43F643D4" w:rsidR="0039759D" w:rsidRPr="0039759D" w:rsidRDefault="0039759D" w:rsidP="0039759D">
      <w:pPr>
        <w:pStyle w:val="Paragraphedeliste"/>
        <w:numPr>
          <w:ilvl w:val="0"/>
          <w:numId w:val="40"/>
        </w:numPr>
        <w:spacing w:before="100" w:beforeAutospacing="1" w:after="0"/>
        <w:ind w:left="1494"/>
        <w:jc w:val="both"/>
        <w:rPr>
          <w:rFonts w:ascii="Arial" w:hAnsi="Arial" w:cs="Arial"/>
          <w:sz w:val="20"/>
          <w:szCs w:val="20"/>
        </w:rPr>
      </w:pPr>
      <w:r w:rsidRPr="0039759D">
        <w:rPr>
          <w:rFonts w:ascii="Arial" w:hAnsi="Arial" w:cs="Arial"/>
          <w:sz w:val="20"/>
          <w:szCs w:val="20"/>
        </w:rPr>
        <w:t>de diriger la commission de la productivité et de fournir en la matière toute assistance aux entreprises, en vue de promouvoir la productivité, et ce, avec le concours des structures concernées,</w:t>
      </w:r>
    </w:p>
    <w:p w14:paraId="043D71D4" w14:textId="67433AC5" w:rsidR="0039759D" w:rsidRPr="0039759D" w:rsidRDefault="0039759D" w:rsidP="0039759D">
      <w:pPr>
        <w:pStyle w:val="Paragraphedeliste"/>
        <w:numPr>
          <w:ilvl w:val="0"/>
          <w:numId w:val="40"/>
        </w:numPr>
        <w:spacing w:before="100" w:beforeAutospacing="1" w:after="0"/>
        <w:ind w:left="1494"/>
        <w:jc w:val="both"/>
        <w:rPr>
          <w:rFonts w:ascii="Arial" w:hAnsi="Arial" w:cs="Arial"/>
          <w:sz w:val="20"/>
          <w:szCs w:val="20"/>
        </w:rPr>
      </w:pPr>
      <w:r w:rsidRPr="0039759D">
        <w:rPr>
          <w:rFonts w:ascii="Arial" w:hAnsi="Arial" w:cs="Arial"/>
          <w:sz w:val="20"/>
          <w:szCs w:val="20"/>
        </w:rPr>
        <w:t>d'accomplir les procédures relatives à la désignation des mandataires spéciaux de l'Etat et de suivre leurs activités, conformément à la réglementation en vigueur.</w:t>
      </w:r>
    </w:p>
    <w:p w14:paraId="44449381" w14:textId="77777777"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sz w:val="20"/>
          <w:szCs w:val="20"/>
        </w:rPr>
        <w:t>L'unité du suivi des systèmes de productivité dans les établissements et les entreprises publics est dirigé par un cadre nommé par décret et a rang et avantages de directeur général d'administration centrale. Il est assisté par quatre cadres pouvant leur être accordé un emploi fonctionnel de directeur d'administration centrale, ou de sous-directeur d'administration centrale, ou de chef de service d'administration centrale, conformément aux dispositions du décret, n° 88-188 du 11 février 1988 susvisé.</w:t>
      </w:r>
    </w:p>
    <w:p w14:paraId="178CEE04" w14:textId="1B550684" w:rsidR="00A72699" w:rsidRDefault="0039759D" w:rsidP="00A72699">
      <w:pPr>
        <w:spacing w:before="100" w:beforeAutospacing="1" w:after="0"/>
        <w:ind w:left="284"/>
        <w:jc w:val="both"/>
        <w:rPr>
          <w:rFonts w:ascii="Arial" w:hAnsi="Arial" w:cs="Arial"/>
          <w:sz w:val="20"/>
          <w:szCs w:val="20"/>
        </w:rPr>
      </w:pPr>
      <w:r w:rsidRPr="0039759D">
        <w:rPr>
          <w:rFonts w:ascii="Arial" w:hAnsi="Arial" w:cs="Arial"/>
          <w:b/>
          <w:bCs/>
          <w:i/>
          <w:iCs/>
          <w:sz w:val="20"/>
          <w:szCs w:val="20"/>
        </w:rPr>
        <w:t>Art. 4 –</w:t>
      </w:r>
      <w:r>
        <w:rPr>
          <w:rFonts w:ascii="Arial" w:hAnsi="Arial" w:cs="Arial"/>
          <w:sz w:val="20"/>
          <w:szCs w:val="20"/>
        </w:rPr>
        <w:t xml:space="preserve"> </w:t>
      </w:r>
      <w:r w:rsidR="00A72699" w:rsidRPr="00A72699">
        <w:rPr>
          <w:rFonts w:ascii="Arial" w:hAnsi="Arial" w:cs="Arial"/>
          <w:b/>
          <w:bCs/>
          <w:sz w:val="20"/>
          <w:szCs w:val="20"/>
        </w:rPr>
        <w:t xml:space="preserve">Abrogé par le </w:t>
      </w:r>
      <w:hyperlink r:id="rId8" w:history="1">
        <w:r w:rsidR="00A72699" w:rsidRPr="008C4C2A">
          <w:rPr>
            <w:rStyle w:val="Lienhypertexte"/>
            <w:rFonts w:ascii="Arial" w:hAnsi="Arial" w:cs="Arial"/>
            <w:b/>
            <w:bCs/>
            <w:color w:val="000000" w:themeColor="text1"/>
            <w:sz w:val="20"/>
            <w:szCs w:val="20"/>
          </w:rPr>
          <w:t>décret n° 2013-5093 du 22 novembre 2013 relatif au comité du contrôle d’Etat relevant de la présidence du gouvernement et fixant le statut particulier de ses membres</w:t>
        </w:r>
      </w:hyperlink>
      <w:r w:rsidR="00A72699" w:rsidRPr="008C4C2A">
        <w:rPr>
          <w:rFonts w:ascii="Arial" w:hAnsi="Arial" w:cs="Arial"/>
          <w:b/>
          <w:bCs/>
          <w:color w:val="000000" w:themeColor="text1"/>
          <w:sz w:val="20"/>
          <w:szCs w:val="20"/>
        </w:rPr>
        <w:t>.</w:t>
      </w:r>
    </w:p>
    <w:p w14:paraId="510E467F" w14:textId="7259A2B4" w:rsidR="0039759D" w:rsidRPr="008C4C2A" w:rsidRDefault="0039759D" w:rsidP="00A72699">
      <w:pPr>
        <w:spacing w:before="100" w:beforeAutospacing="1" w:after="0"/>
        <w:ind w:left="284"/>
        <w:jc w:val="both"/>
        <w:rPr>
          <w:rFonts w:ascii="Arial" w:hAnsi="Arial" w:cs="Arial"/>
          <w:b/>
          <w:bCs/>
          <w:color w:val="000000" w:themeColor="text1"/>
          <w:sz w:val="20"/>
          <w:szCs w:val="20"/>
        </w:rPr>
      </w:pPr>
      <w:r w:rsidRPr="0039759D">
        <w:rPr>
          <w:rFonts w:ascii="Arial" w:hAnsi="Arial" w:cs="Arial"/>
          <w:b/>
          <w:bCs/>
          <w:i/>
          <w:iCs/>
          <w:sz w:val="20"/>
          <w:szCs w:val="20"/>
        </w:rPr>
        <w:t>Art. 5 –</w:t>
      </w:r>
      <w:r>
        <w:rPr>
          <w:rFonts w:ascii="Arial" w:hAnsi="Arial" w:cs="Arial"/>
          <w:sz w:val="20"/>
          <w:szCs w:val="20"/>
        </w:rPr>
        <w:t xml:space="preserve"> </w:t>
      </w:r>
      <w:r w:rsidR="00A72699" w:rsidRPr="00A72699">
        <w:rPr>
          <w:rFonts w:ascii="Arial" w:hAnsi="Arial" w:cs="Arial"/>
          <w:b/>
          <w:bCs/>
          <w:sz w:val="20"/>
          <w:szCs w:val="20"/>
        </w:rPr>
        <w:t xml:space="preserve">Abrogé par le </w:t>
      </w:r>
      <w:hyperlink r:id="rId9" w:history="1">
        <w:r w:rsidR="00A72699" w:rsidRPr="008C4C2A">
          <w:rPr>
            <w:rStyle w:val="Lienhypertexte"/>
            <w:rFonts w:ascii="Arial" w:hAnsi="Arial" w:cs="Arial"/>
            <w:b/>
            <w:bCs/>
            <w:color w:val="000000" w:themeColor="text1"/>
            <w:sz w:val="20"/>
            <w:szCs w:val="20"/>
          </w:rPr>
          <w:t>décret n° 2013-5093 du 22 novembre 2013 relatif au comité du contrôle d’Etat relevant de la présidence du gouvernement et fixant le statut particulier de ses membres</w:t>
        </w:r>
      </w:hyperlink>
      <w:r w:rsidR="00A72699" w:rsidRPr="008C4C2A">
        <w:rPr>
          <w:rFonts w:ascii="Arial" w:hAnsi="Arial" w:cs="Arial"/>
          <w:b/>
          <w:bCs/>
          <w:color w:val="000000" w:themeColor="text1"/>
          <w:sz w:val="20"/>
          <w:szCs w:val="20"/>
        </w:rPr>
        <w:t>.</w:t>
      </w:r>
    </w:p>
    <w:p w14:paraId="2BB35BAB" w14:textId="3762E511"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b/>
          <w:bCs/>
          <w:i/>
          <w:iCs/>
          <w:sz w:val="20"/>
          <w:szCs w:val="20"/>
        </w:rPr>
        <w:t xml:space="preserve">Art. 6 </w:t>
      </w:r>
      <w:r w:rsidRPr="0039759D">
        <w:rPr>
          <w:rFonts w:ascii="Arial" w:hAnsi="Arial" w:cs="Arial"/>
          <w:b/>
          <w:bCs/>
          <w:sz w:val="20"/>
          <w:szCs w:val="20"/>
        </w:rPr>
        <w:t>–</w:t>
      </w:r>
      <w:r>
        <w:rPr>
          <w:rFonts w:ascii="Arial" w:hAnsi="Arial" w:cs="Arial"/>
          <w:sz w:val="20"/>
          <w:szCs w:val="20"/>
        </w:rPr>
        <w:t xml:space="preserve"> </w:t>
      </w:r>
      <w:r w:rsidRPr="0039759D">
        <w:rPr>
          <w:rFonts w:ascii="Arial" w:hAnsi="Arial" w:cs="Arial"/>
          <w:sz w:val="20"/>
          <w:szCs w:val="20"/>
        </w:rPr>
        <w:t xml:space="preserve"> La direction générale des participations et des entreprises publiques, prévue par le paragraphe 2 de l'article premier du décret n° 2002-2130 du 30 septembre 2002, portant rattachement de structures relevant de l'ex-ministère du développement économique au Premier ministère, est supprimée.</w:t>
      </w:r>
    </w:p>
    <w:p w14:paraId="1AD06752" w14:textId="695E8CC5"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b/>
          <w:bCs/>
          <w:i/>
          <w:iCs/>
          <w:sz w:val="20"/>
          <w:szCs w:val="20"/>
        </w:rPr>
        <w:t>Art. 7 –</w:t>
      </w:r>
      <w:r>
        <w:rPr>
          <w:rFonts w:ascii="Arial" w:hAnsi="Arial" w:cs="Arial"/>
          <w:sz w:val="20"/>
          <w:szCs w:val="20"/>
        </w:rPr>
        <w:t xml:space="preserve"> </w:t>
      </w:r>
      <w:r w:rsidRPr="0039759D">
        <w:rPr>
          <w:rFonts w:ascii="Arial" w:hAnsi="Arial" w:cs="Arial"/>
          <w:sz w:val="20"/>
          <w:szCs w:val="20"/>
        </w:rPr>
        <w:t xml:space="preserve"> Toutes les dispositions antérieures contraires au présent décret sont abrogées.</w:t>
      </w:r>
    </w:p>
    <w:p w14:paraId="4818711B" w14:textId="395E4A91" w:rsidR="0039759D" w:rsidRPr="0039759D" w:rsidRDefault="0039759D" w:rsidP="0039759D">
      <w:pPr>
        <w:spacing w:before="100" w:beforeAutospacing="1" w:after="0"/>
        <w:ind w:left="284"/>
        <w:jc w:val="both"/>
        <w:rPr>
          <w:rFonts w:ascii="Arial" w:hAnsi="Arial" w:cs="Arial"/>
          <w:sz w:val="20"/>
          <w:szCs w:val="20"/>
        </w:rPr>
      </w:pPr>
      <w:r w:rsidRPr="0039759D">
        <w:rPr>
          <w:rFonts w:ascii="Arial" w:hAnsi="Arial" w:cs="Arial"/>
          <w:b/>
          <w:bCs/>
          <w:i/>
          <w:iCs/>
          <w:sz w:val="20"/>
          <w:szCs w:val="20"/>
        </w:rPr>
        <w:t>Art. 8 –</w:t>
      </w:r>
      <w:r>
        <w:rPr>
          <w:rFonts w:ascii="Arial" w:hAnsi="Arial" w:cs="Arial"/>
          <w:sz w:val="20"/>
          <w:szCs w:val="20"/>
        </w:rPr>
        <w:t xml:space="preserve"> </w:t>
      </w:r>
      <w:r w:rsidRPr="0039759D">
        <w:rPr>
          <w:rFonts w:ascii="Arial" w:hAnsi="Arial" w:cs="Arial"/>
          <w:sz w:val="20"/>
          <w:szCs w:val="20"/>
        </w:rPr>
        <w:t xml:space="preserve"> Le Premier ministre, le ministre des finances et le ministre du développement et de la coopération internationale sont chargés, chacun en ce qui le concerne, de l'exécution du présent décret qui sera publié au Journal Officiel de la République Tunisienne.</w:t>
      </w:r>
    </w:p>
    <w:p w14:paraId="3EF69CD5" w14:textId="6CB7FB1D" w:rsidR="0047243E" w:rsidRPr="0039759D" w:rsidRDefault="0039759D" w:rsidP="0039759D">
      <w:pPr>
        <w:spacing w:before="100" w:beforeAutospacing="1" w:after="0"/>
        <w:ind w:left="284"/>
        <w:jc w:val="both"/>
        <w:rPr>
          <w:rFonts w:ascii="Arial" w:hAnsi="Arial" w:cs="Arial"/>
          <w:b/>
          <w:bCs/>
          <w:sz w:val="20"/>
          <w:szCs w:val="20"/>
        </w:rPr>
      </w:pPr>
      <w:r w:rsidRPr="0039759D">
        <w:rPr>
          <w:rFonts w:ascii="Arial" w:hAnsi="Arial" w:cs="Arial"/>
          <w:b/>
          <w:bCs/>
          <w:sz w:val="20"/>
          <w:szCs w:val="20"/>
        </w:rPr>
        <w:t>Tunis, le 30 septembre 2002.</w:t>
      </w:r>
    </w:p>
    <w:sectPr w:rsidR="0047243E" w:rsidRPr="0039759D" w:rsidSect="00A24F23">
      <w:headerReference w:type="even" r:id="rId10"/>
      <w:headerReference w:type="default" r:id="rId11"/>
      <w:footerReference w:type="even" r:id="rId12"/>
      <w:footerReference w:type="defaul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1313" w14:textId="77777777" w:rsidR="00D159AD" w:rsidRDefault="00D159AD" w:rsidP="008F3F2D">
      <w:r>
        <w:separator/>
      </w:r>
    </w:p>
  </w:endnote>
  <w:endnote w:type="continuationSeparator" w:id="0">
    <w:p w14:paraId="73174032" w14:textId="77777777" w:rsidR="00D159AD" w:rsidRDefault="00D159A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0CB6" w14:textId="77777777" w:rsidR="00AB4E49" w:rsidRPr="00C64B86" w:rsidRDefault="00AB4E4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5875A97B"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531B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531B1">
                            <w:rPr>
                              <w:rFonts w:ascii="Arial" w:hAnsi="Arial" w:cs="Arial"/>
                              <w:noProof/>
                              <w:sz w:val="18"/>
                              <w:szCs w:val="18"/>
                            </w:rPr>
                            <w:t>3</w:t>
                          </w:r>
                          <w:r w:rsidRPr="001E5DD5">
                            <w:rPr>
                              <w:rFonts w:ascii="Arial" w:hAnsi="Arial" w:cs="Arial"/>
                              <w:noProof/>
                              <w:sz w:val="18"/>
                              <w:szCs w:val="18"/>
                            </w:rPr>
                            <w:fldChar w:fldCharType="end"/>
                          </w:r>
                        </w:p>
                        <w:p w14:paraId="75F5800F" w14:textId="77777777" w:rsidR="00AB4E49" w:rsidRDefault="00AB4E4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5875A97B"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531B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531B1">
                      <w:rPr>
                        <w:rFonts w:ascii="Arial" w:hAnsi="Arial" w:cs="Arial"/>
                        <w:noProof/>
                        <w:sz w:val="18"/>
                        <w:szCs w:val="18"/>
                      </w:rPr>
                      <w:t>3</w:t>
                    </w:r>
                    <w:r w:rsidRPr="001E5DD5">
                      <w:rPr>
                        <w:rFonts w:ascii="Arial" w:hAnsi="Arial" w:cs="Arial"/>
                        <w:noProof/>
                        <w:sz w:val="18"/>
                        <w:szCs w:val="18"/>
                      </w:rPr>
                      <w:fldChar w:fldCharType="end"/>
                    </w:r>
                  </w:p>
                  <w:p w14:paraId="75F5800F" w14:textId="77777777" w:rsidR="00AB4E49" w:rsidRDefault="00AB4E49"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25FA" w14:textId="77777777" w:rsidR="00AB4E49" w:rsidRDefault="00AB4E49">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5BA12FC5"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531B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531B1">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5BA12FC5"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531B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531B1">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65792" w14:textId="77777777" w:rsidR="00D159AD" w:rsidRDefault="00D159AD" w:rsidP="008F3F2D">
      <w:r>
        <w:separator/>
      </w:r>
    </w:p>
  </w:footnote>
  <w:footnote w:type="continuationSeparator" w:id="0">
    <w:p w14:paraId="3CD36A78" w14:textId="77777777" w:rsidR="00D159AD" w:rsidRDefault="00D159AD" w:rsidP="008F3F2D">
      <w:r>
        <w:continuationSeparator/>
      </w:r>
    </w:p>
  </w:footnote>
  <w:footnote w:id="1">
    <w:p w14:paraId="1D31E187" w14:textId="3A8B6259" w:rsidR="00A16A18" w:rsidRPr="00A16A18" w:rsidRDefault="00A16A18" w:rsidP="00A16A18">
      <w:pPr>
        <w:pStyle w:val="Notedebasdepage"/>
        <w:ind w:left="284" w:hanging="284"/>
        <w:jc w:val="both"/>
        <w:rPr>
          <w:rFonts w:ascii="Arial" w:hAnsi="Arial" w:cs="Arial"/>
          <w:sz w:val="18"/>
          <w:szCs w:val="18"/>
          <w:rtl/>
        </w:rPr>
      </w:pPr>
      <w:r w:rsidRPr="00A16A18">
        <w:rPr>
          <w:rStyle w:val="Appelnotedebasdep"/>
          <w:rFonts w:ascii="Arial" w:hAnsi="Arial" w:cs="Arial"/>
          <w:sz w:val="18"/>
          <w:szCs w:val="18"/>
        </w:rPr>
        <w:footnoteRef/>
      </w:r>
      <w:r w:rsidRPr="00A16A18">
        <w:rPr>
          <w:rFonts w:ascii="Arial" w:hAnsi="Arial" w:cs="Arial"/>
          <w:sz w:val="18"/>
          <w:szCs w:val="18"/>
        </w:rPr>
        <w:t xml:space="preserve"> </w:t>
      </w:r>
      <w:r>
        <w:rPr>
          <w:rFonts w:ascii="Arial" w:hAnsi="Arial" w:cs="Arial"/>
          <w:sz w:val="18"/>
          <w:szCs w:val="18"/>
        </w:rPr>
        <w:t xml:space="preserve">  </w:t>
      </w:r>
      <w:r w:rsidRPr="00A16A18">
        <w:rPr>
          <w:rFonts w:ascii="Arial" w:hAnsi="Arial" w:cs="Arial"/>
          <w:sz w:val="18"/>
          <w:szCs w:val="18"/>
        </w:rPr>
        <w:t xml:space="preserve">L’Unité du suivi de l'organisation des établissements et des entreprises publics est rattachée au Ministère de la Fonction publique, de la Gouvernance et de la Lutte contre </w:t>
      </w:r>
      <w:r w:rsidR="001531B1" w:rsidRPr="00A16A18">
        <w:rPr>
          <w:rFonts w:ascii="Arial" w:hAnsi="Arial" w:cs="Arial"/>
          <w:sz w:val="18"/>
          <w:szCs w:val="18"/>
        </w:rPr>
        <w:t>la corruption créée</w:t>
      </w:r>
      <w:r w:rsidRPr="00A16A18">
        <w:rPr>
          <w:rFonts w:ascii="Arial" w:hAnsi="Arial" w:cs="Arial"/>
          <w:sz w:val="18"/>
          <w:szCs w:val="18"/>
        </w:rPr>
        <w:t xml:space="preserve"> en vertu du </w:t>
      </w:r>
      <w:hyperlink r:id="rId1" w:history="1">
        <w:r w:rsidRPr="00A16A18">
          <w:rPr>
            <w:rFonts w:ascii="Arial" w:hAnsi="Arial" w:cs="Arial"/>
            <w:color w:val="0000FF" w:themeColor="hyperlink"/>
            <w:sz w:val="18"/>
            <w:szCs w:val="18"/>
            <w:u w:val="single"/>
          </w:rPr>
          <w:t>décret gouvernemental n° 2016-271 du 2 mars 2016</w:t>
        </w:r>
      </w:hyperlink>
      <w:r w:rsidRPr="00A16A18">
        <w:rPr>
          <w:rFonts w:ascii="Arial" w:hAnsi="Arial" w:cs="Arial"/>
          <w:sz w:val="18"/>
          <w:szCs w:val="18"/>
        </w:rPr>
        <w:t>.</w:t>
      </w:r>
    </w:p>
  </w:footnote>
  <w:footnote w:id="2">
    <w:p w14:paraId="79A11DAD" w14:textId="6DD107B5" w:rsidR="00A16A18" w:rsidRPr="00A16A18" w:rsidRDefault="00A16A18" w:rsidP="00A16A18">
      <w:pPr>
        <w:pStyle w:val="Notedebasdepage"/>
        <w:ind w:left="284" w:hanging="284"/>
        <w:jc w:val="both"/>
        <w:rPr>
          <w:rFonts w:ascii="Arial" w:hAnsi="Arial" w:cs="Arial"/>
          <w:sz w:val="18"/>
          <w:szCs w:val="18"/>
          <w:rtl/>
        </w:rPr>
      </w:pPr>
      <w:r w:rsidRPr="00A16A18">
        <w:rPr>
          <w:rStyle w:val="Appelnotedebasdep"/>
          <w:rFonts w:ascii="Arial" w:hAnsi="Arial" w:cs="Arial"/>
          <w:sz w:val="18"/>
          <w:szCs w:val="18"/>
        </w:rPr>
        <w:footnoteRef/>
      </w:r>
      <w:r w:rsidRPr="00A16A18">
        <w:rPr>
          <w:rFonts w:ascii="Arial" w:hAnsi="Arial" w:cs="Arial"/>
          <w:sz w:val="18"/>
          <w:szCs w:val="18"/>
        </w:rPr>
        <w:t xml:space="preserve"> </w:t>
      </w:r>
      <w:r>
        <w:rPr>
          <w:rFonts w:ascii="Arial" w:hAnsi="Arial" w:cs="Arial"/>
          <w:sz w:val="18"/>
          <w:szCs w:val="18"/>
        </w:rPr>
        <w:t xml:space="preserve">  </w:t>
      </w:r>
      <w:r w:rsidRPr="00A16A18">
        <w:rPr>
          <w:rFonts w:ascii="Arial" w:hAnsi="Arial" w:cs="Arial"/>
          <w:sz w:val="18"/>
          <w:szCs w:val="18"/>
        </w:rPr>
        <w:t xml:space="preserve">L’Unité du suivi des systèmes de productivité dans les établissements et les entreprises publics est rattachée au Ministère de la Fonction publique, de la Gouvernance et de la Lutte contre </w:t>
      </w:r>
      <w:bookmarkStart w:id="0" w:name="_GoBack"/>
      <w:bookmarkEnd w:id="0"/>
      <w:r w:rsidR="001531B1" w:rsidRPr="00A16A18">
        <w:rPr>
          <w:rFonts w:ascii="Arial" w:hAnsi="Arial" w:cs="Arial"/>
          <w:sz w:val="18"/>
          <w:szCs w:val="18"/>
        </w:rPr>
        <w:t>la corruption créée</w:t>
      </w:r>
      <w:r w:rsidRPr="00A16A18">
        <w:rPr>
          <w:rFonts w:ascii="Arial" w:hAnsi="Arial" w:cs="Arial"/>
          <w:sz w:val="18"/>
          <w:szCs w:val="18"/>
        </w:rPr>
        <w:t xml:space="preserve"> en vertu du </w:t>
      </w:r>
      <w:hyperlink r:id="rId2" w:history="1">
        <w:r w:rsidRPr="00A16A18">
          <w:rPr>
            <w:rFonts w:ascii="Arial" w:hAnsi="Arial" w:cs="Arial"/>
            <w:color w:val="0000FF" w:themeColor="hyperlink"/>
            <w:sz w:val="18"/>
            <w:szCs w:val="18"/>
            <w:u w:val="single"/>
          </w:rPr>
          <w:t>décret gouvernemental n° 2016-271 du 2 mars 2016</w:t>
        </w:r>
      </w:hyperlink>
      <w:r w:rsidRPr="00A16A18">
        <w:rPr>
          <w:rFonts w:ascii="Arial" w:hAnsi="Arial" w:cs="Arial"/>
          <w:sz w:val="18"/>
          <w:szCs w:val="18"/>
        </w:rPr>
        <w:t>.</w:t>
      </w:r>
    </w:p>
  </w:footnote>
  <w:footnote w:id="3">
    <w:p w14:paraId="14B57B89" w14:textId="659A7063" w:rsidR="00A16A18" w:rsidRPr="00A16A18" w:rsidRDefault="00A16A18" w:rsidP="00A16A18">
      <w:pPr>
        <w:pStyle w:val="Notedebasdepage"/>
        <w:ind w:left="284" w:hanging="284"/>
        <w:jc w:val="both"/>
        <w:rPr>
          <w:rFonts w:ascii="Arial" w:hAnsi="Arial" w:cs="Arial"/>
          <w:sz w:val="18"/>
          <w:szCs w:val="18"/>
        </w:rPr>
      </w:pPr>
      <w:r w:rsidRPr="00A16A18">
        <w:rPr>
          <w:rStyle w:val="Appelnotedebasdep"/>
          <w:rFonts w:ascii="Arial" w:hAnsi="Arial" w:cs="Arial"/>
          <w:sz w:val="18"/>
          <w:szCs w:val="18"/>
        </w:rPr>
        <w:footnoteRef/>
      </w:r>
      <w:r w:rsidRPr="00A16A18">
        <w:rPr>
          <w:rFonts w:ascii="Arial" w:hAnsi="Arial" w:cs="Arial"/>
          <w:sz w:val="18"/>
          <w:szCs w:val="18"/>
        </w:rPr>
        <w:t xml:space="preserve">   Le Comité du contrôle d'Etat est rattaché au Ministère de la Fonction publique, de la Gouvernance et de la Lutte contre la corruption créé en vertu du </w:t>
      </w:r>
      <w:hyperlink r:id="rId3" w:history="1">
        <w:r w:rsidRPr="00A16A18">
          <w:rPr>
            <w:rFonts w:ascii="Arial" w:hAnsi="Arial" w:cs="Arial"/>
            <w:color w:val="0000FF" w:themeColor="hyperlink"/>
            <w:sz w:val="18"/>
            <w:szCs w:val="18"/>
            <w:u w:val="single"/>
          </w:rPr>
          <w:t>décret gouvernemental n° 2016-271 du 2 mars 2016</w:t>
        </w:r>
      </w:hyperlink>
      <w:r w:rsidRPr="00A16A18">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17A" w14:textId="4725312D" w:rsidR="00AB4E49" w:rsidRDefault="00AB4E49">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B4E49" w:rsidRDefault="00AB4E49" w:rsidP="0097472C">
                          <w:pPr>
                            <w:spacing w:after="0" w:line="240" w:lineRule="auto"/>
                            <w:ind w:left="567"/>
                            <w:rPr>
                              <w:rFonts w:ascii="Arial" w:eastAsia="Times New Roman" w:hAnsi="Arial" w:cs="Times New Roman"/>
                              <w:sz w:val="24"/>
                              <w:szCs w:val="24"/>
                            </w:rPr>
                          </w:pPr>
                        </w:p>
                        <w:p w14:paraId="6E13C0BA" w14:textId="77777777" w:rsidR="00AB4E49" w:rsidRPr="005F7BF4" w:rsidRDefault="00AB4E4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B4E49" w:rsidRPr="005F7BF4" w:rsidRDefault="00AB4E4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B4E49" w:rsidRDefault="00AB4E49" w:rsidP="0097472C">
                    <w:pPr>
                      <w:spacing w:after="0" w:line="240" w:lineRule="auto"/>
                      <w:ind w:left="567"/>
                      <w:rPr>
                        <w:rFonts w:ascii="Arial" w:eastAsia="Times New Roman" w:hAnsi="Arial" w:cs="Times New Roman"/>
                        <w:sz w:val="24"/>
                        <w:szCs w:val="24"/>
                      </w:rPr>
                    </w:pPr>
                  </w:p>
                  <w:p w14:paraId="6E13C0BA" w14:textId="77777777" w:rsidR="00AB4E49" w:rsidRPr="005F7BF4" w:rsidRDefault="00AB4E4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B4E49" w:rsidRPr="005F7BF4" w:rsidRDefault="00AB4E4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B58" w14:textId="18178F50" w:rsidR="00AB4E49" w:rsidRDefault="00AB4E49">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B4E49" w:rsidRDefault="00AB4E49" w:rsidP="0075404E">
                          <w:pPr>
                            <w:spacing w:after="0" w:line="20" w:lineRule="atLeast"/>
                            <w:ind w:left="567"/>
                            <w:rPr>
                              <w:rFonts w:ascii="Arial" w:eastAsia="Times New Roman" w:hAnsi="Arial" w:cs="Arial"/>
                              <w:sz w:val="24"/>
                              <w:szCs w:val="20"/>
                              <w:lang w:eastAsia="en-US"/>
                            </w:rPr>
                          </w:pPr>
                        </w:p>
                        <w:p w14:paraId="590536B7" w14:textId="77777777" w:rsidR="00AB4E49" w:rsidRPr="00317C84" w:rsidRDefault="00AB4E4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B4E49" w:rsidRPr="00317C84" w:rsidRDefault="00AB4E4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B4E49" w:rsidRDefault="00AB4E4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B4E49" w:rsidRDefault="00AB4E49" w:rsidP="0075404E">
                    <w:pPr>
                      <w:spacing w:after="0" w:line="20" w:lineRule="atLeast"/>
                      <w:ind w:left="567"/>
                      <w:rPr>
                        <w:rFonts w:ascii="Arial" w:eastAsia="Times New Roman" w:hAnsi="Arial" w:cs="Arial"/>
                        <w:sz w:val="24"/>
                        <w:szCs w:val="20"/>
                        <w:lang w:eastAsia="en-US"/>
                      </w:rPr>
                    </w:pPr>
                  </w:p>
                  <w:p w14:paraId="590536B7" w14:textId="77777777" w:rsidR="00AB4E49" w:rsidRPr="00317C84" w:rsidRDefault="00AB4E4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B4E49" w:rsidRPr="00317C84" w:rsidRDefault="00AB4E4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B4E49" w:rsidRDefault="00AB4E49"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B88"/>
    <w:multiLevelType w:val="hybridMultilevel"/>
    <w:tmpl w:val="A662760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A49C6"/>
    <w:multiLevelType w:val="hybridMultilevel"/>
    <w:tmpl w:val="0AEC4DC2"/>
    <w:lvl w:ilvl="0" w:tplc="D8DC3080">
      <w:numFmt w:val="bullet"/>
      <w:lvlText w:val="̶"/>
      <w:lvlJc w:val="left"/>
      <w:pPr>
        <w:ind w:left="1080" w:hanging="360"/>
      </w:pPr>
      <w:rPr>
        <w:rFonts w:ascii="Arial" w:eastAsiaTheme="minorEastAsia"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A354CEC"/>
    <w:multiLevelType w:val="hybridMultilevel"/>
    <w:tmpl w:val="6F96550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C512BD0"/>
    <w:multiLevelType w:val="hybridMultilevel"/>
    <w:tmpl w:val="2834A05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653425"/>
    <w:multiLevelType w:val="hybridMultilevel"/>
    <w:tmpl w:val="49188808"/>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BF32A8"/>
    <w:multiLevelType w:val="hybridMultilevel"/>
    <w:tmpl w:val="3D203EF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1B04036"/>
    <w:multiLevelType w:val="hybridMultilevel"/>
    <w:tmpl w:val="4A006AA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22A082A"/>
    <w:multiLevelType w:val="multilevel"/>
    <w:tmpl w:val="A7F4EAE6"/>
    <w:lvl w:ilvl="0">
      <w:start w:val="3"/>
      <w:numFmt w:val="upperRoman"/>
      <w:lvlText w:val="%1-"/>
      <w:lvlJc w:val="left"/>
      <w:pPr>
        <w:tabs>
          <w:tab w:val="num" w:pos="360"/>
        </w:tabs>
        <w:ind w:left="720" w:firstLine="0"/>
      </w:pPr>
      <w:rPr>
        <w:rFonts w:ascii="Tahoma"/>
        <w:strike w:val="0"/>
        <w:dstrike w:val="0"/>
        <w:color w:val="000000"/>
        <w:spacing w:val="4"/>
        <w:w w:val="100"/>
        <w:sz w:val="15"/>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A846EEE"/>
    <w:multiLevelType w:val="hybridMultilevel"/>
    <w:tmpl w:val="D766217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BE8460F"/>
    <w:multiLevelType w:val="hybridMultilevel"/>
    <w:tmpl w:val="F0744704"/>
    <w:lvl w:ilvl="0" w:tplc="D8DC3080">
      <w:numFmt w:val="bullet"/>
      <w:lvlText w:val="̶"/>
      <w:lvlJc w:val="left"/>
      <w:pPr>
        <w:ind w:left="720" w:hanging="360"/>
      </w:pPr>
      <w:rPr>
        <w:rFonts w:ascii="Arial" w:eastAsiaTheme="minorEastAsia" w:hAnsi="Arial" w:hint="default"/>
      </w:rPr>
    </w:lvl>
    <w:lvl w:ilvl="1" w:tplc="040C0003">
      <w:start w:val="1"/>
      <w:numFmt w:val="bullet"/>
      <w:lvlText w:val="o"/>
      <w:lvlJc w:val="left"/>
      <w:pPr>
        <w:ind w:left="1440" w:hanging="360"/>
      </w:pPr>
      <w:rPr>
        <w:rFonts w:ascii="Courier New" w:hAnsi="Courier New" w:cs="Courier New" w:hint="default"/>
      </w:rPr>
    </w:lvl>
    <w:lvl w:ilvl="2" w:tplc="D7D0E780">
      <w:numFmt w:val="bullet"/>
      <w:lvlText w:val="-"/>
      <w:lvlJc w:val="left"/>
      <w:pPr>
        <w:ind w:left="2160" w:hanging="360"/>
      </w:pPr>
      <w:rPr>
        <w:rFonts w:ascii="Arial" w:eastAsiaTheme="minorEastAsia"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E03DD7"/>
    <w:multiLevelType w:val="hybridMultilevel"/>
    <w:tmpl w:val="665061E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0D588D"/>
    <w:multiLevelType w:val="multilevel"/>
    <w:tmpl w:val="C28618EA"/>
    <w:lvl w:ilvl="0">
      <w:start w:val="2"/>
      <w:numFmt w:val="upperRoman"/>
      <w:lvlText w:val="%1-"/>
      <w:lvlJc w:val="left"/>
      <w:pPr>
        <w:tabs>
          <w:tab w:val="num" w:pos="288"/>
        </w:tabs>
        <w:ind w:left="720" w:firstLine="0"/>
      </w:pPr>
      <w:rPr>
        <w:rFonts w:ascii="Tahoma"/>
        <w:strike w:val="0"/>
        <w:dstrike w:val="0"/>
        <w:color w:val="000000"/>
        <w:spacing w:val="2"/>
        <w:w w:val="100"/>
        <w:sz w:val="15"/>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AD2BE6"/>
    <w:multiLevelType w:val="hybridMultilevel"/>
    <w:tmpl w:val="997EE3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B245EB"/>
    <w:multiLevelType w:val="hybridMultilevel"/>
    <w:tmpl w:val="FD34378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F1855B9"/>
    <w:multiLevelType w:val="hybridMultilevel"/>
    <w:tmpl w:val="B4A0FAA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17E7B44"/>
    <w:multiLevelType w:val="hybridMultilevel"/>
    <w:tmpl w:val="60E48F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1E54C1D"/>
    <w:multiLevelType w:val="hybridMultilevel"/>
    <w:tmpl w:val="52F6107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23436A5"/>
    <w:multiLevelType w:val="hybridMultilevel"/>
    <w:tmpl w:val="3F3C38EC"/>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3AA3197"/>
    <w:multiLevelType w:val="hybridMultilevel"/>
    <w:tmpl w:val="70F012D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6A761A1"/>
    <w:multiLevelType w:val="hybridMultilevel"/>
    <w:tmpl w:val="4310383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83768D"/>
    <w:multiLevelType w:val="hybridMultilevel"/>
    <w:tmpl w:val="8E12E69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3B0B4B14"/>
    <w:multiLevelType w:val="hybridMultilevel"/>
    <w:tmpl w:val="23E8E55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3D146D50"/>
    <w:multiLevelType w:val="hybridMultilevel"/>
    <w:tmpl w:val="D93EDCA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3E976B92"/>
    <w:multiLevelType w:val="hybridMultilevel"/>
    <w:tmpl w:val="247E555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821DED"/>
    <w:multiLevelType w:val="hybridMultilevel"/>
    <w:tmpl w:val="9086CB1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CA6532"/>
    <w:multiLevelType w:val="hybridMultilevel"/>
    <w:tmpl w:val="DE5E55C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627686"/>
    <w:multiLevelType w:val="hybridMultilevel"/>
    <w:tmpl w:val="89701AD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4E6413E1"/>
    <w:multiLevelType w:val="hybridMultilevel"/>
    <w:tmpl w:val="91247B0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1C81BBB"/>
    <w:multiLevelType w:val="hybridMultilevel"/>
    <w:tmpl w:val="3B94EEF8"/>
    <w:lvl w:ilvl="0" w:tplc="D8DC3080">
      <w:numFmt w:val="bullet"/>
      <w:lvlText w:val="̶"/>
      <w:lvlJc w:val="left"/>
      <w:pPr>
        <w:ind w:left="720" w:hanging="360"/>
      </w:pPr>
      <w:rPr>
        <w:rFonts w:ascii="Arial" w:eastAsiaTheme="minorEastAsia"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E77345"/>
    <w:multiLevelType w:val="hybridMultilevel"/>
    <w:tmpl w:val="01B03BE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C265821"/>
    <w:multiLevelType w:val="hybridMultilevel"/>
    <w:tmpl w:val="7DCC830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5DB8138B"/>
    <w:multiLevelType w:val="hybridMultilevel"/>
    <w:tmpl w:val="CD48D47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3479E3"/>
    <w:multiLevelType w:val="hybridMultilevel"/>
    <w:tmpl w:val="A71A1C2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0E213BE"/>
    <w:multiLevelType w:val="hybridMultilevel"/>
    <w:tmpl w:val="0A50F81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109687B"/>
    <w:multiLevelType w:val="hybridMultilevel"/>
    <w:tmpl w:val="FBA6C01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3BC651F"/>
    <w:multiLevelType w:val="hybridMultilevel"/>
    <w:tmpl w:val="68A2879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 w15:restartNumberingAfterBreak="0">
    <w:nsid w:val="646C4633"/>
    <w:multiLevelType w:val="hybridMultilevel"/>
    <w:tmpl w:val="B2DEA4D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0A2518"/>
    <w:multiLevelType w:val="hybridMultilevel"/>
    <w:tmpl w:val="9D30D0A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681C4026"/>
    <w:multiLevelType w:val="hybridMultilevel"/>
    <w:tmpl w:val="5900B94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724810D1"/>
    <w:multiLevelType w:val="hybridMultilevel"/>
    <w:tmpl w:val="A3F2FBD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7D987290"/>
    <w:multiLevelType w:val="hybridMultilevel"/>
    <w:tmpl w:val="B34268C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7EFB43ED"/>
    <w:multiLevelType w:val="hybridMultilevel"/>
    <w:tmpl w:val="18AA9862"/>
    <w:lvl w:ilvl="0" w:tplc="D8DC3080">
      <w:numFmt w:val="bullet"/>
      <w:lvlText w:val="̶"/>
      <w:lvlJc w:val="left"/>
      <w:pPr>
        <w:ind w:left="720" w:hanging="360"/>
      </w:pPr>
      <w:rPr>
        <w:rFonts w:ascii="Arial" w:eastAsiaTheme="minorEastAsia"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8"/>
  </w:num>
  <w:num w:numId="4">
    <w:abstractNumId w:val="10"/>
  </w:num>
  <w:num w:numId="5">
    <w:abstractNumId w:val="19"/>
  </w:num>
  <w:num w:numId="6">
    <w:abstractNumId w:val="11"/>
    <w:lvlOverride w:ilvl="0">
      <w:startOverride w:val="2"/>
    </w:lvlOverride>
    <w:lvlOverride w:ilvl="1"/>
    <w:lvlOverride w:ilvl="2"/>
    <w:lvlOverride w:ilvl="3"/>
    <w:lvlOverride w:ilvl="4"/>
    <w:lvlOverride w:ilvl="5"/>
    <w:lvlOverride w:ilvl="6"/>
    <w:lvlOverride w:ilvl="7"/>
    <w:lvlOverride w:ilvl="8"/>
  </w:num>
  <w:num w:numId="7">
    <w:abstractNumId w:val="7"/>
    <w:lvlOverride w:ilvl="0">
      <w:startOverride w:val="3"/>
    </w:lvlOverride>
    <w:lvlOverride w:ilvl="1"/>
    <w:lvlOverride w:ilvl="2"/>
    <w:lvlOverride w:ilvl="3"/>
    <w:lvlOverride w:ilvl="4"/>
    <w:lvlOverride w:ilvl="5"/>
    <w:lvlOverride w:ilvl="6"/>
    <w:lvlOverride w:ilvl="7"/>
    <w:lvlOverride w:ilvl="8"/>
  </w:num>
  <w:num w:numId="8">
    <w:abstractNumId w:val="13"/>
  </w:num>
  <w:num w:numId="9">
    <w:abstractNumId w:val="40"/>
  </w:num>
  <w:num w:numId="10">
    <w:abstractNumId w:val="38"/>
  </w:num>
  <w:num w:numId="11">
    <w:abstractNumId w:val="24"/>
  </w:num>
  <w:num w:numId="12">
    <w:abstractNumId w:val="36"/>
  </w:num>
  <w:num w:numId="13">
    <w:abstractNumId w:val="34"/>
  </w:num>
  <w:num w:numId="14">
    <w:abstractNumId w:val="22"/>
  </w:num>
  <w:num w:numId="15">
    <w:abstractNumId w:val="3"/>
  </w:num>
  <w:num w:numId="16">
    <w:abstractNumId w:val="31"/>
  </w:num>
  <w:num w:numId="17">
    <w:abstractNumId w:val="26"/>
  </w:num>
  <w:num w:numId="18">
    <w:abstractNumId w:val="15"/>
  </w:num>
  <w:num w:numId="19">
    <w:abstractNumId w:val="17"/>
  </w:num>
  <w:num w:numId="20">
    <w:abstractNumId w:val="35"/>
  </w:num>
  <w:num w:numId="21">
    <w:abstractNumId w:val="41"/>
  </w:num>
  <w:num w:numId="22">
    <w:abstractNumId w:val="29"/>
  </w:num>
  <w:num w:numId="23">
    <w:abstractNumId w:val="37"/>
  </w:num>
  <w:num w:numId="24">
    <w:abstractNumId w:val="27"/>
  </w:num>
  <w:num w:numId="25">
    <w:abstractNumId w:val="25"/>
  </w:num>
  <w:num w:numId="26">
    <w:abstractNumId w:val="4"/>
  </w:num>
  <w:num w:numId="27">
    <w:abstractNumId w:val="20"/>
  </w:num>
  <w:num w:numId="28">
    <w:abstractNumId w:val="39"/>
  </w:num>
  <w:num w:numId="29">
    <w:abstractNumId w:val="8"/>
  </w:num>
  <w:num w:numId="30">
    <w:abstractNumId w:val="2"/>
  </w:num>
  <w:num w:numId="31">
    <w:abstractNumId w:val="30"/>
  </w:num>
  <w:num w:numId="32">
    <w:abstractNumId w:val="5"/>
  </w:num>
  <w:num w:numId="33">
    <w:abstractNumId w:val="18"/>
  </w:num>
  <w:num w:numId="34">
    <w:abstractNumId w:val="16"/>
  </w:num>
  <w:num w:numId="35">
    <w:abstractNumId w:val="6"/>
  </w:num>
  <w:num w:numId="36">
    <w:abstractNumId w:val="14"/>
  </w:num>
  <w:num w:numId="37">
    <w:abstractNumId w:val="12"/>
  </w:num>
  <w:num w:numId="38">
    <w:abstractNumId w:val="23"/>
  </w:num>
  <w:num w:numId="39">
    <w:abstractNumId w:val="32"/>
  </w:num>
  <w:num w:numId="40">
    <w:abstractNumId w:val="21"/>
  </w:num>
  <w:num w:numId="41">
    <w:abstractNumId w:val="33"/>
  </w:num>
  <w:num w:numId="4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36140"/>
    <w:rsid w:val="00061148"/>
    <w:rsid w:val="00076FE0"/>
    <w:rsid w:val="000963E8"/>
    <w:rsid w:val="000A7A6F"/>
    <w:rsid w:val="000A7CBF"/>
    <w:rsid w:val="000B0D20"/>
    <w:rsid w:val="000D0DE1"/>
    <w:rsid w:val="000D6B41"/>
    <w:rsid w:val="000F06BA"/>
    <w:rsid w:val="000F5E4F"/>
    <w:rsid w:val="0011483C"/>
    <w:rsid w:val="001300FD"/>
    <w:rsid w:val="001531B1"/>
    <w:rsid w:val="00167AF2"/>
    <w:rsid w:val="00175A71"/>
    <w:rsid w:val="001B3FA3"/>
    <w:rsid w:val="001D4213"/>
    <w:rsid w:val="001E218A"/>
    <w:rsid w:val="001E5DD5"/>
    <w:rsid w:val="0020398F"/>
    <w:rsid w:val="00207B46"/>
    <w:rsid w:val="00216D5D"/>
    <w:rsid w:val="0023744F"/>
    <w:rsid w:val="00241E0C"/>
    <w:rsid w:val="00292530"/>
    <w:rsid w:val="002A5FDE"/>
    <w:rsid w:val="002B19C5"/>
    <w:rsid w:val="002B19EE"/>
    <w:rsid w:val="002B5687"/>
    <w:rsid w:val="002C3707"/>
    <w:rsid w:val="002F4327"/>
    <w:rsid w:val="002F6AFF"/>
    <w:rsid w:val="003270A4"/>
    <w:rsid w:val="00331E9F"/>
    <w:rsid w:val="00354137"/>
    <w:rsid w:val="0035468F"/>
    <w:rsid w:val="003642FE"/>
    <w:rsid w:val="00374CE1"/>
    <w:rsid w:val="00395CE7"/>
    <w:rsid w:val="0039759D"/>
    <w:rsid w:val="003A6116"/>
    <w:rsid w:val="003B0BB9"/>
    <w:rsid w:val="003B3738"/>
    <w:rsid w:val="003B4FE6"/>
    <w:rsid w:val="003B6943"/>
    <w:rsid w:val="003B6CD4"/>
    <w:rsid w:val="003D6A47"/>
    <w:rsid w:val="00400FF9"/>
    <w:rsid w:val="0040259D"/>
    <w:rsid w:val="004029A4"/>
    <w:rsid w:val="00410584"/>
    <w:rsid w:val="0045357D"/>
    <w:rsid w:val="0047243E"/>
    <w:rsid w:val="004743B9"/>
    <w:rsid w:val="00474E17"/>
    <w:rsid w:val="004A15AF"/>
    <w:rsid w:val="004C3AB0"/>
    <w:rsid w:val="004E27D3"/>
    <w:rsid w:val="00513AA8"/>
    <w:rsid w:val="005278EF"/>
    <w:rsid w:val="00535A01"/>
    <w:rsid w:val="00553EBA"/>
    <w:rsid w:val="00594A9F"/>
    <w:rsid w:val="005B1A33"/>
    <w:rsid w:val="005C4E1D"/>
    <w:rsid w:val="005D230C"/>
    <w:rsid w:val="005D3CAB"/>
    <w:rsid w:val="005E63B3"/>
    <w:rsid w:val="005E7E58"/>
    <w:rsid w:val="005F35A7"/>
    <w:rsid w:val="005F7BF4"/>
    <w:rsid w:val="00630EED"/>
    <w:rsid w:val="00646799"/>
    <w:rsid w:val="00646CD8"/>
    <w:rsid w:val="00684129"/>
    <w:rsid w:val="006A7DAD"/>
    <w:rsid w:val="006B52FD"/>
    <w:rsid w:val="006C426B"/>
    <w:rsid w:val="006D1264"/>
    <w:rsid w:val="00724237"/>
    <w:rsid w:val="007244D3"/>
    <w:rsid w:val="0075404E"/>
    <w:rsid w:val="00777625"/>
    <w:rsid w:val="00786A5D"/>
    <w:rsid w:val="007A68FB"/>
    <w:rsid w:val="007B713D"/>
    <w:rsid w:val="007C6362"/>
    <w:rsid w:val="007E1335"/>
    <w:rsid w:val="007F2398"/>
    <w:rsid w:val="00821013"/>
    <w:rsid w:val="00854780"/>
    <w:rsid w:val="0089552E"/>
    <w:rsid w:val="008A4B86"/>
    <w:rsid w:val="008C0466"/>
    <w:rsid w:val="008C106F"/>
    <w:rsid w:val="008C4C2A"/>
    <w:rsid w:val="008F3F2D"/>
    <w:rsid w:val="00901D4B"/>
    <w:rsid w:val="00957F0E"/>
    <w:rsid w:val="00962DAD"/>
    <w:rsid w:val="0097472C"/>
    <w:rsid w:val="0098258A"/>
    <w:rsid w:val="009C72FF"/>
    <w:rsid w:val="009E77D7"/>
    <w:rsid w:val="009F0113"/>
    <w:rsid w:val="009F0173"/>
    <w:rsid w:val="00A00644"/>
    <w:rsid w:val="00A00D2F"/>
    <w:rsid w:val="00A04F09"/>
    <w:rsid w:val="00A146D3"/>
    <w:rsid w:val="00A16A18"/>
    <w:rsid w:val="00A23EA7"/>
    <w:rsid w:val="00A24F23"/>
    <w:rsid w:val="00A27F0B"/>
    <w:rsid w:val="00A57451"/>
    <w:rsid w:val="00A60A04"/>
    <w:rsid w:val="00A72699"/>
    <w:rsid w:val="00A75FE4"/>
    <w:rsid w:val="00A766C0"/>
    <w:rsid w:val="00A90F21"/>
    <w:rsid w:val="00AA4300"/>
    <w:rsid w:val="00AB4E49"/>
    <w:rsid w:val="00AD2268"/>
    <w:rsid w:val="00AD26CB"/>
    <w:rsid w:val="00B0001B"/>
    <w:rsid w:val="00B05438"/>
    <w:rsid w:val="00B16768"/>
    <w:rsid w:val="00B30ABA"/>
    <w:rsid w:val="00B34122"/>
    <w:rsid w:val="00B617F1"/>
    <w:rsid w:val="00B62B97"/>
    <w:rsid w:val="00B95BBE"/>
    <w:rsid w:val="00BA30AC"/>
    <w:rsid w:val="00BA6FC8"/>
    <w:rsid w:val="00BE10CE"/>
    <w:rsid w:val="00BF1847"/>
    <w:rsid w:val="00C15B18"/>
    <w:rsid w:val="00C1635D"/>
    <w:rsid w:val="00C3599B"/>
    <w:rsid w:val="00C512D8"/>
    <w:rsid w:val="00C61238"/>
    <w:rsid w:val="00C64B86"/>
    <w:rsid w:val="00C91F3C"/>
    <w:rsid w:val="00CC4ADF"/>
    <w:rsid w:val="00CD04F4"/>
    <w:rsid w:val="00CF5B76"/>
    <w:rsid w:val="00D07749"/>
    <w:rsid w:val="00D11988"/>
    <w:rsid w:val="00D159AD"/>
    <w:rsid w:val="00D3535B"/>
    <w:rsid w:val="00D73F43"/>
    <w:rsid w:val="00D741D7"/>
    <w:rsid w:val="00D8082B"/>
    <w:rsid w:val="00D90BA6"/>
    <w:rsid w:val="00DA330A"/>
    <w:rsid w:val="00DB6B47"/>
    <w:rsid w:val="00E10A35"/>
    <w:rsid w:val="00E310BF"/>
    <w:rsid w:val="00E61279"/>
    <w:rsid w:val="00E858A5"/>
    <w:rsid w:val="00E953A2"/>
    <w:rsid w:val="00ED5004"/>
    <w:rsid w:val="00F147C1"/>
    <w:rsid w:val="00F177F3"/>
    <w:rsid w:val="00F34620"/>
    <w:rsid w:val="00F57B75"/>
    <w:rsid w:val="00F60BC9"/>
    <w:rsid w:val="00F7101B"/>
    <w:rsid w:val="00FA5D01"/>
    <w:rsid w:val="00FB1EE6"/>
    <w:rsid w:val="00FD657C"/>
    <w:rsid w:val="00FF19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15:docId w15:val="{F45F468A-4CE1-4C24-B808-4BA87859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3">
    <w:name w:val="heading 3"/>
    <w:basedOn w:val="Normal"/>
    <w:link w:val="Titre3Car"/>
    <w:uiPriority w:val="9"/>
    <w:qFormat/>
    <w:rsid w:val="00F34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3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customStyle="1" w:styleId="Titre3Car">
    <w:name w:val="Titre 3 Car"/>
    <w:basedOn w:val="Policepardfaut"/>
    <w:link w:val="Titre3"/>
    <w:uiPriority w:val="9"/>
    <w:rsid w:val="00F34620"/>
    <w:rPr>
      <w:rFonts w:ascii="Times New Roman" w:eastAsia="Times New Roman" w:hAnsi="Times New Roman" w:cs="Times New Roman"/>
      <w:b/>
      <w:bCs/>
      <w:sz w:val="27"/>
      <w:szCs w:val="27"/>
      <w:lang w:val="fr-FR" w:eastAsia="fr-FR"/>
    </w:rPr>
  </w:style>
  <w:style w:type="character" w:customStyle="1" w:styleId="mw-headline">
    <w:name w:val="mw-headline"/>
    <w:basedOn w:val="Policepardfaut"/>
    <w:rsid w:val="00F34620"/>
  </w:style>
  <w:style w:type="character" w:customStyle="1" w:styleId="mw-editsection">
    <w:name w:val="mw-editsection"/>
    <w:basedOn w:val="Policepardfaut"/>
    <w:rsid w:val="00F34620"/>
  </w:style>
  <w:style w:type="character" w:customStyle="1" w:styleId="mw-editsection-bracket">
    <w:name w:val="mw-editsection-bracket"/>
    <w:basedOn w:val="Policepardfaut"/>
    <w:rsid w:val="00F34620"/>
  </w:style>
  <w:style w:type="character" w:styleId="Lienhypertexte">
    <w:name w:val="Hyperlink"/>
    <w:basedOn w:val="Policepardfaut"/>
    <w:uiPriority w:val="99"/>
    <w:unhideWhenUsed/>
    <w:rsid w:val="00F34620"/>
    <w:rPr>
      <w:color w:val="0000FF"/>
      <w:u w:val="single"/>
    </w:rPr>
  </w:style>
  <w:style w:type="character" w:styleId="Lienhypertextesuivivisit">
    <w:name w:val="FollowedHyperlink"/>
    <w:basedOn w:val="Policepardfaut"/>
    <w:uiPriority w:val="99"/>
    <w:semiHidden/>
    <w:unhideWhenUsed/>
    <w:rsid w:val="00F34620"/>
    <w:rPr>
      <w:color w:val="800080"/>
      <w:u w:val="single"/>
    </w:rPr>
  </w:style>
  <w:style w:type="character" w:customStyle="1" w:styleId="mw-editsection-divider">
    <w:name w:val="mw-editsection-divider"/>
    <w:basedOn w:val="Policepardfaut"/>
    <w:rsid w:val="00F34620"/>
  </w:style>
  <w:style w:type="character" w:customStyle="1" w:styleId="apple-converted-space">
    <w:name w:val="apple-converted-space"/>
    <w:basedOn w:val="Policepardfaut"/>
    <w:rsid w:val="00F34620"/>
  </w:style>
  <w:style w:type="character" w:customStyle="1" w:styleId="lang-ar">
    <w:name w:val="lang-ar"/>
    <w:basedOn w:val="Policepardfaut"/>
    <w:rsid w:val="00F34620"/>
  </w:style>
  <w:style w:type="character" w:customStyle="1" w:styleId="navboxtoggle">
    <w:name w:val="navboxtoggle"/>
    <w:basedOn w:val="Policepardfaut"/>
    <w:rsid w:val="00F34620"/>
  </w:style>
  <w:style w:type="table" w:styleId="Ombrageclair">
    <w:name w:val="Light Shading"/>
    <w:basedOn w:val="TableauNormal"/>
    <w:uiPriority w:val="60"/>
    <w:rsid w:val="00AA43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AA43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AA430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571127">
      <w:bodyDiv w:val="1"/>
      <w:marLeft w:val="0"/>
      <w:marRight w:val="0"/>
      <w:marTop w:val="0"/>
      <w:marBottom w:val="0"/>
      <w:divBdr>
        <w:top w:val="none" w:sz="0" w:space="0" w:color="auto"/>
        <w:left w:val="none" w:sz="0" w:space="0" w:color="auto"/>
        <w:bottom w:val="none" w:sz="0" w:space="0" w:color="auto"/>
        <w:right w:val="none" w:sz="0" w:space="0" w:color="auto"/>
      </w:divBdr>
    </w:div>
    <w:div w:id="1161585460">
      <w:bodyDiv w:val="1"/>
      <w:marLeft w:val="0"/>
      <w:marRight w:val="0"/>
      <w:marTop w:val="0"/>
      <w:marBottom w:val="0"/>
      <w:divBdr>
        <w:top w:val="none" w:sz="0" w:space="0" w:color="auto"/>
        <w:left w:val="none" w:sz="0" w:space="0" w:color="auto"/>
        <w:bottom w:val="none" w:sz="0" w:space="0" w:color="auto"/>
        <w:right w:val="none" w:sz="0" w:space="0" w:color="auto"/>
      </w:divBdr>
      <w:divsChild>
        <w:div w:id="99759236">
          <w:marLeft w:val="0"/>
          <w:marRight w:val="0"/>
          <w:marTop w:val="0"/>
          <w:marBottom w:val="0"/>
          <w:divBdr>
            <w:top w:val="none" w:sz="0" w:space="0" w:color="auto"/>
            <w:left w:val="none" w:sz="0" w:space="0" w:color="auto"/>
            <w:bottom w:val="none" w:sz="0" w:space="0" w:color="auto"/>
            <w:right w:val="none" w:sz="0" w:space="0" w:color="auto"/>
          </w:divBdr>
        </w:div>
        <w:div w:id="899025609">
          <w:marLeft w:val="0"/>
          <w:marRight w:val="0"/>
          <w:marTop w:val="0"/>
          <w:marBottom w:val="0"/>
          <w:divBdr>
            <w:top w:val="none" w:sz="0" w:space="0" w:color="auto"/>
            <w:left w:val="none" w:sz="0" w:space="0" w:color="auto"/>
            <w:bottom w:val="none" w:sz="0" w:space="0" w:color="auto"/>
            <w:right w:val="none" w:sz="0" w:space="0" w:color="auto"/>
          </w:divBdr>
        </w:div>
        <w:div w:id="1448501038">
          <w:marLeft w:val="0"/>
          <w:marRight w:val="0"/>
          <w:marTop w:val="0"/>
          <w:marBottom w:val="0"/>
          <w:divBdr>
            <w:top w:val="none" w:sz="0" w:space="0" w:color="auto"/>
            <w:left w:val="none" w:sz="0" w:space="0" w:color="auto"/>
            <w:bottom w:val="none" w:sz="0" w:space="0" w:color="auto"/>
            <w:right w:val="none" w:sz="0" w:space="0" w:color="auto"/>
          </w:divBdr>
        </w:div>
        <w:div w:id="932034">
          <w:marLeft w:val="0"/>
          <w:marRight w:val="0"/>
          <w:marTop w:val="0"/>
          <w:marBottom w:val="0"/>
          <w:divBdr>
            <w:top w:val="none" w:sz="0" w:space="0" w:color="auto"/>
            <w:left w:val="none" w:sz="0" w:space="0" w:color="auto"/>
            <w:bottom w:val="none" w:sz="0" w:space="0" w:color="auto"/>
            <w:right w:val="none" w:sz="0" w:space="0" w:color="auto"/>
          </w:divBdr>
        </w:div>
        <w:div w:id="346686007">
          <w:marLeft w:val="0"/>
          <w:marRight w:val="0"/>
          <w:marTop w:val="0"/>
          <w:marBottom w:val="0"/>
          <w:divBdr>
            <w:top w:val="none" w:sz="0" w:space="0" w:color="auto"/>
            <w:left w:val="none" w:sz="0" w:space="0" w:color="auto"/>
            <w:bottom w:val="none" w:sz="0" w:space="0" w:color="auto"/>
            <w:right w:val="none" w:sz="0" w:space="0" w:color="auto"/>
          </w:divBdr>
        </w:div>
        <w:div w:id="1949581706">
          <w:marLeft w:val="0"/>
          <w:marRight w:val="0"/>
          <w:marTop w:val="0"/>
          <w:marBottom w:val="0"/>
          <w:divBdr>
            <w:top w:val="none" w:sz="0" w:space="0" w:color="auto"/>
            <w:left w:val="none" w:sz="0" w:space="0" w:color="auto"/>
            <w:bottom w:val="none" w:sz="0" w:space="0" w:color="auto"/>
            <w:right w:val="none" w:sz="0" w:space="0" w:color="auto"/>
          </w:divBdr>
        </w:div>
        <w:div w:id="1901869251">
          <w:marLeft w:val="0"/>
          <w:marRight w:val="0"/>
          <w:marTop w:val="0"/>
          <w:marBottom w:val="0"/>
          <w:divBdr>
            <w:top w:val="none" w:sz="0" w:space="0" w:color="auto"/>
            <w:left w:val="none" w:sz="0" w:space="0" w:color="auto"/>
            <w:bottom w:val="none" w:sz="0" w:space="0" w:color="auto"/>
            <w:right w:val="none" w:sz="0" w:space="0" w:color="auto"/>
          </w:divBdr>
        </w:div>
        <w:div w:id="950554622">
          <w:marLeft w:val="0"/>
          <w:marRight w:val="0"/>
          <w:marTop w:val="0"/>
          <w:marBottom w:val="0"/>
          <w:divBdr>
            <w:top w:val="none" w:sz="0" w:space="0" w:color="auto"/>
            <w:left w:val="none" w:sz="0" w:space="0" w:color="auto"/>
            <w:bottom w:val="none" w:sz="0" w:space="0" w:color="auto"/>
            <w:right w:val="none" w:sz="0" w:space="0" w:color="auto"/>
          </w:divBdr>
        </w:div>
        <w:div w:id="1360204021">
          <w:marLeft w:val="0"/>
          <w:marRight w:val="0"/>
          <w:marTop w:val="0"/>
          <w:marBottom w:val="0"/>
          <w:divBdr>
            <w:top w:val="none" w:sz="0" w:space="0" w:color="auto"/>
            <w:left w:val="none" w:sz="0" w:space="0" w:color="auto"/>
            <w:bottom w:val="none" w:sz="0" w:space="0" w:color="auto"/>
            <w:right w:val="none" w:sz="0" w:space="0" w:color="auto"/>
          </w:divBdr>
        </w:div>
        <w:div w:id="268395299">
          <w:marLeft w:val="0"/>
          <w:marRight w:val="0"/>
          <w:marTop w:val="0"/>
          <w:marBottom w:val="0"/>
          <w:divBdr>
            <w:top w:val="none" w:sz="0" w:space="0" w:color="auto"/>
            <w:left w:val="none" w:sz="0" w:space="0" w:color="auto"/>
            <w:bottom w:val="none" w:sz="0" w:space="0" w:color="auto"/>
            <w:right w:val="none" w:sz="0" w:space="0" w:color="auto"/>
          </w:divBdr>
        </w:div>
        <w:div w:id="42558237">
          <w:marLeft w:val="0"/>
          <w:marRight w:val="0"/>
          <w:marTop w:val="0"/>
          <w:marBottom w:val="0"/>
          <w:divBdr>
            <w:top w:val="none" w:sz="0" w:space="0" w:color="auto"/>
            <w:left w:val="none" w:sz="0" w:space="0" w:color="auto"/>
            <w:bottom w:val="none" w:sz="0" w:space="0" w:color="auto"/>
            <w:right w:val="none" w:sz="0" w:space="0" w:color="auto"/>
          </w:divBdr>
        </w:div>
        <w:div w:id="2122063104">
          <w:marLeft w:val="0"/>
          <w:marRight w:val="0"/>
          <w:marTop w:val="0"/>
          <w:marBottom w:val="0"/>
          <w:divBdr>
            <w:top w:val="none" w:sz="0" w:space="0" w:color="auto"/>
            <w:left w:val="none" w:sz="0" w:space="0" w:color="auto"/>
            <w:bottom w:val="none" w:sz="0" w:space="0" w:color="auto"/>
            <w:right w:val="none" w:sz="0" w:space="0" w:color="auto"/>
          </w:divBdr>
        </w:div>
        <w:div w:id="432559194">
          <w:marLeft w:val="0"/>
          <w:marRight w:val="0"/>
          <w:marTop w:val="0"/>
          <w:marBottom w:val="0"/>
          <w:divBdr>
            <w:top w:val="none" w:sz="0" w:space="0" w:color="auto"/>
            <w:left w:val="none" w:sz="0" w:space="0" w:color="auto"/>
            <w:bottom w:val="none" w:sz="0" w:space="0" w:color="auto"/>
            <w:right w:val="none" w:sz="0" w:space="0" w:color="auto"/>
          </w:divBdr>
        </w:div>
        <w:div w:id="491869626">
          <w:marLeft w:val="0"/>
          <w:marRight w:val="0"/>
          <w:marTop w:val="0"/>
          <w:marBottom w:val="0"/>
          <w:divBdr>
            <w:top w:val="none" w:sz="0" w:space="0" w:color="auto"/>
            <w:left w:val="none" w:sz="0" w:space="0" w:color="auto"/>
            <w:bottom w:val="none" w:sz="0" w:space="0" w:color="auto"/>
            <w:right w:val="none" w:sz="0" w:space="0" w:color="auto"/>
          </w:divBdr>
        </w:div>
        <w:div w:id="1937129540">
          <w:marLeft w:val="0"/>
          <w:marRight w:val="0"/>
          <w:marTop w:val="0"/>
          <w:marBottom w:val="0"/>
          <w:divBdr>
            <w:top w:val="none" w:sz="0" w:space="0" w:color="auto"/>
            <w:left w:val="none" w:sz="0" w:space="0" w:color="auto"/>
            <w:bottom w:val="none" w:sz="0" w:space="0" w:color="auto"/>
            <w:right w:val="none" w:sz="0" w:space="0" w:color="auto"/>
          </w:divBdr>
        </w:div>
        <w:div w:id="186411042">
          <w:marLeft w:val="0"/>
          <w:marRight w:val="0"/>
          <w:marTop w:val="0"/>
          <w:marBottom w:val="0"/>
          <w:divBdr>
            <w:top w:val="none" w:sz="0" w:space="0" w:color="auto"/>
            <w:left w:val="none" w:sz="0" w:space="0" w:color="auto"/>
            <w:bottom w:val="none" w:sz="0" w:space="0" w:color="auto"/>
            <w:right w:val="none" w:sz="0" w:space="0" w:color="auto"/>
          </w:divBdr>
        </w:div>
        <w:div w:id="17051194">
          <w:marLeft w:val="0"/>
          <w:marRight w:val="0"/>
          <w:marTop w:val="0"/>
          <w:marBottom w:val="0"/>
          <w:divBdr>
            <w:top w:val="none" w:sz="0" w:space="0" w:color="auto"/>
            <w:left w:val="none" w:sz="0" w:space="0" w:color="auto"/>
            <w:bottom w:val="none" w:sz="0" w:space="0" w:color="auto"/>
            <w:right w:val="none" w:sz="0" w:space="0" w:color="auto"/>
          </w:divBdr>
        </w:div>
        <w:div w:id="2064206873">
          <w:marLeft w:val="0"/>
          <w:marRight w:val="0"/>
          <w:marTop w:val="0"/>
          <w:marBottom w:val="0"/>
          <w:divBdr>
            <w:top w:val="none" w:sz="0" w:space="0" w:color="auto"/>
            <w:left w:val="none" w:sz="0" w:space="0" w:color="auto"/>
            <w:bottom w:val="none" w:sz="0" w:space="0" w:color="auto"/>
            <w:right w:val="none" w:sz="0" w:space="0" w:color="auto"/>
          </w:divBdr>
        </w:div>
        <w:div w:id="13776394">
          <w:marLeft w:val="0"/>
          <w:marRight w:val="0"/>
          <w:marTop w:val="0"/>
          <w:marBottom w:val="0"/>
          <w:divBdr>
            <w:top w:val="none" w:sz="0" w:space="0" w:color="auto"/>
            <w:left w:val="none" w:sz="0" w:space="0" w:color="auto"/>
            <w:bottom w:val="none" w:sz="0" w:space="0" w:color="auto"/>
            <w:right w:val="none" w:sz="0" w:space="0" w:color="auto"/>
          </w:divBdr>
        </w:div>
        <w:div w:id="1585217065">
          <w:marLeft w:val="0"/>
          <w:marRight w:val="0"/>
          <w:marTop w:val="0"/>
          <w:marBottom w:val="0"/>
          <w:divBdr>
            <w:top w:val="none" w:sz="0" w:space="0" w:color="auto"/>
            <w:left w:val="none" w:sz="0" w:space="0" w:color="auto"/>
            <w:bottom w:val="none" w:sz="0" w:space="0" w:color="auto"/>
            <w:right w:val="none" w:sz="0" w:space="0" w:color="auto"/>
          </w:divBdr>
        </w:div>
        <w:div w:id="669067782">
          <w:marLeft w:val="0"/>
          <w:marRight w:val="0"/>
          <w:marTop w:val="0"/>
          <w:marBottom w:val="0"/>
          <w:divBdr>
            <w:top w:val="none" w:sz="0" w:space="0" w:color="auto"/>
            <w:left w:val="none" w:sz="0" w:space="0" w:color="auto"/>
            <w:bottom w:val="none" w:sz="0" w:space="0" w:color="auto"/>
            <w:right w:val="none" w:sz="0" w:space="0" w:color="auto"/>
          </w:divBdr>
        </w:div>
        <w:div w:id="1064644914">
          <w:marLeft w:val="0"/>
          <w:marRight w:val="0"/>
          <w:marTop w:val="0"/>
          <w:marBottom w:val="0"/>
          <w:divBdr>
            <w:top w:val="none" w:sz="0" w:space="0" w:color="auto"/>
            <w:left w:val="none" w:sz="0" w:space="0" w:color="auto"/>
            <w:bottom w:val="none" w:sz="0" w:space="0" w:color="auto"/>
            <w:right w:val="none" w:sz="0" w:space="0" w:color="auto"/>
          </w:divBdr>
        </w:div>
        <w:div w:id="1799033250">
          <w:marLeft w:val="0"/>
          <w:marRight w:val="0"/>
          <w:marTop w:val="0"/>
          <w:marBottom w:val="0"/>
          <w:divBdr>
            <w:top w:val="none" w:sz="0" w:space="0" w:color="auto"/>
            <w:left w:val="none" w:sz="0" w:space="0" w:color="auto"/>
            <w:bottom w:val="none" w:sz="0" w:space="0" w:color="auto"/>
            <w:right w:val="none" w:sz="0" w:space="0" w:color="auto"/>
          </w:divBdr>
        </w:div>
        <w:div w:id="2026665858">
          <w:marLeft w:val="0"/>
          <w:marRight w:val="0"/>
          <w:marTop w:val="0"/>
          <w:marBottom w:val="0"/>
          <w:divBdr>
            <w:top w:val="none" w:sz="0" w:space="0" w:color="auto"/>
            <w:left w:val="none" w:sz="0" w:space="0" w:color="auto"/>
            <w:bottom w:val="none" w:sz="0" w:space="0" w:color="auto"/>
            <w:right w:val="none" w:sz="0" w:space="0" w:color="auto"/>
          </w:divBdr>
        </w:div>
        <w:div w:id="1527788563">
          <w:marLeft w:val="0"/>
          <w:marRight w:val="0"/>
          <w:marTop w:val="0"/>
          <w:marBottom w:val="0"/>
          <w:divBdr>
            <w:top w:val="none" w:sz="0" w:space="0" w:color="auto"/>
            <w:left w:val="none" w:sz="0" w:space="0" w:color="auto"/>
            <w:bottom w:val="none" w:sz="0" w:space="0" w:color="auto"/>
            <w:right w:val="none" w:sz="0" w:space="0" w:color="auto"/>
          </w:divBdr>
        </w:div>
        <w:div w:id="1228300269">
          <w:marLeft w:val="0"/>
          <w:marRight w:val="0"/>
          <w:marTop w:val="0"/>
          <w:marBottom w:val="0"/>
          <w:divBdr>
            <w:top w:val="none" w:sz="0" w:space="0" w:color="auto"/>
            <w:left w:val="none" w:sz="0" w:space="0" w:color="auto"/>
            <w:bottom w:val="none" w:sz="0" w:space="0" w:color="auto"/>
            <w:right w:val="none" w:sz="0" w:space="0" w:color="auto"/>
          </w:divBdr>
        </w:div>
        <w:div w:id="626279330">
          <w:marLeft w:val="0"/>
          <w:marRight w:val="0"/>
          <w:marTop w:val="0"/>
          <w:marBottom w:val="0"/>
          <w:divBdr>
            <w:top w:val="none" w:sz="0" w:space="0" w:color="auto"/>
            <w:left w:val="none" w:sz="0" w:space="0" w:color="auto"/>
            <w:bottom w:val="none" w:sz="0" w:space="0" w:color="auto"/>
            <w:right w:val="none" w:sz="0" w:space="0" w:color="auto"/>
          </w:divBdr>
        </w:div>
        <w:div w:id="1141265506">
          <w:marLeft w:val="0"/>
          <w:marRight w:val="0"/>
          <w:marTop w:val="0"/>
          <w:marBottom w:val="0"/>
          <w:divBdr>
            <w:top w:val="none" w:sz="0" w:space="0" w:color="auto"/>
            <w:left w:val="none" w:sz="0" w:space="0" w:color="auto"/>
            <w:bottom w:val="none" w:sz="0" w:space="0" w:color="auto"/>
            <w:right w:val="none" w:sz="0" w:space="0" w:color="auto"/>
          </w:divBdr>
        </w:div>
        <w:div w:id="1834450145">
          <w:marLeft w:val="0"/>
          <w:marRight w:val="0"/>
          <w:marTop w:val="0"/>
          <w:marBottom w:val="0"/>
          <w:divBdr>
            <w:top w:val="none" w:sz="0" w:space="0" w:color="auto"/>
            <w:left w:val="none" w:sz="0" w:space="0" w:color="auto"/>
            <w:bottom w:val="none" w:sz="0" w:space="0" w:color="auto"/>
            <w:right w:val="none" w:sz="0" w:space="0" w:color="auto"/>
          </w:divBdr>
        </w:div>
        <w:div w:id="1576282887">
          <w:marLeft w:val="0"/>
          <w:marRight w:val="0"/>
          <w:marTop w:val="0"/>
          <w:marBottom w:val="0"/>
          <w:divBdr>
            <w:top w:val="none" w:sz="0" w:space="0" w:color="auto"/>
            <w:left w:val="none" w:sz="0" w:space="0" w:color="auto"/>
            <w:bottom w:val="none" w:sz="0" w:space="0" w:color="auto"/>
            <w:right w:val="none" w:sz="0" w:space="0" w:color="auto"/>
          </w:divBdr>
        </w:div>
        <w:div w:id="1204634493">
          <w:marLeft w:val="0"/>
          <w:marRight w:val="0"/>
          <w:marTop w:val="0"/>
          <w:marBottom w:val="0"/>
          <w:divBdr>
            <w:top w:val="none" w:sz="0" w:space="0" w:color="auto"/>
            <w:left w:val="none" w:sz="0" w:space="0" w:color="auto"/>
            <w:bottom w:val="none" w:sz="0" w:space="0" w:color="auto"/>
            <w:right w:val="none" w:sz="0" w:space="0" w:color="auto"/>
          </w:divBdr>
        </w:div>
        <w:div w:id="918560628">
          <w:marLeft w:val="0"/>
          <w:marRight w:val="0"/>
          <w:marTop w:val="0"/>
          <w:marBottom w:val="0"/>
          <w:divBdr>
            <w:top w:val="none" w:sz="0" w:space="0" w:color="auto"/>
            <w:left w:val="none" w:sz="0" w:space="0" w:color="auto"/>
            <w:bottom w:val="none" w:sz="0" w:space="0" w:color="auto"/>
            <w:right w:val="none" w:sz="0" w:space="0" w:color="auto"/>
          </w:divBdr>
        </w:div>
        <w:div w:id="1142505886">
          <w:marLeft w:val="0"/>
          <w:marRight w:val="0"/>
          <w:marTop w:val="0"/>
          <w:marBottom w:val="0"/>
          <w:divBdr>
            <w:top w:val="none" w:sz="0" w:space="0" w:color="auto"/>
            <w:left w:val="none" w:sz="0" w:space="0" w:color="auto"/>
            <w:bottom w:val="none" w:sz="0" w:space="0" w:color="auto"/>
            <w:right w:val="none" w:sz="0" w:space="0" w:color="auto"/>
          </w:divBdr>
        </w:div>
        <w:div w:id="1976254896">
          <w:marLeft w:val="0"/>
          <w:marRight w:val="0"/>
          <w:marTop w:val="0"/>
          <w:marBottom w:val="0"/>
          <w:divBdr>
            <w:top w:val="none" w:sz="0" w:space="0" w:color="auto"/>
            <w:left w:val="none" w:sz="0" w:space="0" w:color="auto"/>
            <w:bottom w:val="none" w:sz="0" w:space="0" w:color="auto"/>
            <w:right w:val="none" w:sz="0" w:space="0" w:color="auto"/>
          </w:divBdr>
        </w:div>
        <w:div w:id="607662734">
          <w:marLeft w:val="0"/>
          <w:marRight w:val="0"/>
          <w:marTop w:val="0"/>
          <w:marBottom w:val="0"/>
          <w:divBdr>
            <w:top w:val="none" w:sz="0" w:space="0" w:color="auto"/>
            <w:left w:val="none" w:sz="0" w:space="0" w:color="auto"/>
            <w:bottom w:val="none" w:sz="0" w:space="0" w:color="auto"/>
            <w:right w:val="none" w:sz="0" w:space="0" w:color="auto"/>
          </w:divBdr>
        </w:div>
        <w:div w:id="2114663010">
          <w:marLeft w:val="0"/>
          <w:marRight w:val="0"/>
          <w:marTop w:val="0"/>
          <w:marBottom w:val="0"/>
          <w:divBdr>
            <w:top w:val="none" w:sz="0" w:space="0" w:color="auto"/>
            <w:left w:val="none" w:sz="0" w:space="0" w:color="auto"/>
            <w:bottom w:val="none" w:sz="0" w:space="0" w:color="auto"/>
            <w:right w:val="none" w:sz="0" w:space="0" w:color="auto"/>
          </w:divBdr>
        </w:div>
        <w:div w:id="2106076722">
          <w:marLeft w:val="0"/>
          <w:marRight w:val="0"/>
          <w:marTop w:val="0"/>
          <w:marBottom w:val="0"/>
          <w:divBdr>
            <w:top w:val="none" w:sz="0" w:space="0" w:color="auto"/>
            <w:left w:val="none" w:sz="0" w:space="0" w:color="auto"/>
            <w:bottom w:val="none" w:sz="0" w:space="0" w:color="auto"/>
            <w:right w:val="none" w:sz="0" w:space="0" w:color="auto"/>
          </w:divBdr>
        </w:div>
        <w:div w:id="1427384815">
          <w:marLeft w:val="0"/>
          <w:marRight w:val="0"/>
          <w:marTop w:val="0"/>
          <w:marBottom w:val="0"/>
          <w:divBdr>
            <w:top w:val="none" w:sz="0" w:space="0" w:color="auto"/>
            <w:left w:val="none" w:sz="0" w:space="0" w:color="auto"/>
            <w:bottom w:val="none" w:sz="0" w:space="0" w:color="auto"/>
            <w:right w:val="none" w:sz="0" w:space="0" w:color="auto"/>
          </w:divBdr>
        </w:div>
        <w:div w:id="42216740">
          <w:marLeft w:val="0"/>
          <w:marRight w:val="0"/>
          <w:marTop w:val="0"/>
          <w:marBottom w:val="0"/>
          <w:divBdr>
            <w:top w:val="none" w:sz="0" w:space="0" w:color="auto"/>
            <w:left w:val="none" w:sz="0" w:space="0" w:color="auto"/>
            <w:bottom w:val="none" w:sz="0" w:space="0" w:color="auto"/>
            <w:right w:val="none" w:sz="0" w:space="0" w:color="auto"/>
          </w:divBdr>
        </w:div>
        <w:div w:id="1178733007">
          <w:marLeft w:val="0"/>
          <w:marRight w:val="0"/>
          <w:marTop w:val="0"/>
          <w:marBottom w:val="0"/>
          <w:divBdr>
            <w:top w:val="none" w:sz="0" w:space="0" w:color="auto"/>
            <w:left w:val="none" w:sz="0" w:space="0" w:color="auto"/>
            <w:bottom w:val="none" w:sz="0" w:space="0" w:color="auto"/>
            <w:right w:val="none" w:sz="0" w:space="0" w:color="auto"/>
          </w:divBdr>
        </w:div>
        <w:div w:id="1178227226">
          <w:marLeft w:val="0"/>
          <w:marRight w:val="0"/>
          <w:marTop w:val="0"/>
          <w:marBottom w:val="0"/>
          <w:divBdr>
            <w:top w:val="none" w:sz="0" w:space="0" w:color="auto"/>
            <w:left w:val="none" w:sz="0" w:space="0" w:color="auto"/>
            <w:bottom w:val="none" w:sz="0" w:space="0" w:color="auto"/>
            <w:right w:val="none" w:sz="0" w:space="0" w:color="auto"/>
          </w:divBdr>
        </w:div>
        <w:div w:id="1097822911">
          <w:marLeft w:val="0"/>
          <w:marRight w:val="0"/>
          <w:marTop w:val="0"/>
          <w:marBottom w:val="0"/>
          <w:divBdr>
            <w:top w:val="none" w:sz="0" w:space="0" w:color="auto"/>
            <w:left w:val="none" w:sz="0" w:space="0" w:color="auto"/>
            <w:bottom w:val="none" w:sz="0" w:space="0" w:color="auto"/>
            <w:right w:val="none" w:sz="0" w:space="0" w:color="auto"/>
          </w:divBdr>
        </w:div>
        <w:div w:id="579482871">
          <w:marLeft w:val="0"/>
          <w:marRight w:val="0"/>
          <w:marTop w:val="0"/>
          <w:marBottom w:val="0"/>
          <w:divBdr>
            <w:top w:val="none" w:sz="0" w:space="0" w:color="auto"/>
            <w:left w:val="none" w:sz="0" w:space="0" w:color="auto"/>
            <w:bottom w:val="none" w:sz="0" w:space="0" w:color="auto"/>
            <w:right w:val="none" w:sz="0" w:space="0" w:color="auto"/>
          </w:divBdr>
        </w:div>
        <w:div w:id="1886216745">
          <w:marLeft w:val="0"/>
          <w:marRight w:val="0"/>
          <w:marTop w:val="0"/>
          <w:marBottom w:val="0"/>
          <w:divBdr>
            <w:top w:val="none" w:sz="0" w:space="0" w:color="auto"/>
            <w:left w:val="none" w:sz="0" w:space="0" w:color="auto"/>
            <w:bottom w:val="none" w:sz="0" w:space="0" w:color="auto"/>
            <w:right w:val="none" w:sz="0" w:space="0" w:color="auto"/>
          </w:divBdr>
        </w:div>
        <w:div w:id="1986738224">
          <w:marLeft w:val="0"/>
          <w:marRight w:val="0"/>
          <w:marTop w:val="0"/>
          <w:marBottom w:val="0"/>
          <w:divBdr>
            <w:top w:val="none" w:sz="0" w:space="0" w:color="auto"/>
            <w:left w:val="none" w:sz="0" w:space="0" w:color="auto"/>
            <w:bottom w:val="none" w:sz="0" w:space="0" w:color="auto"/>
            <w:right w:val="none" w:sz="0" w:space="0" w:color="auto"/>
          </w:divBdr>
        </w:div>
        <w:div w:id="381485554">
          <w:marLeft w:val="0"/>
          <w:marRight w:val="0"/>
          <w:marTop w:val="0"/>
          <w:marBottom w:val="0"/>
          <w:divBdr>
            <w:top w:val="none" w:sz="0" w:space="0" w:color="auto"/>
            <w:left w:val="none" w:sz="0" w:space="0" w:color="auto"/>
            <w:bottom w:val="none" w:sz="0" w:space="0" w:color="auto"/>
            <w:right w:val="none" w:sz="0" w:space="0" w:color="auto"/>
          </w:divBdr>
        </w:div>
        <w:div w:id="437214148">
          <w:marLeft w:val="0"/>
          <w:marRight w:val="0"/>
          <w:marTop w:val="0"/>
          <w:marBottom w:val="0"/>
          <w:divBdr>
            <w:top w:val="none" w:sz="0" w:space="0" w:color="auto"/>
            <w:left w:val="none" w:sz="0" w:space="0" w:color="auto"/>
            <w:bottom w:val="none" w:sz="0" w:space="0" w:color="auto"/>
            <w:right w:val="none" w:sz="0" w:space="0" w:color="auto"/>
          </w:divBdr>
        </w:div>
        <w:div w:id="1606689262">
          <w:marLeft w:val="0"/>
          <w:marRight w:val="0"/>
          <w:marTop w:val="225"/>
          <w:marBottom w:val="0"/>
          <w:divBdr>
            <w:top w:val="single" w:sz="6" w:space="0" w:color="AAAAAA"/>
            <w:left w:val="single" w:sz="6" w:space="0" w:color="AAAAAA"/>
            <w:bottom w:val="single" w:sz="6" w:space="0" w:color="AAAAAA"/>
            <w:right w:val="single" w:sz="6" w:space="0" w:color="AAAAAA"/>
          </w:divBdr>
          <w:divsChild>
            <w:div w:id="16494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11">
      <w:bodyDiv w:val="1"/>
      <w:marLeft w:val="0"/>
      <w:marRight w:val="0"/>
      <w:marTop w:val="0"/>
      <w:marBottom w:val="0"/>
      <w:divBdr>
        <w:top w:val="none" w:sz="0" w:space="0" w:color="auto"/>
        <w:left w:val="none" w:sz="0" w:space="0" w:color="auto"/>
        <w:bottom w:val="none" w:sz="0" w:space="0" w:color="auto"/>
        <w:right w:val="none" w:sz="0" w:space="0" w:color="auto"/>
      </w:divBdr>
      <w:divsChild>
        <w:div w:id="1648703460">
          <w:marLeft w:val="0"/>
          <w:marRight w:val="0"/>
          <w:marTop w:val="0"/>
          <w:marBottom w:val="0"/>
          <w:divBdr>
            <w:top w:val="none" w:sz="0" w:space="0" w:color="auto"/>
            <w:left w:val="none" w:sz="0" w:space="0" w:color="auto"/>
            <w:bottom w:val="none" w:sz="0" w:space="0" w:color="auto"/>
            <w:right w:val="none" w:sz="0" w:space="0" w:color="auto"/>
          </w:divBdr>
        </w:div>
        <w:div w:id="979769514">
          <w:marLeft w:val="0"/>
          <w:marRight w:val="0"/>
          <w:marTop w:val="0"/>
          <w:marBottom w:val="0"/>
          <w:divBdr>
            <w:top w:val="none" w:sz="0" w:space="0" w:color="auto"/>
            <w:left w:val="none" w:sz="0" w:space="0" w:color="auto"/>
            <w:bottom w:val="none" w:sz="0" w:space="0" w:color="auto"/>
            <w:right w:val="none" w:sz="0" w:space="0" w:color="auto"/>
          </w:divBdr>
        </w:div>
        <w:div w:id="1037194631">
          <w:marLeft w:val="0"/>
          <w:marRight w:val="0"/>
          <w:marTop w:val="0"/>
          <w:marBottom w:val="0"/>
          <w:divBdr>
            <w:top w:val="none" w:sz="0" w:space="0" w:color="auto"/>
            <w:left w:val="none" w:sz="0" w:space="0" w:color="auto"/>
            <w:bottom w:val="none" w:sz="0" w:space="0" w:color="auto"/>
            <w:right w:val="none" w:sz="0" w:space="0" w:color="auto"/>
          </w:divBdr>
        </w:div>
        <w:div w:id="923421514">
          <w:marLeft w:val="0"/>
          <w:marRight w:val="0"/>
          <w:marTop w:val="0"/>
          <w:marBottom w:val="0"/>
          <w:divBdr>
            <w:top w:val="none" w:sz="0" w:space="0" w:color="auto"/>
            <w:left w:val="none" w:sz="0" w:space="0" w:color="auto"/>
            <w:bottom w:val="none" w:sz="0" w:space="0" w:color="auto"/>
            <w:right w:val="none" w:sz="0" w:space="0" w:color="auto"/>
          </w:divBdr>
        </w:div>
        <w:div w:id="1888223548">
          <w:marLeft w:val="0"/>
          <w:marRight w:val="0"/>
          <w:marTop w:val="0"/>
          <w:marBottom w:val="0"/>
          <w:divBdr>
            <w:top w:val="none" w:sz="0" w:space="0" w:color="auto"/>
            <w:left w:val="none" w:sz="0" w:space="0" w:color="auto"/>
            <w:bottom w:val="none" w:sz="0" w:space="0" w:color="auto"/>
            <w:right w:val="none" w:sz="0" w:space="0" w:color="auto"/>
          </w:divBdr>
        </w:div>
        <w:div w:id="1457405185">
          <w:marLeft w:val="0"/>
          <w:marRight w:val="0"/>
          <w:marTop w:val="0"/>
          <w:marBottom w:val="0"/>
          <w:divBdr>
            <w:top w:val="none" w:sz="0" w:space="0" w:color="auto"/>
            <w:left w:val="none" w:sz="0" w:space="0" w:color="auto"/>
            <w:bottom w:val="none" w:sz="0" w:space="0" w:color="auto"/>
            <w:right w:val="none" w:sz="0" w:space="0" w:color="auto"/>
          </w:divBdr>
        </w:div>
        <w:div w:id="1832478274">
          <w:marLeft w:val="0"/>
          <w:marRight w:val="0"/>
          <w:marTop w:val="0"/>
          <w:marBottom w:val="0"/>
          <w:divBdr>
            <w:top w:val="none" w:sz="0" w:space="0" w:color="auto"/>
            <w:left w:val="none" w:sz="0" w:space="0" w:color="auto"/>
            <w:bottom w:val="none" w:sz="0" w:space="0" w:color="auto"/>
            <w:right w:val="none" w:sz="0" w:space="0" w:color="auto"/>
          </w:divBdr>
        </w:div>
        <w:div w:id="521087109">
          <w:marLeft w:val="0"/>
          <w:marRight w:val="0"/>
          <w:marTop w:val="0"/>
          <w:marBottom w:val="0"/>
          <w:divBdr>
            <w:top w:val="none" w:sz="0" w:space="0" w:color="auto"/>
            <w:left w:val="none" w:sz="0" w:space="0" w:color="auto"/>
            <w:bottom w:val="none" w:sz="0" w:space="0" w:color="auto"/>
            <w:right w:val="none" w:sz="0" w:space="0" w:color="auto"/>
          </w:divBdr>
        </w:div>
        <w:div w:id="402459737">
          <w:marLeft w:val="0"/>
          <w:marRight w:val="0"/>
          <w:marTop w:val="0"/>
          <w:marBottom w:val="0"/>
          <w:divBdr>
            <w:top w:val="none" w:sz="0" w:space="0" w:color="auto"/>
            <w:left w:val="none" w:sz="0" w:space="0" w:color="auto"/>
            <w:bottom w:val="none" w:sz="0" w:space="0" w:color="auto"/>
            <w:right w:val="none" w:sz="0" w:space="0" w:color="auto"/>
          </w:divBdr>
        </w:div>
        <w:div w:id="1332903114">
          <w:marLeft w:val="0"/>
          <w:marRight w:val="0"/>
          <w:marTop w:val="0"/>
          <w:marBottom w:val="0"/>
          <w:divBdr>
            <w:top w:val="none" w:sz="0" w:space="0" w:color="auto"/>
            <w:left w:val="none" w:sz="0" w:space="0" w:color="auto"/>
            <w:bottom w:val="none" w:sz="0" w:space="0" w:color="auto"/>
            <w:right w:val="none" w:sz="0" w:space="0" w:color="auto"/>
          </w:divBdr>
        </w:div>
        <w:div w:id="843975667">
          <w:marLeft w:val="0"/>
          <w:marRight w:val="0"/>
          <w:marTop w:val="0"/>
          <w:marBottom w:val="0"/>
          <w:divBdr>
            <w:top w:val="none" w:sz="0" w:space="0" w:color="auto"/>
            <w:left w:val="none" w:sz="0" w:space="0" w:color="auto"/>
            <w:bottom w:val="none" w:sz="0" w:space="0" w:color="auto"/>
            <w:right w:val="none" w:sz="0" w:space="0" w:color="auto"/>
          </w:divBdr>
        </w:div>
        <w:div w:id="1770352728">
          <w:marLeft w:val="0"/>
          <w:marRight w:val="0"/>
          <w:marTop w:val="0"/>
          <w:marBottom w:val="0"/>
          <w:divBdr>
            <w:top w:val="none" w:sz="0" w:space="0" w:color="auto"/>
            <w:left w:val="none" w:sz="0" w:space="0" w:color="auto"/>
            <w:bottom w:val="none" w:sz="0" w:space="0" w:color="auto"/>
            <w:right w:val="none" w:sz="0" w:space="0" w:color="auto"/>
          </w:divBdr>
        </w:div>
        <w:div w:id="2080206289">
          <w:marLeft w:val="0"/>
          <w:marRight w:val="0"/>
          <w:marTop w:val="0"/>
          <w:marBottom w:val="0"/>
          <w:divBdr>
            <w:top w:val="none" w:sz="0" w:space="0" w:color="auto"/>
            <w:left w:val="none" w:sz="0" w:space="0" w:color="auto"/>
            <w:bottom w:val="none" w:sz="0" w:space="0" w:color="auto"/>
            <w:right w:val="none" w:sz="0" w:space="0" w:color="auto"/>
          </w:divBdr>
        </w:div>
        <w:div w:id="478691505">
          <w:marLeft w:val="0"/>
          <w:marRight w:val="0"/>
          <w:marTop w:val="0"/>
          <w:marBottom w:val="0"/>
          <w:divBdr>
            <w:top w:val="none" w:sz="0" w:space="0" w:color="auto"/>
            <w:left w:val="none" w:sz="0" w:space="0" w:color="auto"/>
            <w:bottom w:val="none" w:sz="0" w:space="0" w:color="auto"/>
            <w:right w:val="none" w:sz="0" w:space="0" w:color="auto"/>
          </w:divBdr>
        </w:div>
        <w:div w:id="1553349419">
          <w:marLeft w:val="0"/>
          <w:marRight w:val="0"/>
          <w:marTop w:val="0"/>
          <w:marBottom w:val="0"/>
          <w:divBdr>
            <w:top w:val="none" w:sz="0" w:space="0" w:color="auto"/>
            <w:left w:val="none" w:sz="0" w:space="0" w:color="auto"/>
            <w:bottom w:val="none" w:sz="0" w:space="0" w:color="auto"/>
            <w:right w:val="none" w:sz="0" w:space="0" w:color="auto"/>
          </w:divBdr>
        </w:div>
        <w:div w:id="2145341694">
          <w:marLeft w:val="0"/>
          <w:marRight w:val="0"/>
          <w:marTop w:val="0"/>
          <w:marBottom w:val="0"/>
          <w:divBdr>
            <w:top w:val="none" w:sz="0" w:space="0" w:color="auto"/>
            <w:left w:val="none" w:sz="0" w:space="0" w:color="auto"/>
            <w:bottom w:val="none" w:sz="0" w:space="0" w:color="auto"/>
            <w:right w:val="none" w:sz="0" w:space="0" w:color="auto"/>
          </w:divBdr>
        </w:div>
        <w:div w:id="1314718384">
          <w:marLeft w:val="0"/>
          <w:marRight w:val="0"/>
          <w:marTop w:val="0"/>
          <w:marBottom w:val="0"/>
          <w:divBdr>
            <w:top w:val="none" w:sz="0" w:space="0" w:color="auto"/>
            <w:left w:val="none" w:sz="0" w:space="0" w:color="auto"/>
            <w:bottom w:val="none" w:sz="0" w:space="0" w:color="auto"/>
            <w:right w:val="none" w:sz="0" w:space="0" w:color="auto"/>
          </w:divBdr>
        </w:div>
        <w:div w:id="463427299">
          <w:marLeft w:val="0"/>
          <w:marRight w:val="0"/>
          <w:marTop w:val="0"/>
          <w:marBottom w:val="0"/>
          <w:divBdr>
            <w:top w:val="none" w:sz="0" w:space="0" w:color="auto"/>
            <w:left w:val="none" w:sz="0" w:space="0" w:color="auto"/>
            <w:bottom w:val="none" w:sz="0" w:space="0" w:color="auto"/>
            <w:right w:val="none" w:sz="0" w:space="0" w:color="auto"/>
          </w:divBdr>
        </w:div>
        <w:div w:id="1953901695">
          <w:marLeft w:val="0"/>
          <w:marRight w:val="0"/>
          <w:marTop w:val="0"/>
          <w:marBottom w:val="0"/>
          <w:divBdr>
            <w:top w:val="none" w:sz="0" w:space="0" w:color="auto"/>
            <w:left w:val="none" w:sz="0" w:space="0" w:color="auto"/>
            <w:bottom w:val="none" w:sz="0" w:space="0" w:color="auto"/>
            <w:right w:val="none" w:sz="0" w:space="0" w:color="auto"/>
          </w:divBdr>
        </w:div>
      </w:divsChild>
    </w:div>
    <w:div w:id="1431048857">
      <w:bodyDiv w:val="1"/>
      <w:marLeft w:val="0"/>
      <w:marRight w:val="0"/>
      <w:marTop w:val="0"/>
      <w:marBottom w:val="0"/>
      <w:divBdr>
        <w:top w:val="none" w:sz="0" w:space="0" w:color="auto"/>
        <w:left w:val="none" w:sz="0" w:space="0" w:color="auto"/>
        <w:bottom w:val="none" w:sz="0" w:space="0" w:color="auto"/>
        <w:right w:val="none" w:sz="0" w:space="0" w:color="auto"/>
      </w:divBdr>
      <w:divsChild>
        <w:div w:id="1435321170">
          <w:marLeft w:val="0"/>
          <w:marRight w:val="0"/>
          <w:marTop w:val="0"/>
          <w:marBottom w:val="0"/>
          <w:divBdr>
            <w:top w:val="none" w:sz="0" w:space="0" w:color="auto"/>
            <w:left w:val="none" w:sz="0" w:space="0" w:color="auto"/>
            <w:bottom w:val="none" w:sz="0" w:space="0" w:color="auto"/>
            <w:right w:val="none" w:sz="0" w:space="0" w:color="auto"/>
          </w:divBdr>
        </w:div>
        <w:div w:id="1276330578">
          <w:marLeft w:val="0"/>
          <w:marRight w:val="0"/>
          <w:marTop w:val="0"/>
          <w:marBottom w:val="0"/>
          <w:divBdr>
            <w:top w:val="none" w:sz="0" w:space="0" w:color="auto"/>
            <w:left w:val="none" w:sz="0" w:space="0" w:color="auto"/>
            <w:bottom w:val="none" w:sz="0" w:space="0" w:color="auto"/>
            <w:right w:val="none" w:sz="0" w:space="0" w:color="auto"/>
          </w:divBdr>
        </w:div>
        <w:div w:id="1501194277">
          <w:marLeft w:val="0"/>
          <w:marRight w:val="0"/>
          <w:marTop w:val="0"/>
          <w:marBottom w:val="0"/>
          <w:divBdr>
            <w:top w:val="none" w:sz="0" w:space="0" w:color="auto"/>
            <w:left w:val="none" w:sz="0" w:space="0" w:color="auto"/>
            <w:bottom w:val="none" w:sz="0" w:space="0" w:color="auto"/>
            <w:right w:val="none" w:sz="0" w:space="0" w:color="auto"/>
          </w:divBdr>
        </w:div>
        <w:div w:id="192155607">
          <w:marLeft w:val="0"/>
          <w:marRight w:val="0"/>
          <w:marTop w:val="0"/>
          <w:marBottom w:val="0"/>
          <w:divBdr>
            <w:top w:val="none" w:sz="0" w:space="0" w:color="auto"/>
            <w:left w:val="none" w:sz="0" w:space="0" w:color="auto"/>
            <w:bottom w:val="none" w:sz="0" w:space="0" w:color="auto"/>
            <w:right w:val="none" w:sz="0" w:space="0" w:color="auto"/>
          </w:divBdr>
        </w:div>
        <w:div w:id="822814767">
          <w:marLeft w:val="0"/>
          <w:marRight w:val="0"/>
          <w:marTop w:val="0"/>
          <w:marBottom w:val="0"/>
          <w:divBdr>
            <w:top w:val="none" w:sz="0" w:space="0" w:color="auto"/>
            <w:left w:val="none" w:sz="0" w:space="0" w:color="auto"/>
            <w:bottom w:val="none" w:sz="0" w:space="0" w:color="auto"/>
            <w:right w:val="none" w:sz="0" w:space="0" w:color="auto"/>
          </w:divBdr>
        </w:div>
        <w:div w:id="414517388">
          <w:marLeft w:val="0"/>
          <w:marRight w:val="0"/>
          <w:marTop w:val="0"/>
          <w:marBottom w:val="0"/>
          <w:divBdr>
            <w:top w:val="none" w:sz="0" w:space="0" w:color="auto"/>
            <w:left w:val="none" w:sz="0" w:space="0" w:color="auto"/>
            <w:bottom w:val="none" w:sz="0" w:space="0" w:color="auto"/>
            <w:right w:val="none" w:sz="0" w:space="0" w:color="auto"/>
          </w:divBdr>
        </w:div>
        <w:div w:id="2123331582">
          <w:marLeft w:val="0"/>
          <w:marRight w:val="0"/>
          <w:marTop w:val="0"/>
          <w:marBottom w:val="0"/>
          <w:divBdr>
            <w:top w:val="none" w:sz="0" w:space="0" w:color="auto"/>
            <w:left w:val="none" w:sz="0" w:space="0" w:color="auto"/>
            <w:bottom w:val="none" w:sz="0" w:space="0" w:color="auto"/>
            <w:right w:val="none" w:sz="0" w:space="0" w:color="auto"/>
          </w:divBdr>
        </w:div>
        <w:div w:id="54015675">
          <w:marLeft w:val="0"/>
          <w:marRight w:val="0"/>
          <w:marTop w:val="0"/>
          <w:marBottom w:val="0"/>
          <w:divBdr>
            <w:top w:val="none" w:sz="0" w:space="0" w:color="auto"/>
            <w:left w:val="none" w:sz="0" w:space="0" w:color="auto"/>
            <w:bottom w:val="none" w:sz="0" w:space="0" w:color="auto"/>
            <w:right w:val="none" w:sz="0" w:space="0" w:color="auto"/>
          </w:divBdr>
        </w:div>
        <w:div w:id="990673314">
          <w:marLeft w:val="0"/>
          <w:marRight w:val="0"/>
          <w:marTop w:val="0"/>
          <w:marBottom w:val="0"/>
          <w:divBdr>
            <w:top w:val="none" w:sz="0" w:space="0" w:color="auto"/>
            <w:left w:val="none" w:sz="0" w:space="0" w:color="auto"/>
            <w:bottom w:val="none" w:sz="0" w:space="0" w:color="auto"/>
            <w:right w:val="none" w:sz="0" w:space="0" w:color="auto"/>
          </w:divBdr>
        </w:div>
        <w:div w:id="1563832712">
          <w:marLeft w:val="0"/>
          <w:marRight w:val="0"/>
          <w:marTop w:val="0"/>
          <w:marBottom w:val="0"/>
          <w:divBdr>
            <w:top w:val="none" w:sz="0" w:space="0" w:color="auto"/>
            <w:left w:val="none" w:sz="0" w:space="0" w:color="auto"/>
            <w:bottom w:val="none" w:sz="0" w:space="0" w:color="auto"/>
            <w:right w:val="none" w:sz="0" w:space="0" w:color="auto"/>
          </w:divBdr>
        </w:div>
        <w:div w:id="1365792663">
          <w:marLeft w:val="0"/>
          <w:marRight w:val="0"/>
          <w:marTop w:val="0"/>
          <w:marBottom w:val="0"/>
          <w:divBdr>
            <w:top w:val="none" w:sz="0" w:space="0" w:color="auto"/>
            <w:left w:val="none" w:sz="0" w:space="0" w:color="auto"/>
            <w:bottom w:val="none" w:sz="0" w:space="0" w:color="auto"/>
            <w:right w:val="none" w:sz="0" w:space="0" w:color="auto"/>
          </w:divBdr>
        </w:div>
        <w:div w:id="1611666933">
          <w:marLeft w:val="0"/>
          <w:marRight w:val="0"/>
          <w:marTop w:val="0"/>
          <w:marBottom w:val="0"/>
          <w:divBdr>
            <w:top w:val="none" w:sz="0" w:space="0" w:color="auto"/>
            <w:left w:val="none" w:sz="0" w:space="0" w:color="auto"/>
            <w:bottom w:val="none" w:sz="0" w:space="0" w:color="auto"/>
            <w:right w:val="none" w:sz="0" w:space="0" w:color="auto"/>
          </w:divBdr>
        </w:div>
        <w:div w:id="1844052746">
          <w:marLeft w:val="0"/>
          <w:marRight w:val="0"/>
          <w:marTop w:val="0"/>
          <w:marBottom w:val="0"/>
          <w:divBdr>
            <w:top w:val="none" w:sz="0" w:space="0" w:color="auto"/>
            <w:left w:val="none" w:sz="0" w:space="0" w:color="auto"/>
            <w:bottom w:val="none" w:sz="0" w:space="0" w:color="auto"/>
            <w:right w:val="none" w:sz="0" w:space="0" w:color="auto"/>
          </w:divBdr>
        </w:div>
        <w:div w:id="421145745">
          <w:marLeft w:val="0"/>
          <w:marRight w:val="0"/>
          <w:marTop w:val="0"/>
          <w:marBottom w:val="0"/>
          <w:divBdr>
            <w:top w:val="none" w:sz="0" w:space="0" w:color="auto"/>
            <w:left w:val="none" w:sz="0" w:space="0" w:color="auto"/>
            <w:bottom w:val="none" w:sz="0" w:space="0" w:color="auto"/>
            <w:right w:val="none" w:sz="0" w:space="0" w:color="auto"/>
          </w:divBdr>
        </w:div>
      </w:divsChild>
    </w:div>
    <w:div w:id="1875195303">
      <w:bodyDiv w:val="1"/>
      <w:marLeft w:val="0"/>
      <w:marRight w:val="0"/>
      <w:marTop w:val="0"/>
      <w:marBottom w:val="0"/>
      <w:divBdr>
        <w:top w:val="none" w:sz="0" w:space="0" w:color="auto"/>
        <w:left w:val="none" w:sz="0" w:space="0" w:color="auto"/>
        <w:bottom w:val="none" w:sz="0" w:space="0" w:color="auto"/>
        <w:right w:val="none" w:sz="0" w:space="0" w:color="auto"/>
      </w:divBdr>
      <w:divsChild>
        <w:div w:id="1313170289">
          <w:marLeft w:val="0"/>
          <w:marRight w:val="0"/>
          <w:marTop w:val="0"/>
          <w:marBottom w:val="0"/>
          <w:divBdr>
            <w:top w:val="none" w:sz="0" w:space="0" w:color="auto"/>
            <w:left w:val="none" w:sz="0" w:space="0" w:color="auto"/>
            <w:bottom w:val="none" w:sz="0" w:space="0" w:color="auto"/>
            <w:right w:val="none" w:sz="0" w:space="0" w:color="auto"/>
          </w:divBdr>
        </w:div>
        <w:div w:id="426123691">
          <w:marLeft w:val="0"/>
          <w:marRight w:val="0"/>
          <w:marTop w:val="0"/>
          <w:marBottom w:val="0"/>
          <w:divBdr>
            <w:top w:val="none" w:sz="0" w:space="0" w:color="auto"/>
            <w:left w:val="none" w:sz="0" w:space="0" w:color="auto"/>
            <w:bottom w:val="none" w:sz="0" w:space="0" w:color="auto"/>
            <w:right w:val="none" w:sz="0" w:space="0" w:color="auto"/>
          </w:divBdr>
        </w:div>
        <w:div w:id="1004824600">
          <w:marLeft w:val="0"/>
          <w:marRight w:val="0"/>
          <w:marTop w:val="0"/>
          <w:marBottom w:val="0"/>
          <w:divBdr>
            <w:top w:val="none" w:sz="0" w:space="0" w:color="auto"/>
            <w:left w:val="none" w:sz="0" w:space="0" w:color="auto"/>
            <w:bottom w:val="none" w:sz="0" w:space="0" w:color="auto"/>
            <w:right w:val="none" w:sz="0" w:space="0" w:color="auto"/>
          </w:divBdr>
        </w:div>
        <w:div w:id="2019234849">
          <w:marLeft w:val="0"/>
          <w:marRight w:val="0"/>
          <w:marTop w:val="0"/>
          <w:marBottom w:val="0"/>
          <w:divBdr>
            <w:top w:val="none" w:sz="0" w:space="0" w:color="auto"/>
            <w:left w:val="none" w:sz="0" w:space="0" w:color="auto"/>
            <w:bottom w:val="none" w:sz="0" w:space="0" w:color="auto"/>
            <w:right w:val="none" w:sz="0" w:space="0" w:color="auto"/>
          </w:divBdr>
        </w:div>
        <w:div w:id="1258177112">
          <w:marLeft w:val="0"/>
          <w:marRight w:val="0"/>
          <w:marTop w:val="0"/>
          <w:marBottom w:val="0"/>
          <w:divBdr>
            <w:top w:val="none" w:sz="0" w:space="0" w:color="auto"/>
            <w:left w:val="none" w:sz="0" w:space="0" w:color="auto"/>
            <w:bottom w:val="none" w:sz="0" w:space="0" w:color="auto"/>
            <w:right w:val="none" w:sz="0" w:space="0" w:color="auto"/>
          </w:divBdr>
        </w:div>
        <w:div w:id="1362704713">
          <w:marLeft w:val="0"/>
          <w:marRight w:val="0"/>
          <w:marTop w:val="0"/>
          <w:marBottom w:val="0"/>
          <w:divBdr>
            <w:top w:val="none" w:sz="0" w:space="0" w:color="auto"/>
            <w:left w:val="none" w:sz="0" w:space="0" w:color="auto"/>
            <w:bottom w:val="none" w:sz="0" w:space="0" w:color="auto"/>
            <w:right w:val="none" w:sz="0" w:space="0" w:color="auto"/>
          </w:divBdr>
        </w:div>
        <w:div w:id="999696835">
          <w:marLeft w:val="0"/>
          <w:marRight w:val="0"/>
          <w:marTop w:val="0"/>
          <w:marBottom w:val="0"/>
          <w:divBdr>
            <w:top w:val="none" w:sz="0" w:space="0" w:color="auto"/>
            <w:left w:val="none" w:sz="0" w:space="0" w:color="auto"/>
            <w:bottom w:val="none" w:sz="0" w:space="0" w:color="auto"/>
            <w:right w:val="none" w:sz="0" w:space="0" w:color="auto"/>
          </w:divBdr>
        </w:div>
        <w:div w:id="992023347">
          <w:marLeft w:val="0"/>
          <w:marRight w:val="0"/>
          <w:marTop w:val="0"/>
          <w:marBottom w:val="0"/>
          <w:divBdr>
            <w:top w:val="none" w:sz="0" w:space="0" w:color="auto"/>
            <w:left w:val="none" w:sz="0" w:space="0" w:color="auto"/>
            <w:bottom w:val="none" w:sz="0" w:space="0" w:color="auto"/>
            <w:right w:val="none" w:sz="0" w:space="0" w:color="auto"/>
          </w:divBdr>
        </w:div>
        <w:div w:id="695816019">
          <w:marLeft w:val="0"/>
          <w:marRight w:val="0"/>
          <w:marTop w:val="0"/>
          <w:marBottom w:val="0"/>
          <w:divBdr>
            <w:top w:val="none" w:sz="0" w:space="0" w:color="auto"/>
            <w:left w:val="none" w:sz="0" w:space="0" w:color="auto"/>
            <w:bottom w:val="none" w:sz="0" w:space="0" w:color="auto"/>
            <w:right w:val="none" w:sz="0" w:space="0" w:color="auto"/>
          </w:divBdr>
        </w:div>
        <w:div w:id="954478423">
          <w:marLeft w:val="0"/>
          <w:marRight w:val="0"/>
          <w:marTop w:val="0"/>
          <w:marBottom w:val="0"/>
          <w:divBdr>
            <w:top w:val="none" w:sz="0" w:space="0" w:color="auto"/>
            <w:left w:val="none" w:sz="0" w:space="0" w:color="auto"/>
            <w:bottom w:val="none" w:sz="0" w:space="0" w:color="auto"/>
            <w:right w:val="none" w:sz="0" w:space="0" w:color="auto"/>
          </w:divBdr>
        </w:div>
        <w:div w:id="1912959890">
          <w:marLeft w:val="0"/>
          <w:marRight w:val="0"/>
          <w:marTop w:val="0"/>
          <w:marBottom w:val="0"/>
          <w:divBdr>
            <w:top w:val="none" w:sz="0" w:space="0" w:color="auto"/>
            <w:left w:val="none" w:sz="0" w:space="0" w:color="auto"/>
            <w:bottom w:val="none" w:sz="0" w:space="0" w:color="auto"/>
            <w:right w:val="none" w:sz="0" w:space="0" w:color="auto"/>
          </w:divBdr>
        </w:div>
        <w:div w:id="1173181940">
          <w:marLeft w:val="0"/>
          <w:marRight w:val="0"/>
          <w:marTop w:val="0"/>
          <w:marBottom w:val="0"/>
          <w:divBdr>
            <w:top w:val="none" w:sz="0" w:space="0" w:color="auto"/>
            <w:left w:val="none" w:sz="0" w:space="0" w:color="auto"/>
            <w:bottom w:val="none" w:sz="0" w:space="0" w:color="auto"/>
            <w:right w:val="none" w:sz="0" w:space="0" w:color="auto"/>
          </w:divBdr>
        </w:div>
        <w:div w:id="109782395">
          <w:marLeft w:val="0"/>
          <w:marRight w:val="0"/>
          <w:marTop w:val="0"/>
          <w:marBottom w:val="0"/>
          <w:divBdr>
            <w:top w:val="none" w:sz="0" w:space="0" w:color="auto"/>
            <w:left w:val="none" w:sz="0" w:space="0" w:color="auto"/>
            <w:bottom w:val="none" w:sz="0" w:space="0" w:color="auto"/>
            <w:right w:val="none" w:sz="0" w:space="0" w:color="auto"/>
          </w:divBdr>
        </w:div>
        <w:div w:id="2121871608">
          <w:marLeft w:val="0"/>
          <w:marRight w:val="0"/>
          <w:marTop w:val="0"/>
          <w:marBottom w:val="0"/>
          <w:divBdr>
            <w:top w:val="none" w:sz="0" w:space="0" w:color="auto"/>
            <w:left w:val="none" w:sz="0" w:space="0" w:color="auto"/>
            <w:bottom w:val="none" w:sz="0" w:space="0" w:color="auto"/>
            <w:right w:val="none" w:sz="0" w:space="0" w:color="auto"/>
          </w:divBdr>
        </w:div>
        <w:div w:id="661548765">
          <w:marLeft w:val="0"/>
          <w:marRight w:val="0"/>
          <w:marTop w:val="0"/>
          <w:marBottom w:val="0"/>
          <w:divBdr>
            <w:top w:val="none" w:sz="0" w:space="0" w:color="auto"/>
            <w:left w:val="none" w:sz="0" w:space="0" w:color="auto"/>
            <w:bottom w:val="none" w:sz="0" w:space="0" w:color="auto"/>
            <w:right w:val="none" w:sz="0" w:space="0" w:color="auto"/>
          </w:divBdr>
        </w:div>
        <w:div w:id="835652085">
          <w:marLeft w:val="0"/>
          <w:marRight w:val="0"/>
          <w:marTop w:val="0"/>
          <w:marBottom w:val="0"/>
          <w:divBdr>
            <w:top w:val="none" w:sz="0" w:space="0" w:color="auto"/>
            <w:left w:val="none" w:sz="0" w:space="0" w:color="auto"/>
            <w:bottom w:val="none" w:sz="0" w:space="0" w:color="auto"/>
            <w:right w:val="none" w:sz="0" w:space="0" w:color="auto"/>
          </w:divBdr>
        </w:div>
        <w:div w:id="397442085">
          <w:marLeft w:val="0"/>
          <w:marRight w:val="0"/>
          <w:marTop w:val="0"/>
          <w:marBottom w:val="0"/>
          <w:divBdr>
            <w:top w:val="none" w:sz="0" w:space="0" w:color="auto"/>
            <w:left w:val="none" w:sz="0" w:space="0" w:color="auto"/>
            <w:bottom w:val="none" w:sz="0" w:space="0" w:color="auto"/>
            <w:right w:val="none" w:sz="0" w:space="0" w:color="auto"/>
          </w:divBdr>
        </w:div>
        <w:div w:id="1271745079">
          <w:marLeft w:val="0"/>
          <w:marRight w:val="0"/>
          <w:marTop w:val="0"/>
          <w:marBottom w:val="0"/>
          <w:divBdr>
            <w:top w:val="none" w:sz="0" w:space="0" w:color="auto"/>
            <w:left w:val="none" w:sz="0" w:space="0" w:color="auto"/>
            <w:bottom w:val="none" w:sz="0" w:space="0" w:color="auto"/>
            <w:right w:val="none" w:sz="0" w:space="0" w:color="auto"/>
          </w:divBdr>
        </w:div>
        <w:div w:id="13176138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securite.tn/node/4406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tion-securite.tn/node/4406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egislation-securite.tn/node/45575" TargetMode="External"/><Relationship Id="rId2" Type="http://schemas.openxmlformats.org/officeDocument/2006/relationships/hyperlink" Target="http://legislation-securite.tn/node/45575" TargetMode="External"/><Relationship Id="rId1" Type="http://schemas.openxmlformats.org/officeDocument/2006/relationships/hyperlink" Target="http://legislation-securite.tn/node/455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FA60B-8F77-4067-A9F0-BDF3C586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6411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cp:lastModifiedBy>
  <cp:revision>2</cp:revision>
  <cp:lastPrinted>2016-03-08T09:43:00Z</cp:lastPrinted>
  <dcterms:created xsi:type="dcterms:W3CDTF">2016-11-04T09:14:00Z</dcterms:created>
  <dcterms:modified xsi:type="dcterms:W3CDTF">2016-11-04T09:14:00Z</dcterms:modified>
</cp:coreProperties>
</file>