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C9169" w14:textId="14F443D9" w:rsidR="00BE2D90" w:rsidRPr="00E76278" w:rsidRDefault="00BE2D90" w:rsidP="00E76278">
      <w:pPr>
        <w:spacing w:before="100" w:beforeAutospacing="1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76278">
        <w:rPr>
          <w:rFonts w:ascii="Arial" w:hAnsi="Arial" w:cs="Arial"/>
          <w:b/>
          <w:bCs/>
          <w:sz w:val="24"/>
          <w:szCs w:val="24"/>
        </w:rPr>
        <w:t>Décret n° 2000-326 du 7 février 2000</w:t>
      </w:r>
      <w:bookmarkEnd w:id="0"/>
      <w:r w:rsidRPr="00E76278">
        <w:rPr>
          <w:rFonts w:ascii="Arial" w:hAnsi="Arial" w:cs="Arial"/>
          <w:b/>
          <w:bCs/>
          <w:sz w:val="24"/>
          <w:szCs w:val="24"/>
        </w:rPr>
        <w:t>, modifiant le décret n° 91-556 du 23 avril 1991, portant organisation du ministère des finances</w:t>
      </w:r>
    </w:p>
    <w:p w14:paraId="79DBA34F" w14:textId="66F61482" w:rsidR="00BE2D90" w:rsidRPr="00E76278" w:rsidRDefault="00BE2D90" w:rsidP="00E76278">
      <w:p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7DBCE3" w14:textId="39397A34" w:rsidR="00BE2D90" w:rsidRPr="00E76278" w:rsidRDefault="00BE2D90" w:rsidP="00E76278">
      <w:p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E76278">
        <w:rPr>
          <w:rFonts w:ascii="Arial" w:hAnsi="Arial" w:cs="Arial"/>
          <w:sz w:val="20"/>
          <w:szCs w:val="20"/>
        </w:rPr>
        <w:t xml:space="preserve">Le Président de la République, </w:t>
      </w:r>
    </w:p>
    <w:p w14:paraId="6D11DF93" w14:textId="63B3C316" w:rsidR="00BE2D90" w:rsidRPr="00E76278" w:rsidRDefault="00BE2D90" w:rsidP="00E76278">
      <w:p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E76278">
        <w:rPr>
          <w:rFonts w:ascii="Arial" w:hAnsi="Arial" w:cs="Arial"/>
          <w:sz w:val="20"/>
          <w:szCs w:val="20"/>
        </w:rPr>
        <w:t xml:space="preserve">Sur proposition du ministre des </w:t>
      </w:r>
      <w:r w:rsidR="002814E6" w:rsidRPr="00E76278">
        <w:rPr>
          <w:rFonts w:ascii="Arial" w:hAnsi="Arial" w:cs="Arial"/>
          <w:sz w:val="20"/>
          <w:szCs w:val="20"/>
        </w:rPr>
        <w:t>finances,</w:t>
      </w:r>
      <w:r w:rsidRPr="00E76278">
        <w:rPr>
          <w:rFonts w:ascii="Arial" w:hAnsi="Arial" w:cs="Arial"/>
          <w:sz w:val="20"/>
          <w:szCs w:val="20"/>
        </w:rPr>
        <w:t xml:space="preserve"> </w:t>
      </w:r>
    </w:p>
    <w:p w14:paraId="3E967C94" w14:textId="46C224EF" w:rsidR="00BE2D90" w:rsidRPr="00E76278" w:rsidRDefault="00BE2D90" w:rsidP="00E76278">
      <w:p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E76278">
        <w:rPr>
          <w:rFonts w:ascii="Arial" w:hAnsi="Arial" w:cs="Arial"/>
          <w:sz w:val="20"/>
          <w:szCs w:val="20"/>
        </w:rPr>
        <w:t xml:space="preserve">Vu la loi n° 83-112 du 12 décembre 1983, portant statut général des personnels de l’état, des collectivités locales et des établissements publics à </w:t>
      </w:r>
      <w:r w:rsidR="002814E6" w:rsidRPr="00E76278">
        <w:rPr>
          <w:rFonts w:ascii="Arial" w:hAnsi="Arial" w:cs="Arial"/>
          <w:sz w:val="20"/>
          <w:szCs w:val="20"/>
        </w:rPr>
        <w:t>caractère</w:t>
      </w:r>
      <w:r w:rsidRPr="00E76278">
        <w:rPr>
          <w:rFonts w:ascii="Arial" w:hAnsi="Arial" w:cs="Arial"/>
          <w:sz w:val="20"/>
          <w:szCs w:val="20"/>
        </w:rPr>
        <w:t xml:space="preserve"> administratif, telle que modifiée par la loi n° 97-83 du 20 décembre 1997, </w:t>
      </w:r>
    </w:p>
    <w:p w14:paraId="6830855D" w14:textId="4BF536E6" w:rsidR="00BE2D90" w:rsidRPr="00E76278" w:rsidRDefault="00BE2D90" w:rsidP="00E76278">
      <w:p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E76278">
        <w:rPr>
          <w:rFonts w:ascii="Arial" w:hAnsi="Arial" w:cs="Arial"/>
          <w:sz w:val="20"/>
          <w:szCs w:val="20"/>
        </w:rPr>
        <w:t xml:space="preserve">Vu le décret n° 75-316 du 30 mai 1975, fixant les attributions du ministère des finances, </w:t>
      </w:r>
    </w:p>
    <w:p w14:paraId="1947F35E" w14:textId="43A6D7B0" w:rsidR="00BE2D90" w:rsidRPr="00E76278" w:rsidRDefault="00BE2D90" w:rsidP="00E76278">
      <w:p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E76278">
        <w:rPr>
          <w:rFonts w:ascii="Arial" w:hAnsi="Arial" w:cs="Arial"/>
          <w:sz w:val="20"/>
          <w:szCs w:val="20"/>
        </w:rPr>
        <w:t xml:space="preserve">Vu le décret n° 88-188 du 11 février </w:t>
      </w:r>
      <w:r w:rsidR="00BC152E" w:rsidRPr="00E76278">
        <w:rPr>
          <w:rFonts w:ascii="Arial" w:hAnsi="Arial" w:cs="Arial"/>
          <w:sz w:val="20"/>
          <w:szCs w:val="20"/>
        </w:rPr>
        <w:t xml:space="preserve">1988, règlementant les conditions d’attribution et de retrait des emplois fonctionnels de secrétaire général du ministère, de directeur général d’administration centrale, de directeur d’administration centrale, de sous-directeur d’administration centrale et de chef de service d’administration </w:t>
      </w:r>
      <w:r w:rsidR="008051E7" w:rsidRPr="00E76278">
        <w:rPr>
          <w:rFonts w:ascii="Arial" w:hAnsi="Arial" w:cs="Arial"/>
          <w:sz w:val="20"/>
          <w:szCs w:val="20"/>
        </w:rPr>
        <w:t>centrale,</w:t>
      </w:r>
      <w:r w:rsidR="00BC152E" w:rsidRPr="00E76278">
        <w:rPr>
          <w:rFonts w:ascii="Arial" w:hAnsi="Arial" w:cs="Arial"/>
          <w:sz w:val="20"/>
          <w:szCs w:val="20"/>
        </w:rPr>
        <w:t xml:space="preserve"> tel qu’il a été modifié et </w:t>
      </w:r>
      <w:r w:rsidR="008051E7" w:rsidRPr="00E76278">
        <w:rPr>
          <w:rFonts w:ascii="Arial" w:hAnsi="Arial" w:cs="Arial"/>
          <w:sz w:val="20"/>
          <w:szCs w:val="20"/>
        </w:rPr>
        <w:t>complété</w:t>
      </w:r>
      <w:r w:rsidR="00BC152E" w:rsidRPr="00E76278">
        <w:rPr>
          <w:rFonts w:ascii="Arial" w:hAnsi="Arial" w:cs="Arial"/>
          <w:sz w:val="20"/>
          <w:szCs w:val="20"/>
        </w:rPr>
        <w:t xml:space="preserve"> par le décret n° 98-1872 du 28 septembre 1998,</w:t>
      </w:r>
    </w:p>
    <w:p w14:paraId="4A75AA84" w14:textId="40FDF7BF" w:rsidR="00BC152E" w:rsidRPr="00E76278" w:rsidRDefault="00BC152E" w:rsidP="00E76278">
      <w:p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E76278">
        <w:rPr>
          <w:rFonts w:ascii="Arial" w:hAnsi="Arial" w:cs="Arial"/>
          <w:sz w:val="20"/>
          <w:szCs w:val="20"/>
        </w:rPr>
        <w:t xml:space="preserve">Vu le décret n° </w:t>
      </w:r>
      <w:r w:rsidR="008051E7" w:rsidRPr="00E76278">
        <w:rPr>
          <w:rFonts w:ascii="Arial" w:hAnsi="Arial" w:cs="Arial"/>
          <w:sz w:val="20"/>
          <w:szCs w:val="20"/>
        </w:rPr>
        <w:t>91-556 du 23 avril 1991, portant organisation du ministère de finances, tel qu’il a été modifié et complété par le décret n° 92-239 du 3 février 1992, le décret n° 92-950 du 18 mai 1992, le décret n° 95-522 du 22 mars 1995, le décret n° 96-259 du 14 février 1996, le décret n° 96-2218 du 11 novembre 1996, le décret n° 98-733 du 30 mars 1998 et le décret n° 99-1315 du 14 juin 1999.</w:t>
      </w:r>
    </w:p>
    <w:p w14:paraId="332567AF" w14:textId="4255C7D7" w:rsidR="008051E7" w:rsidRPr="00E76278" w:rsidRDefault="008051E7" w:rsidP="00E76278">
      <w:p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E76278">
        <w:rPr>
          <w:rFonts w:ascii="Arial" w:hAnsi="Arial" w:cs="Arial"/>
          <w:sz w:val="20"/>
          <w:szCs w:val="20"/>
        </w:rPr>
        <w:t xml:space="preserve">Vu l’avis du tribunal administratif, </w:t>
      </w:r>
    </w:p>
    <w:p w14:paraId="6FE066D5" w14:textId="27B31D20" w:rsidR="008051E7" w:rsidRPr="00E76278" w:rsidRDefault="008051E7" w:rsidP="00E76278">
      <w:p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E76278">
        <w:rPr>
          <w:rFonts w:ascii="Arial" w:hAnsi="Arial" w:cs="Arial"/>
          <w:sz w:val="20"/>
          <w:szCs w:val="20"/>
        </w:rPr>
        <w:t>Décrète :</w:t>
      </w:r>
    </w:p>
    <w:p w14:paraId="6F4C2DA6" w14:textId="660AAE67" w:rsidR="008051E7" w:rsidRPr="00E76278" w:rsidRDefault="008051E7" w:rsidP="00E76278">
      <w:p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E76278">
        <w:rPr>
          <w:rFonts w:ascii="Arial" w:hAnsi="Arial" w:cs="Arial"/>
          <w:sz w:val="20"/>
          <w:szCs w:val="20"/>
        </w:rPr>
        <w:t xml:space="preserve">Article premier – les dispositions des articles premier et 9 du décret n° 91-556 du 23 avril 1991 portant organisation du ministère des finances sont modifiées comme suit : </w:t>
      </w:r>
    </w:p>
    <w:p w14:paraId="11EF36FA" w14:textId="77777777" w:rsidR="008051E7" w:rsidRPr="00E76278" w:rsidRDefault="008051E7" w:rsidP="00E76278">
      <w:pPr>
        <w:pStyle w:val="NormalWeb"/>
        <w:spacing w:after="0" w:afterAutospacing="0"/>
        <w:ind w:left="283"/>
        <w:jc w:val="both"/>
        <w:rPr>
          <w:rFonts w:ascii="Arial" w:hAnsi="Arial" w:cs="Arial"/>
          <w:sz w:val="20"/>
          <w:szCs w:val="20"/>
        </w:rPr>
      </w:pPr>
      <w:r w:rsidRPr="00E76278">
        <w:rPr>
          <w:rFonts w:ascii="Arial" w:hAnsi="Arial" w:cs="Arial"/>
          <w:b/>
          <w:bCs/>
          <w:i/>
          <w:iCs/>
          <w:sz w:val="20"/>
          <w:szCs w:val="20"/>
        </w:rPr>
        <w:t>Article premier (nouveau)</w:t>
      </w:r>
      <w:r w:rsidRPr="00E7627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6278">
        <w:rPr>
          <w:rFonts w:ascii="Arial" w:hAnsi="Arial" w:cs="Arial"/>
          <w:b/>
          <w:bCs/>
          <w:i/>
          <w:iCs/>
          <w:sz w:val="20"/>
          <w:szCs w:val="20"/>
        </w:rPr>
        <w:t>–</w:t>
      </w:r>
      <w:r w:rsidRPr="00E76278">
        <w:rPr>
          <w:rFonts w:ascii="Arial" w:hAnsi="Arial" w:cs="Arial"/>
          <w:sz w:val="20"/>
          <w:szCs w:val="20"/>
        </w:rPr>
        <w:t xml:space="preserve"> le ministère des finances comprend, outre le cabinet, le secrétariat général et le contrôle général des finances :</w:t>
      </w:r>
    </w:p>
    <w:p w14:paraId="211CCF1E" w14:textId="77777777" w:rsidR="008051E7" w:rsidRPr="008051E7" w:rsidRDefault="008051E7" w:rsidP="00F77F8C">
      <w:pPr>
        <w:numPr>
          <w:ilvl w:val="0"/>
          <w:numId w:val="1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8051E7">
        <w:rPr>
          <w:rFonts w:ascii="Arial" w:eastAsia="Times New Roman" w:hAnsi="Arial" w:cs="Arial"/>
          <w:sz w:val="20"/>
          <w:szCs w:val="20"/>
        </w:rPr>
        <w:t>Le bureau central de l’organisation, des méthodes, le l’informatique et de la coordination régionale,</w:t>
      </w:r>
    </w:p>
    <w:p w14:paraId="69427183" w14:textId="77777777" w:rsidR="008051E7" w:rsidRPr="008051E7" w:rsidRDefault="008051E7" w:rsidP="00F77F8C">
      <w:pPr>
        <w:numPr>
          <w:ilvl w:val="0"/>
          <w:numId w:val="1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8051E7">
        <w:rPr>
          <w:rFonts w:ascii="Arial" w:eastAsia="Times New Roman" w:hAnsi="Arial" w:cs="Arial"/>
          <w:sz w:val="20"/>
          <w:szCs w:val="20"/>
        </w:rPr>
        <w:t>La cellule de la conjoncture économique, des études et du suivi des réformes financières,</w:t>
      </w:r>
    </w:p>
    <w:p w14:paraId="35099099" w14:textId="35A079F2" w:rsidR="008051E7" w:rsidRPr="008051E7" w:rsidRDefault="00E76278" w:rsidP="00F77F8C">
      <w:pPr>
        <w:numPr>
          <w:ilvl w:val="0"/>
          <w:numId w:val="1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hAnsi="Arial" w:cs="Arial"/>
          <w:sz w:val="20"/>
          <w:szCs w:val="20"/>
          <w:shd w:val="clear" w:color="auto" w:fill="FFFFFF"/>
        </w:rPr>
        <w:t>La direction</w:t>
      </w:r>
      <w:r w:rsidR="008051E7" w:rsidRPr="008051E7">
        <w:rPr>
          <w:rFonts w:ascii="Arial" w:hAnsi="Arial" w:cs="Arial"/>
          <w:sz w:val="20"/>
          <w:szCs w:val="20"/>
          <w:shd w:val="clear" w:color="auto" w:fill="FFFFFF"/>
        </w:rPr>
        <w:t xml:space="preserve"> des affaires juridiques</w:t>
      </w:r>
    </w:p>
    <w:p w14:paraId="4AFD0789" w14:textId="77777777" w:rsidR="008051E7" w:rsidRPr="008051E7" w:rsidRDefault="008051E7" w:rsidP="00F77F8C">
      <w:pPr>
        <w:numPr>
          <w:ilvl w:val="0"/>
          <w:numId w:val="1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8051E7">
        <w:rPr>
          <w:rFonts w:ascii="Arial" w:eastAsia="Times New Roman" w:hAnsi="Arial" w:cs="Arial"/>
          <w:sz w:val="20"/>
          <w:szCs w:val="20"/>
        </w:rPr>
        <w:t>Une administration centrale,</w:t>
      </w:r>
    </w:p>
    <w:p w14:paraId="6816F752" w14:textId="1AF16789" w:rsidR="008051E7" w:rsidRPr="00E76278" w:rsidRDefault="008051E7" w:rsidP="00F77F8C">
      <w:pPr>
        <w:numPr>
          <w:ilvl w:val="0"/>
          <w:numId w:val="1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8051E7">
        <w:rPr>
          <w:rFonts w:ascii="Arial" w:eastAsia="Times New Roman" w:hAnsi="Arial" w:cs="Arial"/>
          <w:sz w:val="20"/>
          <w:szCs w:val="20"/>
        </w:rPr>
        <w:t>Les services extérieurs.</w:t>
      </w:r>
    </w:p>
    <w:p w14:paraId="0A79B7D1" w14:textId="322E4FC6" w:rsidR="00E76278" w:rsidRPr="00E76278" w:rsidRDefault="00E76278" w:rsidP="00E76278">
      <w:pPr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Art. 9 (nouveau) - </w:t>
      </w:r>
      <w:r w:rsidRPr="00E76278">
        <w:rPr>
          <w:rFonts w:ascii="Arial" w:eastAsia="Times New Roman" w:hAnsi="Arial" w:cs="Arial"/>
          <w:b/>
          <w:bCs/>
          <w:sz w:val="20"/>
          <w:szCs w:val="20"/>
        </w:rPr>
        <w:t>La cellule de la conjoncture économique, des études et du suivi des réformes financières</w:t>
      </w:r>
      <w:r w:rsidRPr="00E76278">
        <w:rPr>
          <w:rFonts w:ascii="Arial" w:eastAsia="Times New Roman" w:hAnsi="Arial" w:cs="Arial"/>
          <w:sz w:val="20"/>
          <w:szCs w:val="20"/>
        </w:rPr>
        <w:t xml:space="preserve"> est chargées, notamment :</w:t>
      </w:r>
    </w:p>
    <w:p w14:paraId="7A8D8BCA" w14:textId="77777777" w:rsidR="00E76278" w:rsidRPr="00E76278" w:rsidRDefault="00E76278" w:rsidP="00F77F8C">
      <w:pPr>
        <w:pStyle w:val="Paragraphedeliste"/>
        <w:numPr>
          <w:ilvl w:val="0"/>
          <w:numId w:val="11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De suivre la conjoncture économique, monétaire et financière</w:t>
      </w:r>
    </w:p>
    <w:p w14:paraId="2338AD6F" w14:textId="77777777" w:rsidR="00E76278" w:rsidRPr="00E76278" w:rsidRDefault="00E76278" w:rsidP="00F77F8C">
      <w:pPr>
        <w:pStyle w:val="Paragraphedeliste"/>
        <w:numPr>
          <w:ilvl w:val="0"/>
          <w:numId w:val="10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De réaliser des études relatives aux orientations macro-économiques et financières et proposer les recommandations en la matière,</w:t>
      </w:r>
    </w:p>
    <w:p w14:paraId="50624846" w14:textId="77777777" w:rsidR="00E76278" w:rsidRPr="00E76278" w:rsidRDefault="00E76278" w:rsidP="00F77F8C">
      <w:pPr>
        <w:pStyle w:val="Paragraphedeliste"/>
        <w:numPr>
          <w:ilvl w:val="0"/>
          <w:numId w:val="10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De participer à l’étude et à la mise en œuvre des réformes financières et d’en faire le suivi,</w:t>
      </w:r>
    </w:p>
    <w:p w14:paraId="657B942C" w14:textId="77777777" w:rsidR="00E76278" w:rsidRPr="00E76278" w:rsidRDefault="00E76278" w:rsidP="00F77F8C">
      <w:pPr>
        <w:pStyle w:val="Paragraphedeliste"/>
        <w:numPr>
          <w:ilvl w:val="0"/>
          <w:numId w:val="10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D’élaborer des prévisions économiques et notamment financières.</w:t>
      </w:r>
    </w:p>
    <w:p w14:paraId="50F047A8" w14:textId="77777777" w:rsidR="00E76278" w:rsidRPr="00E76278" w:rsidRDefault="00E76278" w:rsidP="00F77F8C">
      <w:pPr>
        <w:pStyle w:val="Paragraphedeliste"/>
        <w:numPr>
          <w:ilvl w:val="0"/>
          <w:numId w:val="10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D’analyser les impacts des différentes mesures prises ou à prendre par l’Etat en matière budgétaire, fiscale, économique ou financière et proposer les corrections nécessaires,</w:t>
      </w:r>
    </w:p>
    <w:p w14:paraId="2CF9D28C" w14:textId="77777777" w:rsidR="00E76278" w:rsidRPr="00E76278" w:rsidRDefault="00E76278" w:rsidP="00F77F8C">
      <w:pPr>
        <w:pStyle w:val="Paragraphedeliste"/>
        <w:numPr>
          <w:ilvl w:val="0"/>
          <w:numId w:val="10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De Suivre l’évolution de la balance des paiements et de l’environnement international et proposer les actions adéquates en matière de politique commerciale, de change et de recours aux emprunts extérieurs à caractère bilatéral ou multilatéral ou au niveau du marché financier international.</w:t>
      </w:r>
    </w:p>
    <w:p w14:paraId="070F0886" w14:textId="77777777" w:rsidR="00E76278" w:rsidRPr="00E76278" w:rsidRDefault="00E76278" w:rsidP="00F77F8C">
      <w:pPr>
        <w:pStyle w:val="Paragraphedeliste"/>
        <w:numPr>
          <w:ilvl w:val="0"/>
          <w:numId w:val="10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De suivre et d’analyser les recettes et les dépenses de l’Etat en rapport avec les objectifs macro-économiques ou budgétaires et proposer les actions à entreprendre dans ce domaine,</w:t>
      </w:r>
    </w:p>
    <w:p w14:paraId="66C6B0FA" w14:textId="77777777" w:rsidR="00E76278" w:rsidRPr="00E76278" w:rsidRDefault="00E76278" w:rsidP="00F77F8C">
      <w:pPr>
        <w:pStyle w:val="Paragraphedeliste"/>
        <w:numPr>
          <w:ilvl w:val="0"/>
          <w:numId w:val="10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lastRenderedPageBreak/>
        <w:t>De participer à la préparation des projections relatives notamment, aux agrégats financiers dans le cadre de l’élaboration du plan de développement, du budget économique et du budget général de l’Etat.</w:t>
      </w:r>
    </w:p>
    <w:p w14:paraId="6F805EC7" w14:textId="77777777" w:rsidR="00E76278" w:rsidRPr="00E76278" w:rsidRDefault="00E76278" w:rsidP="00E76278">
      <w:pPr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Elle est dirigée par un directeur général d’administration centrale et comprend à cet effet :</w:t>
      </w:r>
    </w:p>
    <w:p w14:paraId="2AC0F114" w14:textId="77777777" w:rsidR="00E76278" w:rsidRPr="00E76278" w:rsidRDefault="00E76278" w:rsidP="00F77F8C">
      <w:pPr>
        <w:pStyle w:val="Paragraphedeliste"/>
        <w:numPr>
          <w:ilvl w:val="0"/>
          <w:numId w:val="2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b/>
          <w:bCs/>
          <w:sz w:val="20"/>
          <w:szCs w:val="20"/>
        </w:rPr>
        <w:t>La direction de la conjoncture économique et financière, et d’élaboration des prévisions</w:t>
      </w:r>
    </w:p>
    <w:p w14:paraId="46ED5E9D" w14:textId="77777777" w:rsidR="00E76278" w:rsidRPr="00E76278" w:rsidRDefault="00E76278" w:rsidP="00E76278">
      <w:pPr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Elle est chargée, notamment :</w:t>
      </w:r>
    </w:p>
    <w:p w14:paraId="1B53786A" w14:textId="77777777" w:rsidR="00E76278" w:rsidRPr="00E76278" w:rsidRDefault="00E76278" w:rsidP="00F77F8C">
      <w:pPr>
        <w:pStyle w:val="Paragraphedeliste"/>
        <w:numPr>
          <w:ilvl w:val="0"/>
          <w:numId w:val="12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D’élaborer les prévisions détaillées des agrégats financiers dans le cadre du plan de développement et du budget économique,</w:t>
      </w:r>
    </w:p>
    <w:p w14:paraId="6C3F4A01" w14:textId="77777777" w:rsidR="00E76278" w:rsidRPr="00E76278" w:rsidRDefault="00E76278" w:rsidP="00F77F8C">
      <w:pPr>
        <w:pStyle w:val="Paragraphedeliste"/>
        <w:numPr>
          <w:ilvl w:val="0"/>
          <w:numId w:val="12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De préparer et de suivre l’exécution du budget générale de l’Etat</w:t>
      </w:r>
    </w:p>
    <w:p w14:paraId="5306FDDA" w14:textId="77777777" w:rsidR="00E76278" w:rsidRPr="00E76278" w:rsidRDefault="00E76278" w:rsidP="00F77F8C">
      <w:pPr>
        <w:pStyle w:val="Paragraphedeliste"/>
        <w:numPr>
          <w:ilvl w:val="0"/>
          <w:numId w:val="12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De suivre la conjoncture macro-économique et financière,</w:t>
      </w:r>
    </w:p>
    <w:p w14:paraId="4E4566D7" w14:textId="77777777" w:rsidR="00E76278" w:rsidRPr="00E76278" w:rsidRDefault="00E76278" w:rsidP="00F77F8C">
      <w:pPr>
        <w:pStyle w:val="Paragraphedeliste"/>
        <w:numPr>
          <w:ilvl w:val="0"/>
          <w:numId w:val="12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De réaliser des études relatives aux orientations macro-économiques et financières,</w:t>
      </w:r>
    </w:p>
    <w:p w14:paraId="57872D5B" w14:textId="77777777" w:rsidR="00E76278" w:rsidRPr="00E76278" w:rsidRDefault="00E76278" w:rsidP="00F77F8C">
      <w:pPr>
        <w:pStyle w:val="Paragraphedeliste"/>
        <w:numPr>
          <w:ilvl w:val="0"/>
          <w:numId w:val="12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De développer et d’entretenir des instruments de simulations, d’analyses et de prévisions dans le domaine économique, monétaire, et financier.</w:t>
      </w:r>
    </w:p>
    <w:p w14:paraId="77E3E16F" w14:textId="77777777" w:rsidR="00E76278" w:rsidRPr="00E76278" w:rsidRDefault="00E76278" w:rsidP="00F77F8C">
      <w:pPr>
        <w:pStyle w:val="Paragraphedeliste"/>
        <w:numPr>
          <w:ilvl w:val="0"/>
          <w:numId w:val="12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De suivre et d’analyser l’évolution de l’économie internationale et les relations de la Tunisie avec l’extérieur,</w:t>
      </w:r>
    </w:p>
    <w:p w14:paraId="7C4C564F" w14:textId="77777777" w:rsidR="00E76278" w:rsidRPr="00E76278" w:rsidRDefault="00E76278" w:rsidP="00F77F8C">
      <w:pPr>
        <w:pStyle w:val="Paragraphedeliste"/>
        <w:numPr>
          <w:ilvl w:val="0"/>
          <w:numId w:val="12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De suivre les paiements extérieurs de la Tunisie et l’analyser leur impact sur les équilibres globaux,</w:t>
      </w:r>
    </w:p>
    <w:p w14:paraId="1797FFA0" w14:textId="77777777" w:rsidR="00E76278" w:rsidRPr="00E76278" w:rsidRDefault="00E76278" w:rsidP="00F77F8C">
      <w:pPr>
        <w:pStyle w:val="Paragraphedeliste"/>
        <w:numPr>
          <w:ilvl w:val="0"/>
          <w:numId w:val="12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D’étudier et de faire le suivi des engagements régionaux et internationaux de la Tunisie et d’évaluer leur impact économique et financier sur l’économie et sur le budget de l’Etat.</w:t>
      </w:r>
    </w:p>
    <w:p w14:paraId="3D365865" w14:textId="77777777" w:rsidR="00E76278" w:rsidRPr="00E76278" w:rsidRDefault="00E76278" w:rsidP="00E76278">
      <w:pPr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 xml:space="preserve">À cet effet elle comprend : </w:t>
      </w:r>
    </w:p>
    <w:p w14:paraId="68E9E82A" w14:textId="77777777" w:rsidR="00E76278" w:rsidRPr="00E76278" w:rsidRDefault="00E76278" w:rsidP="00F77F8C">
      <w:pPr>
        <w:pStyle w:val="Paragraphedeliste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La sous–direction des équilibres globaux avec deux services :</w:t>
      </w:r>
    </w:p>
    <w:p w14:paraId="707C8C6A" w14:textId="77777777" w:rsidR="00E76278" w:rsidRPr="00E76278" w:rsidRDefault="00E76278" w:rsidP="00F77F8C">
      <w:pPr>
        <w:pStyle w:val="Paragraphedeliste"/>
        <w:numPr>
          <w:ilvl w:val="1"/>
          <w:numId w:val="7"/>
        </w:numPr>
        <w:spacing w:before="100" w:beforeAutospacing="1" w:after="0" w:line="240" w:lineRule="auto"/>
        <w:ind w:left="126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Le service des équilibres macro-économiques, monétaires, et financiers</w:t>
      </w:r>
    </w:p>
    <w:p w14:paraId="7523B3B1" w14:textId="77777777" w:rsidR="00E76278" w:rsidRPr="00E76278" w:rsidRDefault="00E76278" w:rsidP="00F77F8C">
      <w:pPr>
        <w:pStyle w:val="Paragraphedeliste"/>
        <w:numPr>
          <w:ilvl w:val="1"/>
          <w:numId w:val="7"/>
        </w:numPr>
        <w:spacing w:before="100" w:beforeAutospacing="1" w:after="0" w:line="240" w:lineRule="auto"/>
        <w:ind w:left="126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Le service du suivi du budget de l’Etat,</w:t>
      </w:r>
    </w:p>
    <w:p w14:paraId="75B190CC" w14:textId="77777777" w:rsidR="00E76278" w:rsidRPr="00E76278" w:rsidRDefault="00E76278" w:rsidP="00F77F8C">
      <w:pPr>
        <w:pStyle w:val="Paragraphedeliste"/>
        <w:numPr>
          <w:ilvl w:val="0"/>
          <w:numId w:val="13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La sous-direction des prévisions économiques, monétaires et financières avec deux services :</w:t>
      </w:r>
    </w:p>
    <w:p w14:paraId="380CD9EC" w14:textId="77777777" w:rsidR="00E76278" w:rsidRPr="00E76278" w:rsidRDefault="00E76278" w:rsidP="00F77F8C">
      <w:pPr>
        <w:pStyle w:val="Paragraphedeliste"/>
        <w:numPr>
          <w:ilvl w:val="1"/>
          <w:numId w:val="8"/>
        </w:numPr>
        <w:spacing w:before="100" w:beforeAutospacing="1" w:after="0" w:line="240" w:lineRule="auto"/>
        <w:ind w:left="126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Le service de la prévision</w:t>
      </w:r>
    </w:p>
    <w:p w14:paraId="6010F74B" w14:textId="77777777" w:rsidR="00E76278" w:rsidRPr="00E76278" w:rsidRDefault="00E76278" w:rsidP="00F77F8C">
      <w:pPr>
        <w:pStyle w:val="Paragraphedeliste"/>
        <w:numPr>
          <w:ilvl w:val="1"/>
          <w:numId w:val="8"/>
        </w:numPr>
        <w:spacing w:before="100" w:beforeAutospacing="1" w:after="0" w:line="240" w:lineRule="auto"/>
        <w:ind w:left="126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Le service du suivi de la conjoncture économique, monétaire et financière,</w:t>
      </w:r>
    </w:p>
    <w:p w14:paraId="05EBD9CE" w14:textId="77777777" w:rsidR="00E76278" w:rsidRPr="00E76278" w:rsidRDefault="00E76278" w:rsidP="00F77F8C">
      <w:pPr>
        <w:pStyle w:val="Paragraphedeliste"/>
        <w:numPr>
          <w:ilvl w:val="0"/>
          <w:numId w:val="13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La sous-direction de la balance des paiements et du suivi des relations financières de la Tunisie avec l’extérieur avec trois services :</w:t>
      </w:r>
    </w:p>
    <w:p w14:paraId="440F7A58" w14:textId="77777777" w:rsidR="00E76278" w:rsidRPr="00E76278" w:rsidRDefault="00E76278" w:rsidP="00F77F8C">
      <w:pPr>
        <w:pStyle w:val="Paragraphedeliste"/>
        <w:numPr>
          <w:ilvl w:val="1"/>
          <w:numId w:val="9"/>
        </w:numPr>
        <w:spacing w:before="100" w:beforeAutospacing="1" w:after="0" w:line="240" w:lineRule="auto"/>
        <w:ind w:left="126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Le service du suivi de la coopération financière et économique bilatérale et multilatérale,</w:t>
      </w:r>
    </w:p>
    <w:p w14:paraId="20D558E3" w14:textId="77777777" w:rsidR="00E76278" w:rsidRPr="00E76278" w:rsidRDefault="00E76278" w:rsidP="00F77F8C">
      <w:pPr>
        <w:pStyle w:val="Paragraphedeliste"/>
        <w:numPr>
          <w:ilvl w:val="1"/>
          <w:numId w:val="9"/>
        </w:numPr>
        <w:spacing w:before="100" w:beforeAutospacing="1" w:after="0" w:line="240" w:lineRule="auto"/>
        <w:ind w:left="126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Le service du suivi de la conjoncture économique internationale,</w:t>
      </w:r>
    </w:p>
    <w:p w14:paraId="33BFCAEA" w14:textId="77777777" w:rsidR="00E76278" w:rsidRPr="00E76278" w:rsidRDefault="00E76278" w:rsidP="00F77F8C">
      <w:pPr>
        <w:pStyle w:val="Paragraphedeliste"/>
        <w:numPr>
          <w:ilvl w:val="1"/>
          <w:numId w:val="9"/>
        </w:numPr>
        <w:spacing w:before="100" w:beforeAutospacing="1" w:after="0" w:line="240" w:lineRule="auto"/>
        <w:ind w:left="126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Le service du suivi des paiements extérieurs de la Tunisie et des marchés financiers internationaux et du commerce extérieur.</w:t>
      </w:r>
    </w:p>
    <w:p w14:paraId="090E86BD" w14:textId="77777777" w:rsidR="00E76278" w:rsidRPr="00E76278" w:rsidRDefault="00E76278" w:rsidP="00F77F8C">
      <w:pPr>
        <w:pStyle w:val="Paragraphedeliste"/>
        <w:numPr>
          <w:ilvl w:val="0"/>
          <w:numId w:val="2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76278">
        <w:rPr>
          <w:rFonts w:ascii="Arial" w:eastAsia="Times New Roman" w:hAnsi="Arial" w:cs="Arial"/>
          <w:b/>
          <w:bCs/>
          <w:sz w:val="20"/>
          <w:szCs w:val="20"/>
        </w:rPr>
        <w:t>La direction des études et du suivi,</w:t>
      </w:r>
    </w:p>
    <w:p w14:paraId="0D53BC4E" w14:textId="77777777" w:rsidR="00E76278" w:rsidRPr="00E76278" w:rsidRDefault="00E76278" w:rsidP="00E76278">
      <w:pPr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Elle est chargée, notamment :</w:t>
      </w:r>
    </w:p>
    <w:p w14:paraId="606BC64A" w14:textId="77777777" w:rsidR="00E76278" w:rsidRPr="00E76278" w:rsidRDefault="00E76278" w:rsidP="00F77F8C">
      <w:pPr>
        <w:pStyle w:val="Paragraphedeliste"/>
        <w:numPr>
          <w:ilvl w:val="0"/>
          <w:numId w:val="14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D’assurer le suivi de l’activité sectorielle et d’analyser l’impact des incitations fiscales, monétaires et financières sur le développement des différents secteurs de l’économie,</w:t>
      </w:r>
    </w:p>
    <w:p w14:paraId="21A2E970" w14:textId="77777777" w:rsidR="00E76278" w:rsidRPr="00E76278" w:rsidRDefault="00E76278" w:rsidP="00F77F8C">
      <w:pPr>
        <w:pStyle w:val="Paragraphedeliste"/>
        <w:numPr>
          <w:ilvl w:val="0"/>
          <w:numId w:val="14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D’assurer le suivi des investissements publics et d’analyser leurs impacts sur le développement,</w:t>
      </w:r>
    </w:p>
    <w:p w14:paraId="01E23E64" w14:textId="77777777" w:rsidR="00E76278" w:rsidRPr="00E76278" w:rsidRDefault="00E76278" w:rsidP="00F77F8C">
      <w:pPr>
        <w:pStyle w:val="Paragraphedeliste"/>
        <w:numPr>
          <w:ilvl w:val="0"/>
          <w:numId w:val="14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De suivre l’évolution des prix sous toutes ses différentes formes (les prix à la consommation, les taux d’intérêt, les taux de change …)</w:t>
      </w:r>
    </w:p>
    <w:p w14:paraId="5F80277E" w14:textId="77777777" w:rsidR="00E76278" w:rsidRPr="00E76278" w:rsidRDefault="00E76278" w:rsidP="00F77F8C">
      <w:pPr>
        <w:pStyle w:val="Paragraphedeliste"/>
        <w:numPr>
          <w:ilvl w:val="0"/>
          <w:numId w:val="14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De suivre l’évolution des salaires et de l’emploi,</w:t>
      </w:r>
    </w:p>
    <w:p w14:paraId="5277EA36" w14:textId="77777777" w:rsidR="00E76278" w:rsidRPr="00E76278" w:rsidRDefault="00E76278" w:rsidP="00F77F8C">
      <w:pPr>
        <w:pStyle w:val="Paragraphedeliste"/>
        <w:numPr>
          <w:ilvl w:val="0"/>
          <w:numId w:val="14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De suivre l’évolution des ressources et des dépenses publiques et leur réalisation par rapport aux prévisions et de proposer les corrections nécessaires,</w:t>
      </w:r>
    </w:p>
    <w:p w14:paraId="5D60F780" w14:textId="77777777" w:rsidR="00E76278" w:rsidRPr="00E76278" w:rsidRDefault="00E76278" w:rsidP="00F77F8C">
      <w:pPr>
        <w:pStyle w:val="Paragraphedeliste"/>
        <w:numPr>
          <w:ilvl w:val="0"/>
          <w:numId w:val="14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D’assurer le suivi des fonds spéciaux du trésor et des fonds de concours,</w:t>
      </w:r>
    </w:p>
    <w:p w14:paraId="6C03DA31" w14:textId="77777777" w:rsidR="00E76278" w:rsidRPr="00E76278" w:rsidRDefault="00E76278" w:rsidP="00F77F8C">
      <w:pPr>
        <w:pStyle w:val="Paragraphedeliste"/>
        <w:numPr>
          <w:ilvl w:val="0"/>
          <w:numId w:val="14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D’évaluer l’impact des finances publiques au sens large sur les agrégats économiques,</w:t>
      </w:r>
    </w:p>
    <w:p w14:paraId="6AD66AD5" w14:textId="77777777" w:rsidR="00E76278" w:rsidRPr="00E76278" w:rsidRDefault="00E76278" w:rsidP="00F77F8C">
      <w:pPr>
        <w:pStyle w:val="Paragraphedeliste"/>
        <w:numPr>
          <w:ilvl w:val="0"/>
          <w:numId w:val="14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D’analyser les impacts de l’intervention économique et financière de l’Etat,</w:t>
      </w:r>
    </w:p>
    <w:p w14:paraId="3ECD4FE9" w14:textId="77777777" w:rsidR="00E76278" w:rsidRPr="00E76278" w:rsidRDefault="00E76278" w:rsidP="00F77F8C">
      <w:pPr>
        <w:pStyle w:val="Paragraphedeliste"/>
        <w:numPr>
          <w:ilvl w:val="0"/>
          <w:numId w:val="14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D’analyser les résultats macro-économiques des principaux agrégats relatifs au budget et l’impact des systèmes fiscal et social sur le comportement des ménages et des entreprises.</w:t>
      </w:r>
    </w:p>
    <w:p w14:paraId="657F7216" w14:textId="77777777" w:rsidR="00E76278" w:rsidRPr="00E76278" w:rsidRDefault="00E76278" w:rsidP="00F77F8C">
      <w:pPr>
        <w:pStyle w:val="Paragraphedeliste"/>
        <w:numPr>
          <w:ilvl w:val="0"/>
          <w:numId w:val="14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De participer à la définition des orientations budgétaires, fiscales et financières,</w:t>
      </w:r>
    </w:p>
    <w:p w14:paraId="7BB217C4" w14:textId="77777777" w:rsidR="00E76278" w:rsidRPr="00E76278" w:rsidRDefault="00E76278" w:rsidP="00F77F8C">
      <w:pPr>
        <w:pStyle w:val="Paragraphedeliste"/>
        <w:numPr>
          <w:ilvl w:val="0"/>
          <w:numId w:val="14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D’évaluer l’impact des avantages fiscaux et financiers accordés par l’Etat aux différents secteurs.</w:t>
      </w:r>
    </w:p>
    <w:p w14:paraId="78B07B92" w14:textId="3A12BB8E" w:rsidR="00E76278" w:rsidRPr="00E76278" w:rsidRDefault="00E76278" w:rsidP="00E76278">
      <w:pPr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A cet effet elle comprend :</w:t>
      </w:r>
    </w:p>
    <w:p w14:paraId="44C0E26C" w14:textId="77777777" w:rsidR="00E76278" w:rsidRPr="00E76278" w:rsidRDefault="00E76278" w:rsidP="00F77F8C">
      <w:pPr>
        <w:pStyle w:val="Paragraphedeliste"/>
        <w:numPr>
          <w:ilvl w:val="0"/>
          <w:numId w:val="3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La sous-direction des études sectorielle avec deux services :</w:t>
      </w:r>
    </w:p>
    <w:p w14:paraId="36BB2C5E" w14:textId="77777777" w:rsidR="00E76278" w:rsidRPr="00E76278" w:rsidRDefault="00E76278" w:rsidP="00F77F8C">
      <w:pPr>
        <w:pStyle w:val="Paragraphedeliste"/>
        <w:numPr>
          <w:ilvl w:val="0"/>
          <w:numId w:val="4"/>
        </w:numPr>
        <w:spacing w:before="100" w:beforeAutospacing="1" w:after="0" w:line="240" w:lineRule="auto"/>
        <w:ind w:left="126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Le service du suivi de l’activité sectorielle,</w:t>
      </w:r>
    </w:p>
    <w:p w14:paraId="45A1D18A" w14:textId="77777777" w:rsidR="00E76278" w:rsidRPr="00E76278" w:rsidRDefault="00E76278" w:rsidP="00F77F8C">
      <w:pPr>
        <w:pStyle w:val="Paragraphedeliste"/>
        <w:numPr>
          <w:ilvl w:val="0"/>
          <w:numId w:val="4"/>
        </w:numPr>
        <w:spacing w:before="100" w:beforeAutospacing="1" w:after="0" w:line="240" w:lineRule="auto"/>
        <w:ind w:left="126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Le service du suivi des investissements public et de l’infrastructure,</w:t>
      </w:r>
    </w:p>
    <w:p w14:paraId="6BF0683B" w14:textId="77777777" w:rsidR="00E76278" w:rsidRPr="00E76278" w:rsidRDefault="00E76278" w:rsidP="00F77F8C">
      <w:pPr>
        <w:pStyle w:val="Paragraphedeliste"/>
        <w:numPr>
          <w:ilvl w:val="0"/>
          <w:numId w:val="3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La sous-direction du suivi des prix et de la compétitivité avec deux services :</w:t>
      </w:r>
    </w:p>
    <w:p w14:paraId="00DB9C1E" w14:textId="77777777" w:rsidR="00E76278" w:rsidRPr="00E76278" w:rsidRDefault="00E76278" w:rsidP="00F77F8C">
      <w:pPr>
        <w:pStyle w:val="Paragraphedeliste"/>
        <w:numPr>
          <w:ilvl w:val="0"/>
          <w:numId w:val="5"/>
        </w:numPr>
        <w:spacing w:before="100" w:beforeAutospacing="1" w:after="0" w:line="240" w:lineRule="auto"/>
        <w:ind w:left="126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Le service du suivi des prix,</w:t>
      </w:r>
    </w:p>
    <w:p w14:paraId="0400E7F8" w14:textId="77777777" w:rsidR="00E76278" w:rsidRPr="00E76278" w:rsidRDefault="00E76278" w:rsidP="00F77F8C">
      <w:pPr>
        <w:pStyle w:val="Paragraphedeliste"/>
        <w:numPr>
          <w:ilvl w:val="0"/>
          <w:numId w:val="5"/>
        </w:numPr>
        <w:spacing w:before="100" w:beforeAutospacing="1" w:after="0" w:line="240" w:lineRule="auto"/>
        <w:ind w:left="126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Le service du suivi des salaires et de l’emploi,</w:t>
      </w:r>
    </w:p>
    <w:p w14:paraId="31CFC9FF" w14:textId="77777777" w:rsidR="00E76278" w:rsidRPr="00E76278" w:rsidRDefault="00E76278" w:rsidP="00F77F8C">
      <w:pPr>
        <w:pStyle w:val="Paragraphedeliste"/>
        <w:numPr>
          <w:ilvl w:val="0"/>
          <w:numId w:val="3"/>
        </w:numPr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La sous- direction du suivi de l’intervention économique et financière de l’Etat avec deux services :</w:t>
      </w:r>
    </w:p>
    <w:p w14:paraId="0B8503C1" w14:textId="77777777" w:rsidR="00E76278" w:rsidRPr="00E76278" w:rsidRDefault="00E76278" w:rsidP="00F77F8C">
      <w:pPr>
        <w:pStyle w:val="Paragraphedeliste"/>
        <w:numPr>
          <w:ilvl w:val="0"/>
          <w:numId w:val="6"/>
        </w:numPr>
        <w:spacing w:before="100" w:beforeAutospacing="1" w:after="0" w:line="240" w:lineRule="auto"/>
        <w:ind w:left="126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Le service du suivi de l’intervention économique et financière de l’Etat,</w:t>
      </w:r>
    </w:p>
    <w:p w14:paraId="08EDBB93" w14:textId="77777777" w:rsidR="00E76278" w:rsidRPr="00E76278" w:rsidRDefault="00E76278" w:rsidP="00F77F8C">
      <w:pPr>
        <w:pStyle w:val="Paragraphedeliste"/>
        <w:numPr>
          <w:ilvl w:val="0"/>
          <w:numId w:val="6"/>
        </w:numPr>
        <w:spacing w:before="100" w:beforeAutospacing="1" w:after="0" w:line="240" w:lineRule="auto"/>
        <w:ind w:left="1267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sz w:val="20"/>
          <w:szCs w:val="20"/>
        </w:rPr>
        <w:t>Le service du suivi des grands projets de l’Etat.</w:t>
      </w:r>
    </w:p>
    <w:p w14:paraId="3A1DA054" w14:textId="1074AAE4" w:rsidR="00E76278" w:rsidRPr="00E76278" w:rsidRDefault="00E76278" w:rsidP="00E76278">
      <w:pPr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</w:rPr>
      </w:pPr>
      <w:r w:rsidRPr="00E76278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Art. 2 – </w:t>
      </w:r>
      <w:r w:rsidRPr="00E76278">
        <w:rPr>
          <w:rFonts w:ascii="Arial" w:eastAsia="Times New Roman" w:hAnsi="Arial" w:cs="Arial"/>
          <w:sz w:val="20"/>
          <w:szCs w:val="20"/>
        </w:rPr>
        <w:t>Le ministre des finances est chargé de l’exécution du présent décret qui sera publié au Journal Officiel de la République Tunisienne.</w:t>
      </w:r>
    </w:p>
    <w:p w14:paraId="66CC9882" w14:textId="325CAB9B" w:rsidR="00E76278" w:rsidRPr="008051E7" w:rsidRDefault="00E76278" w:rsidP="00E76278">
      <w:pPr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76278">
        <w:rPr>
          <w:rFonts w:ascii="Arial" w:eastAsia="Times New Roman" w:hAnsi="Arial" w:cs="Arial"/>
          <w:b/>
          <w:bCs/>
          <w:sz w:val="20"/>
          <w:szCs w:val="20"/>
        </w:rPr>
        <w:t>Tunis, 7 février 2000.</w:t>
      </w:r>
    </w:p>
    <w:p w14:paraId="0B2A4E4E" w14:textId="7873A055" w:rsidR="008051E7" w:rsidRPr="00E76278" w:rsidRDefault="008051E7" w:rsidP="00E76278">
      <w:pPr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</w:rPr>
      </w:pPr>
    </w:p>
    <w:p w14:paraId="3A9A8CC7" w14:textId="0E70F4C2" w:rsidR="008051E7" w:rsidRPr="00E76278" w:rsidRDefault="008051E7" w:rsidP="00E76278">
      <w:p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051E7" w:rsidRPr="00E76278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85525" w14:textId="77777777" w:rsidR="00F77F8C" w:rsidRDefault="00F77F8C" w:rsidP="008F3F2D">
      <w:r>
        <w:separator/>
      </w:r>
    </w:p>
  </w:endnote>
  <w:endnote w:type="continuationSeparator" w:id="0">
    <w:p w14:paraId="6C0F7CE5" w14:textId="77777777" w:rsidR="00F77F8C" w:rsidRDefault="00F77F8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4617" w14:textId="77777777" w:rsidR="00077529" w:rsidRPr="00D55CDF" w:rsidRDefault="00077529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1CFA9A92" w:rsidR="00077529" w:rsidRPr="00A00644" w:rsidRDefault="0007752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627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627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077529" w:rsidRDefault="0007752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28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1CFA9A92" w:rsidR="00077529" w:rsidRPr="00A00644" w:rsidRDefault="0007752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7627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7627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077529" w:rsidRDefault="0007752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DD074" w14:textId="77777777" w:rsidR="00077529" w:rsidRDefault="0007752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66EFFD3A" w:rsidR="00077529" w:rsidRPr="00A00644" w:rsidRDefault="0007752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77F8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77F8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29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66EFFD3A" w:rsidR="00077529" w:rsidRPr="00A00644" w:rsidRDefault="0007752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77F8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77F8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D347F" w14:textId="77777777" w:rsidR="00F77F8C" w:rsidRDefault="00F77F8C" w:rsidP="008F3F2D">
      <w:r>
        <w:separator/>
      </w:r>
    </w:p>
  </w:footnote>
  <w:footnote w:type="continuationSeparator" w:id="0">
    <w:p w14:paraId="00DE86CD" w14:textId="77777777" w:rsidR="00F77F8C" w:rsidRDefault="00F77F8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AC36" w14:textId="77777777" w:rsidR="00077529" w:rsidRDefault="0007752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077529" w:rsidRDefault="0007752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077529" w:rsidRPr="005F7BF4" w:rsidRDefault="00077529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077529" w:rsidRPr="005F7BF4" w:rsidRDefault="00077529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6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30C4FB85" w14:textId="77777777" w:rsidR="00077529" w:rsidRDefault="0007752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077529" w:rsidRPr="005F7BF4" w:rsidRDefault="00077529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077529" w:rsidRPr="005F7BF4" w:rsidRDefault="00077529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638D818" wp14:editId="7DC7175D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897B" w14:textId="77777777" w:rsidR="00077529" w:rsidRDefault="0007752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565D84B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7777777" w:rsidR="00077529" w:rsidRDefault="0007752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77777777" w:rsidR="00077529" w:rsidRPr="00317C84" w:rsidRDefault="00077529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077529" w:rsidRPr="00317C84" w:rsidRDefault="00077529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077529" w:rsidRPr="00D55CDF" w:rsidRDefault="00077529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7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BDDC3E" w14:textId="77777777" w:rsidR="00077529" w:rsidRDefault="0007752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77777777" w:rsidR="00077529" w:rsidRPr="00317C84" w:rsidRDefault="00077529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077529" w:rsidRPr="00317C84" w:rsidRDefault="00077529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077529" w:rsidRPr="00D55CDF" w:rsidRDefault="00077529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5CB92B68" wp14:editId="46C32732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35"/>
    <w:multiLevelType w:val="multilevel"/>
    <w:tmpl w:val="40461D0A"/>
    <w:lvl w:ilvl="0">
      <w:start w:val="1"/>
      <w:numFmt w:val="bullet"/>
      <w:lvlText w:val="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2639" w:hanging="360"/>
      </w:pPr>
      <w:rPr>
        <w:rFonts w:ascii="Arial" w:eastAsia="Arial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E50D9"/>
    <w:multiLevelType w:val="hybridMultilevel"/>
    <w:tmpl w:val="DC4CEE4C"/>
    <w:lvl w:ilvl="0" w:tplc="276EEA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30D1D48"/>
    <w:multiLevelType w:val="hybridMultilevel"/>
    <w:tmpl w:val="31C0DBC6"/>
    <w:lvl w:ilvl="0" w:tplc="040C0011">
      <w:start w:val="1"/>
      <w:numFmt w:val="decimal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B7633A0"/>
    <w:multiLevelType w:val="hybridMultilevel"/>
    <w:tmpl w:val="66FE7F3A"/>
    <w:lvl w:ilvl="0" w:tplc="276EEA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4FF7C92"/>
    <w:multiLevelType w:val="hybridMultilevel"/>
    <w:tmpl w:val="4DA0596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32B45"/>
    <w:multiLevelType w:val="hybridMultilevel"/>
    <w:tmpl w:val="80DC0226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B44F1D"/>
    <w:multiLevelType w:val="hybridMultilevel"/>
    <w:tmpl w:val="B9322A6C"/>
    <w:lvl w:ilvl="0" w:tplc="040C0011">
      <w:start w:val="1"/>
      <w:numFmt w:val="decimal"/>
      <w:lvlText w:val="%1)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3F567537"/>
    <w:multiLevelType w:val="hybridMultilevel"/>
    <w:tmpl w:val="116840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B78D3"/>
    <w:multiLevelType w:val="hybridMultilevel"/>
    <w:tmpl w:val="294A4A1C"/>
    <w:lvl w:ilvl="0" w:tplc="040C0011">
      <w:start w:val="1"/>
      <w:numFmt w:val="decimal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5D6E49"/>
    <w:multiLevelType w:val="hybridMultilevel"/>
    <w:tmpl w:val="EF80B14C"/>
    <w:lvl w:ilvl="0" w:tplc="040C0015">
      <w:start w:val="1"/>
      <w:numFmt w:val="upperLetter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62510D27"/>
    <w:multiLevelType w:val="hybridMultilevel"/>
    <w:tmpl w:val="A8728E4A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154"/>
    <w:multiLevelType w:val="hybridMultilevel"/>
    <w:tmpl w:val="7032C1C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06E21"/>
    <w:multiLevelType w:val="hybridMultilevel"/>
    <w:tmpl w:val="82A0B4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F6E16"/>
    <w:multiLevelType w:val="hybridMultilevel"/>
    <w:tmpl w:val="0CD0F1D6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7A9C53AE">
      <w:start w:val="1"/>
      <w:numFmt w:val="decimal"/>
      <w:lvlText w:val="%2-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  <w:num w:numId="13">
    <w:abstractNumId w:val="9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A31"/>
    <w:rsid w:val="000414A7"/>
    <w:rsid w:val="00062ECD"/>
    <w:rsid w:val="00077529"/>
    <w:rsid w:val="000B0D20"/>
    <w:rsid w:val="000C2248"/>
    <w:rsid w:val="000C24FA"/>
    <w:rsid w:val="000C3F27"/>
    <w:rsid w:val="000C7FAD"/>
    <w:rsid w:val="000D0DE1"/>
    <w:rsid w:val="000E1C37"/>
    <w:rsid w:val="000E628E"/>
    <w:rsid w:val="000F09C6"/>
    <w:rsid w:val="0010537F"/>
    <w:rsid w:val="001323AC"/>
    <w:rsid w:val="00137334"/>
    <w:rsid w:val="001375FF"/>
    <w:rsid w:val="00196DF4"/>
    <w:rsid w:val="001A535F"/>
    <w:rsid w:val="001B250B"/>
    <w:rsid w:val="001B4835"/>
    <w:rsid w:val="001E10BA"/>
    <w:rsid w:val="001E5DD5"/>
    <w:rsid w:val="001E6787"/>
    <w:rsid w:val="001F6FB9"/>
    <w:rsid w:val="0020398F"/>
    <w:rsid w:val="00206E24"/>
    <w:rsid w:val="00207FFE"/>
    <w:rsid w:val="00215EF7"/>
    <w:rsid w:val="00225DEA"/>
    <w:rsid w:val="0026678B"/>
    <w:rsid w:val="002672A1"/>
    <w:rsid w:val="00267DE1"/>
    <w:rsid w:val="002814E6"/>
    <w:rsid w:val="002B19EE"/>
    <w:rsid w:val="0030358C"/>
    <w:rsid w:val="003324D8"/>
    <w:rsid w:val="00333B7F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B363D"/>
    <w:rsid w:val="003B6CD4"/>
    <w:rsid w:val="003F4AF0"/>
    <w:rsid w:val="00400161"/>
    <w:rsid w:val="00436C7E"/>
    <w:rsid w:val="004402D7"/>
    <w:rsid w:val="004808F1"/>
    <w:rsid w:val="00481528"/>
    <w:rsid w:val="004977E0"/>
    <w:rsid w:val="004E246D"/>
    <w:rsid w:val="00503E5A"/>
    <w:rsid w:val="00510021"/>
    <w:rsid w:val="0052779B"/>
    <w:rsid w:val="00567E0F"/>
    <w:rsid w:val="00584322"/>
    <w:rsid w:val="00595DBD"/>
    <w:rsid w:val="005D262A"/>
    <w:rsid w:val="005E7CA9"/>
    <w:rsid w:val="005F3AAE"/>
    <w:rsid w:val="005F7BF4"/>
    <w:rsid w:val="0060594F"/>
    <w:rsid w:val="006353B0"/>
    <w:rsid w:val="00644735"/>
    <w:rsid w:val="00655DBD"/>
    <w:rsid w:val="00660423"/>
    <w:rsid w:val="00681F70"/>
    <w:rsid w:val="0068269F"/>
    <w:rsid w:val="00684129"/>
    <w:rsid w:val="006906FF"/>
    <w:rsid w:val="006B5CBB"/>
    <w:rsid w:val="006B789C"/>
    <w:rsid w:val="006C0270"/>
    <w:rsid w:val="006D5CA8"/>
    <w:rsid w:val="006E4A2C"/>
    <w:rsid w:val="0071170F"/>
    <w:rsid w:val="007244D3"/>
    <w:rsid w:val="007418B5"/>
    <w:rsid w:val="0075404E"/>
    <w:rsid w:val="0076124E"/>
    <w:rsid w:val="007A76E8"/>
    <w:rsid w:val="007D594C"/>
    <w:rsid w:val="007E7F34"/>
    <w:rsid w:val="007F3EDD"/>
    <w:rsid w:val="0080167D"/>
    <w:rsid w:val="008051E7"/>
    <w:rsid w:val="0081344C"/>
    <w:rsid w:val="00846ED4"/>
    <w:rsid w:val="00847F00"/>
    <w:rsid w:val="00864CEA"/>
    <w:rsid w:val="00874D56"/>
    <w:rsid w:val="00874F3E"/>
    <w:rsid w:val="00876053"/>
    <w:rsid w:val="0089552E"/>
    <w:rsid w:val="008B3D28"/>
    <w:rsid w:val="008B4B90"/>
    <w:rsid w:val="008F3F2D"/>
    <w:rsid w:val="008F4C1B"/>
    <w:rsid w:val="00910EDC"/>
    <w:rsid w:val="00911CFA"/>
    <w:rsid w:val="009157FD"/>
    <w:rsid w:val="00933428"/>
    <w:rsid w:val="009432D0"/>
    <w:rsid w:val="00957CDF"/>
    <w:rsid w:val="00957F0E"/>
    <w:rsid w:val="009736FB"/>
    <w:rsid w:val="0097472C"/>
    <w:rsid w:val="00992D1D"/>
    <w:rsid w:val="00993EF9"/>
    <w:rsid w:val="009B2030"/>
    <w:rsid w:val="009E055F"/>
    <w:rsid w:val="009E45D0"/>
    <w:rsid w:val="00A00644"/>
    <w:rsid w:val="00A02FE2"/>
    <w:rsid w:val="00A0369D"/>
    <w:rsid w:val="00A04F09"/>
    <w:rsid w:val="00A23AAD"/>
    <w:rsid w:val="00A24F23"/>
    <w:rsid w:val="00A33EB8"/>
    <w:rsid w:val="00A3545F"/>
    <w:rsid w:val="00A37F30"/>
    <w:rsid w:val="00A44A58"/>
    <w:rsid w:val="00A7199E"/>
    <w:rsid w:val="00A77B68"/>
    <w:rsid w:val="00A84B7B"/>
    <w:rsid w:val="00A84D6A"/>
    <w:rsid w:val="00A85FD5"/>
    <w:rsid w:val="00A90F21"/>
    <w:rsid w:val="00A9459F"/>
    <w:rsid w:val="00AA78A6"/>
    <w:rsid w:val="00AB0006"/>
    <w:rsid w:val="00AB2691"/>
    <w:rsid w:val="00AD2268"/>
    <w:rsid w:val="00AD326E"/>
    <w:rsid w:val="00AF1ECF"/>
    <w:rsid w:val="00B01238"/>
    <w:rsid w:val="00B05438"/>
    <w:rsid w:val="00B147F7"/>
    <w:rsid w:val="00B617F1"/>
    <w:rsid w:val="00BA3F7F"/>
    <w:rsid w:val="00BC152E"/>
    <w:rsid w:val="00BE2D90"/>
    <w:rsid w:val="00C00FC8"/>
    <w:rsid w:val="00C068A7"/>
    <w:rsid w:val="00C1635D"/>
    <w:rsid w:val="00C26C82"/>
    <w:rsid w:val="00C33D1B"/>
    <w:rsid w:val="00C61994"/>
    <w:rsid w:val="00C64B86"/>
    <w:rsid w:val="00C96D77"/>
    <w:rsid w:val="00CA3D64"/>
    <w:rsid w:val="00CA544B"/>
    <w:rsid w:val="00CC4ADF"/>
    <w:rsid w:val="00CD19DF"/>
    <w:rsid w:val="00CF4C77"/>
    <w:rsid w:val="00D07749"/>
    <w:rsid w:val="00D1177F"/>
    <w:rsid w:val="00D2002F"/>
    <w:rsid w:val="00D274F6"/>
    <w:rsid w:val="00D36176"/>
    <w:rsid w:val="00D55CDF"/>
    <w:rsid w:val="00D566AB"/>
    <w:rsid w:val="00DC4590"/>
    <w:rsid w:val="00DC5ABD"/>
    <w:rsid w:val="00DC7E44"/>
    <w:rsid w:val="00DD4D60"/>
    <w:rsid w:val="00E10A35"/>
    <w:rsid w:val="00E55A17"/>
    <w:rsid w:val="00E57DAB"/>
    <w:rsid w:val="00E70DF8"/>
    <w:rsid w:val="00E76278"/>
    <w:rsid w:val="00E846EE"/>
    <w:rsid w:val="00E9240E"/>
    <w:rsid w:val="00E9341A"/>
    <w:rsid w:val="00E953A2"/>
    <w:rsid w:val="00EB590F"/>
    <w:rsid w:val="00EB63C3"/>
    <w:rsid w:val="00ED7568"/>
    <w:rsid w:val="00EE32FB"/>
    <w:rsid w:val="00EF16C9"/>
    <w:rsid w:val="00EF4716"/>
    <w:rsid w:val="00F57B75"/>
    <w:rsid w:val="00F77F8C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0277-26F5-452D-A32B-5AEE23EC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ALIA</cp:lastModifiedBy>
  <cp:revision>2</cp:revision>
  <cp:lastPrinted>2016-09-26T10:27:00Z</cp:lastPrinted>
  <dcterms:created xsi:type="dcterms:W3CDTF">2016-10-25T11:00:00Z</dcterms:created>
  <dcterms:modified xsi:type="dcterms:W3CDTF">2016-10-25T11:00:00Z</dcterms:modified>
</cp:coreProperties>
</file>