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57B1FF88" w14:textId="77777777" w:rsidR="00862135" w:rsidRDefault="00862135" w:rsidP="00862135">
      <w:pPr>
        <w:spacing w:before="100" w:beforeAutospacing="1" w:after="0" w:line="240" w:lineRule="auto"/>
        <w:ind w:left="283"/>
        <w:jc w:val="both"/>
        <w:rPr>
          <w:rFonts w:ascii="Arial" w:eastAsia="Calibri" w:hAnsi="Arial" w:cs="Arial"/>
          <w:b/>
          <w:bCs/>
          <w:sz w:val="24"/>
          <w:szCs w:val="24"/>
          <w:lang w:eastAsia="en-US"/>
        </w:rPr>
      </w:pPr>
      <w:r w:rsidRPr="00862135">
        <w:rPr>
          <w:rFonts w:ascii="Arial" w:eastAsia="Calibri" w:hAnsi="Arial" w:cs="Arial"/>
          <w:b/>
          <w:bCs/>
          <w:sz w:val="24"/>
          <w:szCs w:val="24"/>
          <w:lang w:eastAsia="en-US"/>
        </w:rPr>
        <w:t>Décret-loi n° 2011-97 du 24 octobre 2011, portant indemnisation des martyrs et blessés de l</w:t>
      </w:r>
      <w:r>
        <w:rPr>
          <w:rFonts w:ascii="Arial" w:eastAsia="Calibri" w:hAnsi="Arial" w:cs="Arial"/>
          <w:b/>
          <w:bCs/>
          <w:sz w:val="24"/>
          <w:szCs w:val="24"/>
          <w:lang w:eastAsia="en-US"/>
        </w:rPr>
        <w:t>a révolution du 14 janvier 2011</w:t>
      </w:r>
    </w:p>
    <w:p w14:paraId="5F144D48" w14:textId="77777777" w:rsidR="00862135" w:rsidRDefault="00862135" w:rsidP="00862135">
      <w:pPr>
        <w:spacing w:before="100" w:beforeAutospacing="1" w:after="0" w:line="240" w:lineRule="auto"/>
        <w:ind w:left="283"/>
        <w:jc w:val="both"/>
        <w:rPr>
          <w:rStyle w:val="apple-converted-space"/>
          <w:rFonts w:ascii="Arial" w:eastAsia="Calibri" w:hAnsi="Arial" w:cs="Arial"/>
          <w:b/>
          <w:bCs/>
          <w:sz w:val="24"/>
          <w:szCs w:val="24"/>
          <w:lang w:eastAsia="en-US"/>
        </w:rPr>
      </w:pPr>
      <w:r w:rsidRPr="00862135">
        <w:rPr>
          <w:rFonts w:ascii="Arial" w:hAnsi="Arial" w:cs="Arial"/>
          <w:color w:val="000000"/>
          <w:sz w:val="20"/>
          <w:szCs w:val="20"/>
          <w:shd w:val="clear" w:color="auto" w:fill="FFFFFF"/>
        </w:rPr>
        <w:t>Le Président de la République par intérim,</w:t>
      </w:r>
    </w:p>
    <w:p w14:paraId="212C61A6" w14:textId="77777777" w:rsidR="00862135" w:rsidRDefault="00862135" w:rsidP="00862135">
      <w:pPr>
        <w:spacing w:before="100" w:beforeAutospacing="1" w:after="0" w:line="240" w:lineRule="auto"/>
        <w:ind w:left="283"/>
        <w:jc w:val="both"/>
        <w:rPr>
          <w:rFonts w:ascii="Arial" w:eastAsia="Calibri" w:hAnsi="Arial" w:cs="Arial"/>
          <w:b/>
          <w:bCs/>
          <w:sz w:val="24"/>
          <w:szCs w:val="24"/>
          <w:lang w:eastAsia="en-US"/>
        </w:rPr>
      </w:pPr>
      <w:r w:rsidRPr="00862135">
        <w:rPr>
          <w:rFonts w:ascii="Arial" w:hAnsi="Arial" w:cs="Arial"/>
          <w:color w:val="000000"/>
          <w:sz w:val="20"/>
          <w:szCs w:val="20"/>
          <w:shd w:val="clear" w:color="auto" w:fill="FFFFFF"/>
        </w:rPr>
        <w:t>En l'honneur des âmes des martyrs de la révolution du 14 janvier 2011 et en reconnaissance de leurs sacrifices pour la dignité et la liberté du peuple Tunisien,</w:t>
      </w:r>
    </w:p>
    <w:p w14:paraId="486F9D2C"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Considérant que le droit, des martyrs et blessés de la révolution du 14 Janvier 2011, aux indemnisations équitables des dommages matériels et morales subis, pour leur rôle actif et déterminant dans le déclenchement et le succès de la révolution, est un droit légitime et imputable sur l'Etat et la collectivité nationale,</w:t>
      </w:r>
    </w:p>
    <w:p w14:paraId="7C782039"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Vu le décret-loi n° 2011-8 du 18 février 2011, portant création de la commission nationale d'investigation sur les abus enregistrés au cours de la période allant du 17 décembre 2010 jusqu'à l'accomplissement de son objet,</w:t>
      </w:r>
    </w:p>
    <w:p w14:paraId="037AE4D2"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Vu le décret-loi n° 2011-14 du 23 mars 2011, portant organisation provisoire des pouvoirs publics,</w:t>
      </w:r>
    </w:p>
    <w:p w14:paraId="1DD32316"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Vu le décret-loi n° 2011-40 du 19 mai 2011, portant réparation des dégâts résultant des émeutes et mouvements populaires survenus dans le pays,</w:t>
      </w:r>
    </w:p>
    <w:p w14:paraId="4E55C0C1" w14:textId="77777777" w:rsidR="00862135" w:rsidRDefault="00862135" w:rsidP="00862135">
      <w:pPr>
        <w:spacing w:before="100" w:beforeAutospacing="1" w:after="0" w:line="240" w:lineRule="auto"/>
        <w:ind w:left="283"/>
        <w:jc w:val="both"/>
        <w:rPr>
          <w:rFonts w:ascii="Arial" w:eastAsia="Calibri" w:hAnsi="Arial" w:cs="Arial"/>
          <w:b/>
          <w:bCs/>
          <w:sz w:val="24"/>
          <w:szCs w:val="24"/>
          <w:lang w:eastAsia="en-US"/>
        </w:rPr>
      </w:pPr>
      <w:r w:rsidRPr="00862135">
        <w:rPr>
          <w:rFonts w:ascii="Arial" w:hAnsi="Arial" w:cs="Arial"/>
          <w:color w:val="000000"/>
          <w:sz w:val="20"/>
          <w:szCs w:val="20"/>
          <w:shd w:val="clear" w:color="auto" w:fill="FFFFFF"/>
        </w:rPr>
        <w:t>Vu la délibération du conseil des ministres.</w:t>
      </w:r>
    </w:p>
    <w:p w14:paraId="1AA77270" w14:textId="77777777" w:rsidR="00862135" w:rsidRDefault="00862135" w:rsidP="00862135">
      <w:pPr>
        <w:spacing w:before="100" w:beforeAutospacing="1" w:after="0" w:line="240" w:lineRule="auto"/>
        <w:ind w:left="283"/>
        <w:jc w:val="both"/>
        <w:rPr>
          <w:rFonts w:ascii="Arial" w:eastAsia="Calibri" w:hAnsi="Arial" w:cs="Arial"/>
          <w:b/>
          <w:bCs/>
          <w:sz w:val="24"/>
          <w:szCs w:val="24"/>
          <w:lang w:eastAsia="en-US"/>
        </w:rPr>
      </w:pPr>
      <w:r w:rsidRPr="00862135">
        <w:rPr>
          <w:rFonts w:ascii="Arial" w:hAnsi="Arial" w:cs="Arial"/>
          <w:color w:val="000000"/>
          <w:sz w:val="20"/>
          <w:szCs w:val="20"/>
          <w:shd w:val="clear" w:color="auto" w:fill="FFFFFF"/>
        </w:rPr>
        <w:t>Prend le décret-loi dont la teneur suit :</w:t>
      </w:r>
    </w:p>
    <w:p w14:paraId="3BD0220B" w14:textId="2F1DA036" w:rsidR="00862135" w:rsidRPr="00862135" w:rsidRDefault="00862135" w:rsidP="00862135">
      <w:pPr>
        <w:spacing w:before="100" w:beforeAutospacing="1" w:after="0" w:line="240" w:lineRule="auto"/>
        <w:ind w:left="283"/>
        <w:jc w:val="center"/>
        <w:rPr>
          <w:rFonts w:ascii="Arial" w:eastAsia="Calibri" w:hAnsi="Arial" w:cs="Arial"/>
          <w:b/>
          <w:bCs/>
          <w:sz w:val="24"/>
          <w:szCs w:val="24"/>
          <w:lang w:eastAsia="en-US"/>
        </w:rPr>
      </w:pPr>
      <w:r w:rsidRPr="00862135">
        <w:rPr>
          <w:rFonts w:ascii="Arial" w:hAnsi="Arial" w:cs="Arial"/>
          <w:b/>
          <w:bCs/>
          <w:color w:val="000000"/>
          <w:sz w:val="20"/>
          <w:szCs w:val="20"/>
          <w:shd w:val="clear" w:color="auto" w:fill="FFFFFF"/>
        </w:rPr>
        <w:t>Chapitre premier</w:t>
      </w:r>
      <w:r w:rsidRPr="00862135">
        <w:rPr>
          <w:rFonts w:ascii="Arial" w:eastAsia="Calibri" w:hAnsi="Arial" w:cs="Arial"/>
          <w:b/>
          <w:bCs/>
          <w:sz w:val="24"/>
          <w:szCs w:val="24"/>
          <w:lang w:eastAsia="en-US"/>
        </w:rPr>
        <w:t xml:space="preserve"> – </w:t>
      </w:r>
      <w:r w:rsidRPr="00862135">
        <w:rPr>
          <w:rFonts w:ascii="Arial" w:hAnsi="Arial" w:cs="Arial"/>
          <w:b/>
          <w:bCs/>
          <w:color w:val="000000"/>
          <w:sz w:val="20"/>
          <w:szCs w:val="20"/>
          <w:shd w:val="clear" w:color="auto" w:fill="FFFFFF"/>
        </w:rPr>
        <w:t>Dispositions générales</w:t>
      </w:r>
    </w:p>
    <w:p w14:paraId="5E4E907E"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b/>
          <w:bCs/>
          <w:i/>
          <w:iCs/>
          <w:color w:val="000000"/>
          <w:sz w:val="20"/>
          <w:szCs w:val="20"/>
          <w:shd w:val="clear" w:color="auto" w:fill="FFFFFF"/>
        </w:rPr>
        <w:t>Article premier –</w:t>
      </w:r>
      <w:r>
        <w:rPr>
          <w:rFonts w:ascii="Arial" w:hAnsi="Arial" w:cs="Arial"/>
          <w:color w:val="000000"/>
          <w:sz w:val="20"/>
          <w:szCs w:val="20"/>
          <w:shd w:val="clear" w:color="auto" w:fill="FFFFFF"/>
        </w:rPr>
        <w:t xml:space="preserve"> </w:t>
      </w:r>
      <w:r w:rsidRPr="00862135">
        <w:rPr>
          <w:rFonts w:ascii="Arial" w:hAnsi="Arial" w:cs="Arial"/>
          <w:color w:val="000000"/>
          <w:sz w:val="20"/>
          <w:szCs w:val="20"/>
          <w:shd w:val="clear" w:color="auto" w:fill="FFFFFF"/>
        </w:rPr>
        <w:t>L'Etat construit un monument commémoratif de la révolution du 14 Janvier 2011 contenant la liste des martyrs de la révolution, martyrs de la patrie.</w:t>
      </w:r>
      <w:r w:rsidRPr="00862135">
        <w:rPr>
          <w:rStyle w:val="apple-converted-space"/>
          <w:rFonts w:ascii="Arial" w:hAnsi="Arial" w:cs="Arial"/>
          <w:color w:val="000000"/>
          <w:sz w:val="20"/>
          <w:szCs w:val="20"/>
          <w:shd w:val="clear" w:color="auto" w:fill="FFFFFF"/>
        </w:rPr>
        <w:t> </w:t>
      </w:r>
    </w:p>
    <w:p w14:paraId="2BB3A721"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b/>
          <w:bCs/>
          <w:i/>
          <w:iCs/>
          <w:color w:val="000000"/>
          <w:sz w:val="20"/>
          <w:szCs w:val="20"/>
          <w:shd w:val="clear" w:color="auto" w:fill="FFFFFF"/>
        </w:rPr>
        <w:t xml:space="preserve">Art. 2 </w:t>
      </w:r>
      <w:r w:rsidRPr="00862135">
        <w:rPr>
          <w:rFonts w:ascii="Arial" w:hAnsi="Arial" w:cs="Arial"/>
          <w:b/>
          <w:bCs/>
          <w:i/>
          <w:iCs/>
          <w:color w:val="000000"/>
          <w:sz w:val="20"/>
          <w:szCs w:val="20"/>
          <w:shd w:val="clear" w:color="auto" w:fill="FFFFFF"/>
        </w:rPr>
        <w:t>–</w:t>
      </w:r>
      <w:r w:rsidRPr="00862135">
        <w:rPr>
          <w:rFonts w:ascii="Arial" w:hAnsi="Arial" w:cs="Arial"/>
          <w:color w:val="000000"/>
          <w:sz w:val="20"/>
          <w:szCs w:val="20"/>
          <w:shd w:val="clear" w:color="auto" w:fill="FFFFFF"/>
        </w:rPr>
        <w:t xml:space="preserve"> L'Etat crée un musée consacré à la révolution et le déroulement de ses événements afin d'en tirer les leçons et sauvegarder la mémoire nationale.</w:t>
      </w:r>
      <w:r w:rsidRPr="00862135">
        <w:rPr>
          <w:rStyle w:val="apple-converted-space"/>
          <w:rFonts w:ascii="Arial" w:hAnsi="Arial" w:cs="Arial"/>
          <w:color w:val="000000"/>
          <w:sz w:val="20"/>
          <w:szCs w:val="20"/>
          <w:shd w:val="clear" w:color="auto" w:fill="FFFFFF"/>
        </w:rPr>
        <w:t> </w:t>
      </w:r>
    </w:p>
    <w:p w14:paraId="46037207"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b/>
          <w:bCs/>
          <w:i/>
          <w:iCs/>
          <w:color w:val="000000"/>
          <w:sz w:val="20"/>
          <w:szCs w:val="20"/>
          <w:shd w:val="clear" w:color="auto" w:fill="FFFFFF"/>
        </w:rPr>
        <w:t xml:space="preserve">Art. 3 </w:t>
      </w:r>
      <w:r w:rsidRPr="00862135">
        <w:rPr>
          <w:rFonts w:ascii="Arial" w:hAnsi="Arial" w:cs="Arial"/>
          <w:b/>
          <w:bCs/>
          <w:i/>
          <w:iCs/>
          <w:color w:val="000000"/>
          <w:sz w:val="20"/>
          <w:szCs w:val="20"/>
          <w:shd w:val="clear" w:color="auto" w:fill="FFFFFF"/>
        </w:rPr>
        <w:t>–</w:t>
      </w:r>
      <w:r w:rsidRPr="00862135">
        <w:rPr>
          <w:rFonts w:ascii="Arial" w:hAnsi="Arial" w:cs="Arial"/>
          <w:color w:val="000000"/>
          <w:sz w:val="20"/>
          <w:szCs w:val="20"/>
          <w:shd w:val="clear" w:color="auto" w:fill="FFFFFF"/>
        </w:rPr>
        <w:t xml:space="preserve"> Les collectivités locales attribuent les noms des martyrs aux rues, avenues et places publiques.</w:t>
      </w:r>
      <w:r w:rsidRPr="00862135">
        <w:rPr>
          <w:rStyle w:val="apple-converted-space"/>
          <w:rFonts w:ascii="Arial" w:hAnsi="Arial" w:cs="Arial"/>
          <w:color w:val="000000"/>
          <w:sz w:val="20"/>
          <w:szCs w:val="20"/>
          <w:shd w:val="clear" w:color="auto" w:fill="FFFFFF"/>
        </w:rPr>
        <w:t> </w:t>
      </w:r>
    </w:p>
    <w:p w14:paraId="39E507C1"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b/>
          <w:bCs/>
          <w:i/>
          <w:iCs/>
          <w:color w:val="000000"/>
          <w:sz w:val="20"/>
          <w:szCs w:val="20"/>
          <w:shd w:val="clear" w:color="auto" w:fill="FFFFFF"/>
        </w:rPr>
        <w:t xml:space="preserve">Art. 4 </w:t>
      </w:r>
      <w:r w:rsidRPr="00862135">
        <w:rPr>
          <w:rFonts w:ascii="Arial" w:hAnsi="Arial" w:cs="Arial"/>
          <w:b/>
          <w:bCs/>
          <w:i/>
          <w:iCs/>
          <w:color w:val="000000"/>
          <w:sz w:val="20"/>
          <w:szCs w:val="20"/>
          <w:shd w:val="clear" w:color="auto" w:fill="FFFFFF"/>
        </w:rPr>
        <w:t>–</w:t>
      </w:r>
      <w:r w:rsidRPr="00862135">
        <w:rPr>
          <w:rFonts w:ascii="Arial" w:hAnsi="Arial" w:cs="Arial"/>
          <w:b/>
          <w:bCs/>
          <w:i/>
          <w:iCs/>
          <w:color w:val="000000"/>
          <w:sz w:val="20"/>
          <w:szCs w:val="20"/>
          <w:shd w:val="clear" w:color="auto" w:fill="FFFFFF"/>
        </w:rPr>
        <w:t xml:space="preserve"> </w:t>
      </w:r>
      <w:r w:rsidRPr="00862135">
        <w:rPr>
          <w:rFonts w:ascii="Arial" w:hAnsi="Arial" w:cs="Arial"/>
          <w:color w:val="000000"/>
          <w:sz w:val="20"/>
          <w:szCs w:val="20"/>
          <w:shd w:val="clear" w:color="auto" w:fill="FFFFFF"/>
        </w:rPr>
        <w:t>La révolution du 14 Janvier est commémorée chaque année officiellement avec des festivités populaires afin de pérenniser ses significations nobles.</w:t>
      </w:r>
      <w:r w:rsidRPr="00862135">
        <w:rPr>
          <w:rStyle w:val="apple-converted-space"/>
          <w:rFonts w:ascii="Arial" w:hAnsi="Arial" w:cs="Arial"/>
          <w:color w:val="000000"/>
          <w:sz w:val="20"/>
          <w:szCs w:val="20"/>
          <w:shd w:val="clear" w:color="auto" w:fill="FFFFFF"/>
        </w:rPr>
        <w:t> </w:t>
      </w:r>
    </w:p>
    <w:p w14:paraId="54086D49"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b/>
          <w:bCs/>
          <w:i/>
          <w:iCs/>
          <w:color w:val="000000"/>
          <w:sz w:val="20"/>
          <w:szCs w:val="20"/>
          <w:shd w:val="clear" w:color="auto" w:fill="FFFFFF"/>
        </w:rPr>
        <w:t xml:space="preserve">Art. 5 </w:t>
      </w:r>
      <w:r w:rsidRPr="00862135">
        <w:rPr>
          <w:rFonts w:ascii="Arial" w:hAnsi="Arial" w:cs="Arial"/>
          <w:b/>
          <w:bCs/>
          <w:i/>
          <w:iCs/>
          <w:color w:val="000000"/>
          <w:sz w:val="20"/>
          <w:szCs w:val="20"/>
          <w:shd w:val="clear" w:color="auto" w:fill="FFFFFF"/>
        </w:rPr>
        <w:t>–</w:t>
      </w:r>
      <w:r w:rsidRPr="00862135">
        <w:rPr>
          <w:rFonts w:ascii="Arial" w:hAnsi="Arial" w:cs="Arial"/>
          <w:color w:val="000000"/>
          <w:sz w:val="20"/>
          <w:szCs w:val="20"/>
          <w:shd w:val="clear" w:color="auto" w:fill="FFFFFF"/>
        </w:rPr>
        <w:t xml:space="preserve"> Une matière didactique sur la révolution du 14 Janvier 2011 est incluse dans les manuels scolaires d'histoire.</w:t>
      </w:r>
      <w:r w:rsidRPr="00862135">
        <w:rPr>
          <w:rStyle w:val="apple-converted-space"/>
          <w:rFonts w:ascii="Arial" w:hAnsi="Arial" w:cs="Arial"/>
          <w:color w:val="000000"/>
          <w:sz w:val="20"/>
          <w:szCs w:val="20"/>
          <w:shd w:val="clear" w:color="auto" w:fill="FFFFFF"/>
        </w:rPr>
        <w:t> </w:t>
      </w:r>
    </w:p>
    <w:p w14:paraId="399F89F9" w14:textId="596DE67E" w:rsidR="00862135" w:rsidRPr="00862135" w:rsidRDefault="00862135" w:rsidP="00862135">
      <w:pPr>
        <w:spacing w:before="100" w:beforeAutospacing="1" w:after="0" w:line="240" w:lineRule="auto"/>
        <w:ind w:left="283"/>
        <w:jc w:val="center"/>
        <w:rPr>
          <w:rStyle w:val="apple-converted-space"/>
          <w:rFonts w:ascii="Arial" w:hAnsi="Arial" w:cs="Arial"/>
          <w:b/>
          <w:bCs/>
          <w:color w:val="000000"/>
          <w:sz w:val="20"/>
          <w:szCs w:val="20"/>
          <w:shd w:val="clear" w:color="auto" w:fill="FFFFFF"/>
        </w:rPr>
      </w:pPr>
      <w:r w:rsidRPr="00862135">
        <w:rPr>
          <w:rFonts w:ascii="Arial" w:hAnsi="Arial" w:cs="Arial"/>
          <w:b/>
          <w:bCs/>
          <w:color w:val="000000"/>
          <w:sz w:val="20"/>
          <w:szCs w:val="20"/>
          <w:shd w:val="clear" w:color="auto" w:fill="FFFFFF"/>
        </w:rPr>
        <w:t>Chapitre II</w:t>
      </w:r>
      <w:r w:rsidRPr="00862135">
        <w:rPr>
          <w:rStyle w:val="apple-converted-space"/>
          <w:rFonts w:ascii="Arial" w:hAnsi="Arial" w:cs="Arial"/>
          <w:b/>
          <w:bCs/>
          <w:color w:val="000000"/>
          <w:sz w:val="20"/>
          <w:szCs w:val="20"/>
          <w:shd w:val="clear" w:color="auto" w:fill="FFFFFF"/>
        </w:rPr>
        <w:t xml:space="preserve"> –</w:t>
      </w:r>
      <w:r w:rsidRPr="00862135">
        <w:rPr>
          <w:rFonts w:ascii="Arial" w:hAnsi="Arial" w:cs="Arial"/>
          <w:b/>
          <w:bCs/>
          <w:color w:val="000000"/>
          <w:sz w:val="20"/>
          <w:szCs w:val="20"/>
          <w:shd w:val="clear" w:color="auto" w:fill="FFFFFF"/>
        </w:rPr>
        <w:t xml:space="preserve"> </w:t>
      </w:r>
      <w:r w:rsidRPr="00862135">
        <w:rPr>
          <w:rFonts w:ascii="Arial" w:hAnsi="Arial" w:cs="Arial"/>
          <w:b/>
          <w:bCs/>
          <w:color w:val="000000"/>
          <w:sz w:val="20"/>
          <w:szCs w:val="20"/>
          <w:shd w:val="clear" w:color="auto" w:fill="FFFFFF"/>
        </w:rPr>
        <w:t>Droits et avantages</w:t>
      </w:r>
    </w:p>
    <w:p w14:paraId="656B0E4B"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b/>
          <w:bCs/>
          <w:i/>
          <w:iCs/>
          <w:color w:val="000000"/>
          <w:sz w:val="20"/>
          <w:szCs w:val="20"/>
          <w:shd w:val="clear" w:color="auto" w:fill="FFFFFF"/>
        </w:rPr>
        <w:t xml:space="preserve">Art. 6 </w:t>
      </w:r>
      <w:r w:rsidRPr="00862135">
        <w:rPr>
          <w:rFonts w:ascii="Arial" w:hAnsi="Arial" w:cs="Arial"/>
          <w:b/>
          <w:bCs/>
          <w:i/>
          <w:iCs/>
          <w:color w:val="000000"/>
          <w:sz w:val="20"/>
          <w:szCs w:val="20"/>
          <w:shd w:val="clear" w:color="auto" w:fill="FFFFFF"/>
        </w:rPr>
        <w:t>–</w:t>
      </w:r>
      <w:r w:rsidRPr="00862135">
        <w:rPr>
          <w:rFonts w:ascii="Arial" w:hAnsi="Arial" w:cs="Arial"/>
          <w:color w:val="000000"/>
          <w:sz w:val="20"/>
          <w:szCs w:val="20"/>
          <w:shd w:val="clear" w:color="auto" w:fill="FFFFFF"/>
        </w:rPr>
        <w:t xml:space="preserve"> Au sens du présent décret-loi, on entend par « martyrs et blessés de la révolution », les personnes qui ont risqué leur vie afin de réaliser la révolution et d'assurer son succès, et qui à ce titre, ont été martyrisées ou atteintes d'une infirmité, et ce, à compter de 17 décembre 2010 jusqu'au 19 février 2011.</w:t>
      </w:r>
    </w:p>
    <w:p w14:paraId="604D38DC" w14:textId="77777777" w:rsidR="00862135" w:rsidRDefault="00862135" w:rsidP="00862135">
      <w:pPr>
        <w:spacing w:before="100" w:beforeAutospacing="1" w:after="0" w:line="240" w:lineRule="auto"/>
        <w:ind w:left="283"/>
        <w:jc w:val="both"/>
        <w:rPr>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La liste définitive des martyrs et blessés de la révolution, est élaborée par une commission créée auprès du comité supérieur des droits de l'Homme et des libertés fondamentales dénommée « la commi</w:t>
      </w:r>
      <w:r>
        <w:rPr>
          <w:rFonts w:ascii="Arial" w:hAnsi="Arial" w:cs="Arial"/>
          <w:color w:val="000000"/>
          <w:sz w:val="20"/>
          <w:szCs w:val="20"/>
          <w:shd w:val="clear" w:color="auto" w:fill="FFFFFF"/>
        </w:rPr>
        <w:t xml:space="preserve">ssion </w:t>
      </w:r>
      <w:r w:rsidRPr="00862135">
        <w:rPr>
          <w:rFonts w:ascii="Arial" w:hAnsi="Arial" w:cs="Arial"/>
          <w:color w:val="000000"/>
          <w:sz w:val="20"/>
          <w:szCs w:val="20"/>
          <w:shd w:val="clear" w:color="auto" w:fill="FFFFFF"/>
        </w:rPr>
        <w:t xml:space="preserve">des martyrs de la révolution ». </w:t>
      </w:r>
      <w:r w:rsidRPr="00862135">
        <w:rPr>
          <w:rFonts w:ascii="Arial" w:hAnsi="Arial" w:cs="Arial"/>
          <w:color w:val="000000"/>
          <w:sz w:val="20"/>
          <w:szCs w:val="20"/>
          <w:shd w:val="clear" w:color="auto" w:fill="FFFFFF"/>
        </w:rPr>
        <w:t>Celle-ci</w:t>
      </w:r>
      <w:r w:rsidRPr="00862135">
        <w:rPr>
          <w:rFonts w:ascii="Arial" w:hAnsi="Arial" w:cs="Arial"/>
          <w:color w:val="000000"/>
          <w:sz w:val="20"/>
          <w:szCs w:val="20"/>
          <w:shd w:val="clear" w:color="auto" w:fill="FFFFFF"/>
        </w:rPr>
        <w:t xml:space="preserve"> est composée d'un président et huit membres nommés par arrêté d</w:t>
      </w:r>
      <w:r>
        <w:rPr>
          <w:rFonts w:ascii="Arial" w:hAnsi="Arial" w:cs="Arial"/>
          <w:color w:val="000000"/>
          <w:sz w:val="20"/>
          <w:szCs w:val="20"/>
          <w:shd w:val="clear" w:color="auto" w:fill="FFFFFF"/>
        </w:rPr>
        <w:t>u Premier ministre, comme suit :</w:t>
      </w:r>
    </w:p>
    <w:p w14:paraId="675BE9A3" w14:textId="77777777" w:rsidR="00862135" w:rsidRDefault="00862135" w:rsidP="00862135">
      <w:pPr>
        <w:pStyle w:val="Paragraphedeliste"/>
        <w:numPr>
          <w:ilvl w:val="0"/>
          <w:numId w:val="35"/>
        </w:numPr>
        <w:spacing w:before="100" w:beforeAutospacing="1" w:after="0" w:line="240" w:lineRule="auto"/>
        <w:ind w:left="1494"/>
        <w:jc w:val="both"/>
        <w:rPr>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le président du comité supérieur des droits de l'Homme et des libertés fondamentales : président,</w:t>
      </w:r>
    </w:p>
    <w:p w14:paraId="041B9EC2" w14:textId="77777777" w:rsidR="00862135" w:rsidRDefault="00862135" w:rsidP="00862135">
      <w:pPr>
        <w:pStyle w:val="Paragraphedeliste"/>
        <w:numPr>
          <w:ilvl w:val="0"/>
          <w:numId w:val="35"/>
        </w:numPr>
        <w:spacing w:before="100" w:beforeAutospacing="1" w:after="0" w:line="240" w:lineRule="auto"/>
        <w:ind w:left="1494"/>
        <w:jc w:val="both"/>
        <w:rPr>
          <w:rStyle w:val="apple-converted-space"/>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un représentant du Premier ministère : membre,</w:t>
      </w:r>
      <w:r w:rsidRPr="00862135">
        <w:rPr>
          <w:rStyle w:val="apple-converted-space"/>
          <w:rFonts w:ascii="Arial" w:hAnsi="Arial" w:cs="Arial"/>
          <w:color w:val="000000"/>
          <w:sz w:val="20"/>
          <w:szCs w:val="20"/>
          <w:shd w:val="clear" w:color="auto" w:fill="FFFFFF"/>
        </w:rPr>
        <w:t> </w:t>
      </w:r>
    </w:p>
    <w:p w14:paraId="606CDC6C" w14:textId="77777777" w:rsidR="00862135" w:rsidRDefault="00862135" w:rsidP="00862135">
      <w:pPr>
        <w:pStyle w:val="Paragraphedeliste"/>
        <w:numPr>
          <w:ilvl w:val="0"/>
          <w:numId w:val="35"/>
        </w:numPr>
        <w:spacing w:before="100" w:beforeAutospacing="1" w:after="0" w:line="240" w:lineRule="auto"/>
        <w:ind w:left="1494"/>
        <w:jc w:val="both"/>
        <w:rPr>
          <w:rStyle w:val="apple-converted-space"/>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un représentant du ministère de la défense nationale : membre,</w:t>
      </w:r>
      <w:r w:rsidRPr="00862135">
        <w:rPr>
          <w:rStyle w:val="apple-converted-space"/>
          <w:rFonts w:ascii="Arial" w:hAnsi="Arial" w:cs="Arial"/>
          <w:color w:val="000000"/>
          <w:sz w:val="20"/>
          <w:szCs w:val="20"/>
          <w:shd w:val="clear" w:color="auto" w:fill="FFFFFF"/>
        </w:rPr>
        <w:t> </w:t>
      </w:r>
    </w:p>
    <w:p w14:paraId="6E51C880" w14:textId="77777777" w:rsidR="00862135" w:rsidRDefault="00862135" w:rsidP="00862135">
      <w:pPr>
        <w:pStyle w:val="Paragraphedeliste"/>
        <w:numPr>
          <w:ilvl w:val="0"/>
          <w:numId w:val="35"/>
        </w:numPr>
        <w:spacing w:before="100" w:beforeAutospacing="1" w:after="0" w:line="240" w:lineRule="auto"/>
        <w:ind w:left="1494"/>
        <w:jc w:val="both"/>
        <w:rPr>
          <w:rStyle w:val="apple-converted-space"/>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un représentant du ministère de l'intérieur : membre,</w:t>
      </w:r>
      <w:r w:rsidRPr="00862135">
        <w:rPr>
          <w:rStyle w:val="apple-converted-space"/>
          <w:rFonts w:ascii="Arial" w:hAnsi="Arial" w:cs="Arial"/>
          <w:color w:val="000000"/>
          <w:sz w:val="20"/>
          <w:szCs w:val="20"/>
          <w:shd w:val="clear" w:color="auto" w:fill="FFFFFF"/>
        </w:rPr>
        <w:t> </w:t>
      </w:r>
    </w:p>
    <w:p w14:paraId="606E2315" w14:textId="77777777" w:rsidR="00862135" w:rsidRDefault="00862135" w:rsidP="00862135">
      <w:pPr>
        <w:pStyle w:val="Paragraphedeliste"/>
        <w:numPr>
          <w:ilvl w:val="0"/>
          <w:numId w:val="35"/>
        </w:numPr>
        <w:spacing w:before="100" w:beforeAutospacing="1" w:after="0" w:line="240" w:lineRule="auto"/>
        <w:ind w:left="1494"/>
        <w:jc w:val="both"/>
        <w:rPr>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deux représentants du ministère des affaires sociales : membres,</w:t>
      </w:r>
    </w:p>
    <w:p w14:paraId="4275EE70" w14:textId="77777777" w:rsidR="00862135" w:rsidRDefault="00862135" w:rsidP="00862135">
      <w:pPr>
        <w:pStyle w:val="Paragraphedeliste"/>
        <w:numPr>
          <w:ilvl w:val="0"/>
          <w:numId w:val="35"/>
        </w:numPr>
        <w:spacing w:before="100" w:beforeAutospacing="1" w:after="0" w:line="240" w:lineRule="auto"/>
        <w:ind w:left="1494"/>
        <w:jc w:val="both"/>
        <w:rPr>
          <w:rStyle w:val="apple-converted-space"/>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un représentant du ministère des finances : membre,</w:t>
      </w:r>
      <w:r w:rsidRPr="00862135">
        <w:rPr>
          <w:rStyle w:val="apple-converted-space"/>
          <w:rFonts w:ascii="Arial" w:hAnsi="Arial" w:cs="Arial"/>
          <w:color w:val="000000"/>
          <w:sz w:val="20"/>
          <w:szCs w:val="20"/>
          <w:shd w:val="clear" w:color="auto" w:fill="FFFFFF"/>
        </w:rPr>
        <w:t> </w:t>
      </w:r>
    </w:p>
    <w:p w14:paraId="1DD3628B" w14:textId="77777777" w:rsidR="00862135" w:rsidRDefault="00862135" w:rsidP="00862135">
      <w:pPr>
        <w:pStyle w:val="Paragraphedeliste"/>
        <w:numPr>
          <w:ilvl w:val="0"/>
          <w:numId w:val="35"/>
        </w:numPr>
        <w:spacing w:before="100" w:beforeAutospacing="1" w:after="0" w:line="240" w:lineRule="auto"/>
        <w:ind w:left="1494"/>
        <w:jc w:val="both"/>
        <w:rPr>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un représentant du ministère de la santé publique : membre,</w:t>
      </w:r>
    </w:p>
    <w:p w14:paraId="1D21EF53" w14:textId="77777777" w:rsidR="00862135" w:rsidRDefault="00862135" w:rsidP="00862135">
      <w:pPr>
        <w:pStyle w:val="Paragraphedeliste"/>
        <w:numPr>
          <w:ilvl w:val="0"/>
          <w:numId w:val="35"/>
        </w:numPr>
        <w:spacing w:before="100" w:beforeAutospacing="1" w:after="0" w:line="240" w:lineRule="auto"/>
        <w:ind w:left="1494"/>
        <w:jc w:val="both"/>
        <w:rPr>
          <w:rStyle w:val="apple-converted-space"/>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un représentant de la ligue tunisienne pour la défense des droits de l'Homme : membre.</w:t>
      </w:r>
      <w:r w:rsidRPr="00862135">
        <w:rPr>
          <w:rStyle w:val="apple-converted-space"/>
          <w:rFonts w:ascii="Arial" w:hAnsi="Arial" w:cs="Arial"/>
          <w:color w:val="000000"/>
          <w:sz w:val="20"/>
          <w:szCs w:val="20"/>
          <w:shd w:val="clear" w:color="auto" w:fill="FFFFFF"/>
        </w:rPr>
        <w:t> </w:t>
      </w:r>
    </w:p>
    <w:p w14:paraId="159CB68F"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La commission des martyrs de la révolution prend ses décisions à la majorité des voix, et en cas d'égalité, la voix du président est prépondérante.</w:t>
      </w:r>
      <w:r w:rsidRPr="00862135">
        <w:rPr>
          <w:rStyle w:val="apple-converted-space"/>
          <w:rFonts w:ascii="Arial" w:hAnsi="Arial" w:cs="Arial"/>
          <w:color w:val="000000"/>
          <w:sz w:val="20"/>
          <w:szCs w:val="20"/>
          <w:shd w:val="clear" w:color="auto" w:fill="FFFFFF"/>
        </w:rPr>
        <w:t> </w:t>
      </w:r>
    </w:p>
    <w:p w14:paraId="298F4136"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La liste définitive des martyrs et blessés de la révolution, mentionnée au deuxième alinéa du présent article, est fixée à la lumière du rapport final de la commission nationale d'investigation sur les abus enregistrés au cours de la période allant du 17 décembre 2010 jusqu'à l'accomplissement de son objet, créée en vertu du décret-loi n° 2011-8 du 18 février 2011 mentionné ci-dessus.</w:t>
      </w:r>
      <w:r w:rsidRPr="00862135">
        <w:rPr>
          <w:rStyle w:val="apple-converted-space"/>
          <w:rFonts w:ascii="Arial" w:hAnsi="Arial" w:cs="Arial"/>
          <w:color w:val="000000"/>
          <w:sz w:val="20"/>
          <w:szCs w:val="20"/>
          <w:shd w:val="clear" w:color="auto" w:fill="FFFFFF"/>
        </w:rPr>
        <w:t> </w:t>
      </w:r>
    </w:p>
    <w:p w14:paraId="5854D92B"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b/>
          <w:bCs/>
          <w:i/>
          <w:iCs/>
          <w:color w:val="000000"/>
          <w:sz w:val="20"/>
          <w:szCs w:val="20"/>
          <w:shd w:val="clear" w:color="auto" w:fill="FFFFFF"/>
        </w:rPr>
        <w:t xml:space="preserve">Art. 7 </w:t>
      </w:r>
      <w:r w:rsidRPr="00862135">
        <w:rPr>
          <w:rFonts w:ascii="Arial" w:hAnsi="Arial" w:cs="Arial"/>
          <w:b/>
          <w:bCs/>
          <w:i/>
          <w:iCs/>
          <w:color w:val="000000"/>
          <w:sz w:val="20"/>
          <w:szCs w:val="20"/>
          <w:shd w:val="clear" w:color="auto" w:fill="FFFFFF"/>
        </w:rPr>
        <w:t>–</w:t>
      </w:r>
      <w:r w:rsidRPr="00862135">
        <w:rPr>
          <w:rFonts w:ascii="Arial" w:hAnsi="Arial" w:cs="Arial"/>
          <w:color w:val="000000"/>
          <w:sz w:val="20"/>
          <w:szCs w:val="20"/>
          <w:shd w:val="clear" w:color="auto" w:fill="FFFFFF"/>
        </w:rPr>
        <w:t xml:space="preserve"> L'évaluation de l'infirmité physique, ouvrant droit au bénéfice des dispositions du présent décret-loi, est effectuée par une commission technique, créée auprès du ministère des affaires sociales. La composition et le fonctionnement de ladite commission sont fixés par décret.</w:t>
      </w:r>
      <w:r w:rsidRPr="00862135">
        <w:rPr>
          <w:rStyle w:val="apple-converted-space"/>
          <w:rFonts w:ascii="Arial" w:hAnsi="Arial" w:cs="Arial"/>
          <w:color w:val="000000"/>
          <w:sz w:val="20"/>
          <w:szCs w:val="20"/>
          <w:shd w:val="clear" w:color="auto" w:fill="FFFFFF"/>
        </w:rPr>
        <w:t> </w:t>
      </w:r>
    </w:p>
    <w:p w14:paraId="74EBD234" w14:textId="77777777" w:rsidR="00862135" w:rsidRDefault="00862135" w:rsidP="00862135">
      <w:pPr>
        <w:spacing w:before="100" w:beforeAutospacing="1" w:after="0" w:line="240" w:lineRule="auto"/>
        <w:ind w:left="283"/>
        <w:jc w:val="both"/>
        <w:rPr>
          <w:rFonts w:ascii="Arial" w:hAnsi="Arial" w:cs="Arial"/>
          <w:color w:val="000000"/>
          <w:sz w:val="20"/>
          <w:szCs w:val="20"/>
          <w:shd w:val="clear" w:color="auto" w:fill="FFFFFF"/>
        </w:rPr>
      </w:pPr>
      <w:r w:rsidRPr="00862135">
        <w:rPr>
          <w:rFonts w:ascii="Arial" w:hAnsi="Arial" w:cs="Arial"/>
          <w:b/>
          <w:bCs/>
          <w:i/>
          <w:iCs/>
          <w:color w:val="000000"/>
          <w:sz w:val="20"/>
          <w:szCs w:val="20"/>
          <w:shd w:val="clear" w:color="auto" w:fill="FFFFFF"/>
        </w:rPr>
        <w:t xml:space="preserve">Art. 8 </w:t>
      </w:r>
      <w:r w:rsidRPr="00862135">
        <w:rPr>
          <w:rFonts w:ascii="Arial" w:hAnsi="Arial" w:cs="Arial"/>
          <w:b/>
          <w:bCs/>
          <w:i/>
          <w:iCs/>
          <w:color w:val="000000"/>
          <w:sz w:val="20"/>
          <w:szCs w:val="20"/>
          <w:shd w:val="clear" w:color="auto" w:fill="FFFFFF"/>
        </w:rPr>
        <w:t>–</w:t>
      </w:r>
      <w:r w:rsidRPr="00862135">
        <w:rPr>
          <w:rFonts w:ascii="Arial" w:hAnsi="Arial" w:cs="Arial"/>
          <w:color w:val="000000"/>
          <w:sz w:val="20"/>
          <w:szCs w:val="20"/>
          <w:shd w:val="clear" w:color="auto" w:fill="FFFFFF"/>
        </w:rPr>
        <w:t xml:space="preserve"> Les prestations prévues, par le présent décret-loi, en faveur des martyrs de la révolut</w:t>
      </w:r>
      <w:r>
        <w:rPr>
          <w:rFonts w:ascii="Arial" w:hAnsi="Arial" w:cs="Arial"/>
          <w:color w:val="000000"/>
          <w:sz w:val="20"/>
          <w:szCs w:val="20"/>
          <w:shd w:val="clear" w:color="auto" w:fill="FFFFFF"/>
        </w:rPr>
        <w:t>ion, consistent en ce qui suit :</w:t>
      </w:r>
    </w:p>
    <w:p w14:paraId="2636471B" w14:textId="77777777" w:rsidR="00862135" w:rsidRDefault="00862135" w:rsidP="00862135">
      <w:pPr>
        <w:spacing w:before="100" w:beforeAutospacing="1" w:after="0" w:line="240" w:lineRule="auto"/>
        <w:ind w:left="283"/>
        <w:jc w:val="both"/>
        <w:rPr>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Premièrement : une pension mensuelle dont le montant est fixé par déc</w:t>
      </w:r>
      <w:r>
        <w:rPr>
          <w:rFonts w:ascii="Arial" w:hAnsi="Arial" w:cs="Arial"/>
          <w:color w:val="000000"/>
          <w:sz w:val="20"/>
          <w:szCs w:val="20"/>
          <w:shd w:val="clear" w:color="auto" w:fill="FFFFFF"/>
        </w:rPr>
        <w:t>ret, elle est versée au profit :</w:t>
      </w:r>
    </w:p>
    <w:p w14:paraId="1B2FCA9A" w14:textId="77777777" w:rsidR="00862135" w:rsidRDefault="00862135" w:rsidP="00862135">
      <w:pPr>
        <w:pStyle w:val="Paragraphedeliste"/>
        <w:numPr>
          <w:ilvl w:val="0"/>
          <w:numId w:val="36"/>
        </w:numPr>
        <w:spacing w:before="100" w:beforeAutospacing="1" w:after="0" w:line="240" w:lineRule="auto"/>
        <w:ind w:left="1494"/>
        <w:jc w:val="both"/>
        <w:rPr>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Du conjoint à moins qu'il ne se remarie.</w:t>
      </w:r>
    </w:p>
    <w:p w14:paraId="4F56804C" w14:textId="77777777" w:rsidR="00862135" w:rsidRDefault="00862135" w:rsidP="00862135">
      <w:pPr>
        <w:pStyle w:val="Paragraphedeliste"/>
        <w:numPr>
          <w:ilvl w:val="0"/>
          <w:numId w:val="36"/>
        </w:numPr>
        <w:spacing w:before="100" w:beforeAutospacing="1" w:after="0" w:line="240" w:lineRule="auto"/>
        <w:ind w:left="1494"/>
        <w:jc w:val="both"/>
        <w:rPr>
          <w:rStyle w:val="apple-converted-space"/>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Des enfants du martyr en cas du décès du conjoint ou de déchéance de son droit à la pension, et ce, jusqu'à ce qu'ils atteignent l'âge de 18 ans ou cessent leur scolarité.</w:t>
      </w:r>
      <w:r w:rsidRPr="00862135">
        <w:rPr>
          <w:rStyle w:val="apple-converted-space"/>
          <w:rFonts w:ascii="Arial" w:hAnsi="Arial" w:cs="Arial"/>
          <w:color w:val="000000"/>
          <w:sz w:val="20"/>
          <w:szCs w:val="20"/>
          <w:shd w:val="clear" w:color="auto" w:fill="FFFFFF"/>
        </w:rPr>
        <w:t> </w:t>
      </w:r>
    </w:p>
    <w:p w14:paraId="01D274A7" w14:textId="77777777" w:rsidR="00862135" w:rsidRDefault="00862135" w:rsidP="00862135">
      <w:pPr>
        <w:pStyle w:val="Paragraphedeliste"/>
        <w:numPr>
          <w:ilvl w:val="0"/>
          <w:numId w:val="36"/>
        </w:numPr>
        <w:spacing w:before="100" w:beforeAutospacing="1" w:after="0" w:line="240" w:lineRule="auto"/>
        <w:ind w:left="1494"/>
        <w:jc w:val="both"/>
        <w:rPr>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De la mère et du père du martyr s'il n'en est pas marié.</w:t>
      </w:r>
    </w:p>
    <w:p w14:paraId="74E3F837"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Deuxièmement : le droit à la gratuité des soins dans les structures sanitaires publiques et à l'hôpital militaire pour le conjoint et les enfants, jusqu'à ce que ceux-ci atteignent l'âge de 18 ans ou cessent leur scolarité.</w:t>
      </w:r>
    </w:p>
    <w:p w14:paraId="5B543036"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Troisièmement : le droit à la gratuité des transports publics pour le conjoint et les enfants, jusqu'à ce que ceux-ci atteignent l'âge de 18 ans ou cessent leur scolarité.</w:t>
      </w:r>
      <w:r w:rsidRPr="00862135">
        <w:rPr>
          <w:rStyle w:val="apple-converted-space"/>
          <w:rFonts w:ascii="Arial" w:hAnsi="Arial" w:cs="Arial"/>
          <w:color w:val="000000"/>
          <w:sz w:val="20"/>
          <w:szCs w:val="20"/>
          <w:shd w:val="clear" w:color="auto" w:fill="FFFFFF"/>
        </w:rPr>
        <w:t> </w:t>
      </w:r>
    </w:p>
    <w:p w14:paraId="44E88BCD" w14:textId="77777777" w:rsidR="00862135" w:rsidRDefault="00862135" w:rsidP="00862135">
      <w:pPr>
        <w:spacing w:before="100" w:beforeAutospacing="1" w:after="0" w:line="240" w:lineRule="auto"/>
        <w:ind w:left="283"/>
        <w:jc w:val="both"/>
        <w:rPr>
          <w:rFonts w:ascii="Arial" w:hAnsi="Arial" w:cs="Arial"/>
          <w:color w:val="000000"/>
          <w:sz w:val="20"/>
          <w:szCs w:val="20"/>
          <w:shd w:val="clear" w:color="auto" w:fill="FFFFFF"/>
        </w:rPr>
      </w:pPr>
      <w:bookmarkStart w:id="0" w:name="_GoBack"/>
      <w:r w:rsidRPr="002014DF">
        <w:rPr>
          <w:rFonts w:ascii="Arial" w:hAnsi="Arial" w:cs="Arial"/>
          <w:b/>
          <w:bCs/>
          <w:i/>
          <w:iCs/>
          <w:color w:val="000000"/>
          <w:sz w:val="20"/>
          <w:szCs w:val="20"/>
          <w:shd w:val="clear" w:color="auto" w:fill="FFFFFF"/>
        </w:rPr>
        <w:t xml:space="preserve">Art. 9 </w:t>
      </w:r>
      <w:r w:rsidRPr="002014DF">
        <w:rPr>
          <w:rFonts w:ascii="Arial" w:hAnsi="Arial" w:cs="Arial"/>
          <w:b/>
          <w:bCs/>
          <w:i/>
          <w:iCs/>
          <w:color w:val="000000"/>
          <w:sz w:val="20"/>
          <w:szCs w:val="20"/>
          <w:shd w:val="clear" w:color="auto" w:fill="FFFFFF"/>
        </w:rPr>
        <w:t>–</w:t>
      </w:r>
      <w:r w:rsidRPr="00862135">
        <w:rPr>
          <w:rFonts w:ascii="Arial" w:hAnsi="Arial" w:cs="Arial"/>
          <w:color w:val="000000"/>
          <w:sz w:val="20"/>
          <w:szCs w:val="20"/>
          <w:shd w:val="clear" w:color="auto" w:fill="FFFFFF"/>
        </w:rPr>
        <w:t xml:space="preserve"> </w:t>
      </w:r>
      <w:bookmarkEnd w:id="0"/>
      <w:r w:rsidRPr="00862135">
        <w:rPr>
          <w:rFonts w:ascii="Arial" w:hAnsi="Arial" w:cs="Arial"/>
          <w:color w:val="000000"/>
          <w:sz w:val="20"/>
          <w:szCs w:val="20"/>
          <w:shd w:val="clear" w:color="auto" w:fill="FFFFFF"/>
        </w:rPr>
        <w:t>Les prestations prévues, par le présent décret-loi, en faveur des blessés de la révolution, consistent en</w:t>
      </w:r>
      <w:r>
        <w:rPr>
          <w:rFonts w:ascii="Arial" w:hAnsi="Arial" w:cs="Arial"/>
          <w:color w:val="000000"/>
          <w:sz w:val="20"/>
          <w:szCs w:val="20"/>
          <w:shd w:val="clear" w:color="auto" w:fill="FFFFFF"/>
        </w:rPr>
        <w:t xml:space="preserve"> ce qui suit :</w:t>
      </w:r>
    </w:p>
    <w:p w14:paraId="145A06B7"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Premièrement : le droit à une pension mensuelle, dont le montant est fixé par décret, en cas d'atteinte d'une infirmité physique d'un taux qui sera fixé par la commission technique mentionnée à l'article 7 du présent décret-loi.</w:t>
      </w:r>
    </w:p>
    <w:p w14:paraId="3DEC7287"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Deuxièmement : le droit à la gratuité des soins dans les structures sanitaires publiques et à l'hôpital militaire.</w:t>
      </w:r>
    </w:p>
    <w:p w14:paraId="000E6C86"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Troisièmement : le droit à la gratuité des transports publics pour les personnes atteintes d'une infirmité physique.</w:t>
      </w:r>
    </w:p>
    <w:p w14:paraId="5D18B71A"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b/>
          <w:bCs/>
          <w:i/>
          <w:iCs/>
          <w:color w:val="000000"/>
          <w:sz w:val="20"/>
          <w:szCs w:val="20"/>
          <w:shd w:val="clear" w:color="auto" w:fill="FFFFFF"/>
        </w:rPr>
        <w:t xml:space="preserve">Art. 10 </w:t>
      </w:r>
      <w:r w:rsidRPr="00862135">
        <w:rPr>
          <w:rFonts w:ascii="Arial" w:hAnsi="Arial" w:cs="Arial"/>
          <w:b/>
          <w:bCs/>
          <w:i/>
          <w:iCs/>
          <w:color w:val="000000"/>
          <w:sz w:val="20"/>
          <w:szCs w:val="20"/>
          <w:shd w:val="clear" w:color="auto" w:fill="FFFFFF"/>
        </w:rPr>
        <w:t>–</w:t>
      </w:r>
      <w:r w:rsidRPr="00862135">
        <w:rPr>
          <w:rFonts w:ascii="Arial" w:hAnsi="Arial" w:cs="Arial"/>
          <w:color w:val="000000"/>
          <w:sz w:val="20"/>
          <w:szCs w:val="20"/>
          <w:shd w:val="clear" w:color="auto" w:fill="FFFFFF"/>
        </w:rPr>
        <w:t xml:space="preserve"> Outre les avantages mentionnés aux deux articles 8 et 9 du présent décret-loi, et nonobstant les indemnisations précédemment perçues en application de l'article premier du décret-loi n° 2011-40 mentionné ci-dessus, la commission des martyrs de la révolution peut, en cas de nécessité, accorder des indemnisations supplémentaires au profit des martyrs et blessés, dont le montant est fixé par arrêté du Premier ministre.</w:t>
      </w:r>
    </w:p>
    <w:p w14:paraId="6E285A9F" w14:textId="77777777" w:rsidR="00862135" w:rsidRDefault="00862135" w:rsidP="00862135">
      <w:pPr>
        <w:spacing w:before="100" w:beforeAutospacing="1" w:after="0" w:line="240" w:lineRule="auto"/>
        <w:ind w:left="283"/>
        <w:jc w:val="both"/>
        <w:rPr>
          <w:rFonts w:ascii="Arial" w:hAnsi="Arial" w:cs="Arial"/>
          <w:color w:val="000000"/>
          <w:sz w:val="20"/>
          <w:szCs w:val="20"/>
          <w:shd w:val="clear" w:color="auto" w:fill="FFFFFF"/>
        </w:rPr>
      </w:pPr>
      <w:r w:rsidRPr="00862135">
        <w:rPr>
          <w:rFonts w:ascii="Arial" w:hAnsi="Arial" w:cs="Arial"/>
          <w:b/>
          <w:bCs/>
          <w:i/>
          <w:iCs/>
          <w:color w:val="000000"/>
          <w:sz w:val="20"/>
          <w:szCs w:val="20"/>
          <w:shd w:val="clear" w:color="auto" w:fill="FFFFFF"/>
        </w:rPr>
        <w:t xml:space="preserve">Art. 11 </w:t>
      </w:r>
      <w:r w:rsidRPr="00862135">
        <w:rPr>
          <w:rFonts w:ascii="Arial" w:hAnsi="Arial" w:cs="Arial"/>
          <w:b/>
          <w:bCs/>
          <w:i/>
          <w:iCs/>
          <w:color w:val="000000"/>
          <w:sz w:val="20"/>
          <w:szCs w:val="20"/>
          <w:shd w:val="clear" w:color="auto" w:fill="FFFFFF"/>
        </w:rPr>
        <w:t>–</w:t>
      </w:r>
      <w:r w:rsidRPr="00862135">
        <w:rPr>
          <w:rFonts w:ascii="Arial" w:hAnsi="Arial" w:cs="Arial"/>
          <w:color w:val="000000"/>
          <w:sz w:val="20"/>
          <w:szCs w:val="20"/>
          <w:shd w:val="clear" w:color="auto" w:fill="FFFFFF"/>
        </w:rPr>
        <w:t xml:space="preserve"> Au cas où l'intéressé intente un recours en réparation du préjudice subi devant le juge compétent, le juge doit prendre en compte les indemnisations qui lui ont été accordées en vertu des dispositions du décret-loi n° 2011-40 mentionné ci-dessus et les dispositions du présent décret-loi.</w:t>
      </w:r>
    </w:p>
    <w:p w14:paraId="60EC4A40"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b/>
          <w:bCs/>
          <w:i/>
          <w:iCs/>
          <w:color w:val="000000"/>
          <w:sz w:val="20"/>
          <w:szCs w:val="20"/>
          <w:shd w:val="clear" w:color="auto" w:fill="FFFFFF"/>
        </w:rPr>
        <w:t xml:space="preserve">Art. 12 </w:t>
      </w:r>
      <w:r w:rsidRPr="00862135">
        <w:rPr>
          <w:rFonts w:ascii="Arial" w:hAnsi="Arial" w:cs="Arial"/>
          <w:b/>
          <w:bCs/>
          <w:i/>
          <w:iCs/>
          <w:color w:val="000000"/>
          <w:sz w:val="20"/>
          <w:szCs w:val="20"/>
          <w:shd w:val="clear" w:color="auto" w:fill="FFFFFF"/>
        </w:rPr>
        <w:t>–</w:t>
      </w:r>
      <w:r>
        <w:rPr>
          <w:rFonts w:ascii="Arial" w:hAnsi="Arial" w:cs="Arial"/>
          <w:color w:val="000000"/>
          <w:sz w:val="20"/>
          <w:szCs w:val="20"/>
          <w:shd w:val="clear" w:color="auto" w:fill="FFFFFF"/>
        </w:rPr>
        <w:t xml:space="preserve"> </w:t>
      </w:r>
      <w:r w:rsidRPr="00862135">
        <w:rPr>
          <w:rFonts w:ascii="Arial" w:hAnsi="Arial" w:cs="Arial"/>
          <w:color w:val="000000"/>
          <w:sz w:val="20"/>
          <w:szCs w:val="20"/>
          <w:shd w:val="clear" w:color="auto" w:fill="FFFFFF"/>
        </w:rPr>
        <w:t>Les pensions et les indemnités supplémentaires, mentionnées au présent décret-loi, sont imputées sur le budget de l'Etat.</w:t>
      </w:r>
      <w:r w:rsidRPr="00862135">
        <w:rPr>
          <w:rStyle w:val="apple-converted-space"/>
          <w:rFonts w:ascii="Arial" w:hAnsi="Arial" w:cs="Arial"/>
          <w:color w:val="000000"/>
          <w:sz w:val="20"/>
          <w:szCs w:val="20"/>
          <w:shd w:val="clear" w:color="auto" w:fill="FFFFFF"/>
        </w:rPr>
        <w:t> </w:t>
      </w:r>
    </w:p>
    <w:p w14:paraId="240E9219"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La caisse nationale de retraite et de prévoyance sociale assure le versement des pensions, et à cet effet, l'Etat lui accorde une subvention annuelle égale au montant des pensions allouées.</w:t>
      </w:r>
    </w:p>
    <w:p w14:paraId="66A079EE"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La caisse doit, tous les six mois, vérifier les changements intervenus dans la situation des martyrs et blessés de la révolution, et procède automatiquement à la révision et au versement de la pension.</w:t>
      </w:r>
      <w:r w:rsidRPr="00862135">
        <w:rPr>
          <w:rStyle w:val="apple-converted-space"/>
          <w:rFonts w:ascii="Arial" w:hAnsi="Arial" w:cs="Arial"/>
          <w:color w:val="000000"/>
          <w:sz w:val="20"/>
          <w:szCs w:val="20"/>
          <w:shd w:val="clear" w:color="auto" w:fill="FFFFFF"/>
        </w:rPr>
        <w:t> </w:t>
      </w:r>
    </w:p>
    <w:p w14:paraId="0FE1246F"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b/>
          <w:bCs/>
          <w:i/>
          <w:iCs/>
          <w:color w:val="000000"/>
          <w:sz w:val="20"/>
          <w:szCs w:val="20"/>
          <w:shd w:val="clear" w:color="auto" w:fill="FFFFFF"/>
        </w:rPr>
        <w:t xml:space="preserve">Art. 13 </w:t>
      </w:r>
      <w:r w:rsidRPr="00862135">
        <w:rPr>
          <w:rFonts w:ascii="Arial" w:hAnsi="Arial" w:cs="Arial"/>
          <w:b/>
          <w:bCs/>
          <w:i/>
          <w:iCs/>
          <w:color w:val="000000"/>
          <w:sz w:val="20"/>
          <w:szCs w:val="20"/>
          <w:shd w:val="clear" w:color="auto" w:fill="FFFFFF"/>
        </w:rPr>
        <w:t>–</w:t>
      </w:r>
      <w:r w:rsidRPr="00862135">
        <w:rPr>
          <w:rFonts w:ascii="Arial" w:hAnsi="Arial" w:cs="Arial"/>
          <w:color w:val="000000"/>
          <w:sz w:val="20"/>
          <w:szCs w:val="20"/>
          <w:shd w:val="clear" w:color="auto" w:fill="FFFFFF"/>
        </w:rPr>
        <w:t xml:space="preserve"> Est ajouté à l'article 38 du code de l'impôt sur le revenu des personnes physiques et de l'impôt sur les sociétés le numéro 22 ainsi rédigé:</w:t>
      </w:r>
    </w:p>
    <w:p w14:paraId="4FCAF4A1" w14:textId="28874C9E" w:rsidR="00862135" w:rsidRPr="00862135" w:rsidRDefault="00862135" w:rsidP="00862135">
      <w:pPr>
        <w:pStyle w:val="Paragraphedeliste"/>
        <w:numPr>
          <w:ilvl w:val="0"/>
          <w:numId w:val="38"/>
        </w:numPr>
        <w:spacing w:before="100" w:beforeAutospacing="1" w:after="0" w:line="240" w:lineRule="auto"/>
        <w:ind w:left="1494"/>
        <w:jc w:val="both"/>
        <w:rPr>
          <w:rStyle w:val="apple-converted-space"/>
          <w:rFonts w:ascii="Arial" w:hAnsi="Arial" w:cs="Arial"/>
          <w:color w:val="000000"/>
          <w:sz w:val="20"/>
          <w:szCs w:val="20"/>
          <w:shd w:val="clear" w:color="auto" w:fill="FFFFFF"/>
        </w:rPr>
      </w:pPr>
      <w:r w:rsidRPr="00862135">
        <w:rPr>
          <w:rFonts w:ascii="Arial" w:hAnsi="Arial" w:cs="Arial"/>
          <w:color w:val="000000"/>
          <w:sz w:val="20"/>
          <w:szCs w:val="20"/>
          <w:shd w:val="clear" w:color="auto" w:fill="FFFFFF"/>
        </w:rPr>
        <w:t>Les pensions mentionnées au décret-loi n° 2011-97 du 24 octobre 2011 portant indemnisation des martyrs et blessés de la révolution du 14 janvier 2011.</w:t>
      </w:r>
      <w:r w:rsidRPr="00862135">
        <w:rPr>
          <w:rStyle w:val="apple-converted-space"/>
          <w:rFonts w:ascii="Arial" w:hAnsi="Arial" w:cs="Arial"/>
          <w:color w:val="000000"/>
          <w:sz w:val="20"/>
          <w:szCs w:val="20"/>
          <w:shd w:val="clear" w:color="auto" w:fill="FFFFFF"/>
        </w:rPr>
        <w:t> </w:t>
      </w:r>
    </w:p>
    <w:p w14:paraId="27671897"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b/>
          <w:bCs/>
          <w:i/>
          <w:iCs/>
          <w:color w:val="000000"/>
          <w:sz w:val="20"/>
          <w:szCs w:val="20"/>
          <w:shd w:val="clear" w:color="auto" w:fill="FFFFFF"/>
        </w:rPr>
        <w:t xml:space="preserve">Art. 14 </w:t>
      </w:r>
      <w:r w:rsidRPr="00862135">
        <w:rPr>
          <w:rFonts w:ascii="Arial" w:hAnsi="Arial" w:cs="Arial"/>
          <w:b/>
          <w:bCs/>
          <w:i/>
          <w:iCs/>
          <w:color w:val="000000"/>
          <w:sz w:val="20"/>
          <w:szCs w:val="20"/>
          <w:shd w:val="clear" w:color="auto" w:fill="FFFFFF"/>
        </w:rPr>
        <w:t>–</w:t>
      </w:r>
      <w:r w:rsidRPr="00862135">
        <w:rPr>
          <w:rFonts w:ascii="Arial" w:hAnsi="Arial" w:cs="Arial"/>
          <w:color w:val="000000"/>
          <w:sz w:val="20"/>
          <w:szCs w:val="20"/>
          <w:shd w:val="clear" w:color="auto" w:fill="FFFFFF"/>
        </w:rPr>
        <w:t xml:space="preserve"> Les modalités et procédures d</w:t>
      </w:r>
      <w:r>
        <w:rPr>
          <w:rFonts w:ascii="Arial" w:hAnsi="Arial" w:cs="Arial"/>
          <w:color w:val="000000"/>
          <w:sz w:val="20"/>
          <w:szCs w:val="20"/>
          <w:shd w:val="clear" w:color="auto" w:fill="FFFFFF"/>
        </w:rPr>
        <w:t>'application du présent décret-</w:t>
      </w:r>
      <w:r w:rsidRPr="00862135">
        <w:rPr>
          <w:rFonts w:ascii="Arial" w:hAnsi="Arial" w:cs="Arial"/>
          <w:color w:val="000000"/>
          <w:sz w:val="20"/>
          <w:szCs w:val="20"/>
          <w:shd w:val="clear" w:color="auto" w:fill="FFFFFF"/>
        </w:rPr>
        <w:t>loi sont fixées par décret.</w:t>
      </w:r>
      <w:r w:rsidRPr="00862135">
        <w:rPr>
          <w:rStyle w:val="apple-converted-space"/>
          <w:rFonts w:ascii="Arial" w:hAnsi="Arial" w:cs="Arial"/>
          <w:color w:val="000000"/>
          <w:sz w:val="20"/>
          <w:szCs w:val="20"/>
          <w:shd w:val="clear" w:color="auto" w:fill="FFFFFF"/>
        </w:rPr>
        <w:t> </w:t>
      </w:r>
    </w:p>
    <w:p w14:paraId="1441B763" w14:textId="77777777" w:rsidR="00862135" w:rsidRDefault="00862135" w:rsidP="00862135">
      <w:pPr>
        <w:spacing w:before="100" w:beforeAutospacing="1" w:after="0" w:line="240" w:lineRule="auto"/>
        <w:ind w:left="283"/>
        <w:jc w:val="both"/>
        <w:rPr>
          <w:rStyle w:val="apple-converted-space"/>
          <w:rFonts w:ascii="Arial" w:hAnsi="Arial" w:cs="Arial"/>
          <w:color w:val="000000"/>
          <w:sz w:val="20"/>
          <w:szCs w:val="20"/>
          <w:shd w:val="clear" w:color="auto" w:fill="FFFFFF"/>
        </w:rPr>
      </w:pPr>
      <w:r w:rsidRPr="00862135">
        <w:rPr>
          <w:rFonts w:ascii="Arial" w:hAnsi="Arial" w:cs="Arial"/>
          <w:b/>
          <w:bCs/>
          <w:i/>
          <w:iCs/>
          <w:color w:val="000000"/>
          <w:sz w:val="20"/>
          <w:szCs w:val="20"/>
          <w:shd w:val="clear" w:color="auto" w:fill="FFFFFF"/>
        </w:rPr>
        <w:t xml:space="preserve">Art. 15 </w:t>
      </w:r>
      <w:r w:rsidRPr="00862135">
        <w:rPr>
          <w:rFonts w:ascii="Arial" w:hAnsi="Arial" w:cs="Arial"/>
          <w:b/>
          <w:bCs/>
          <w:i/>
          <w:iCs/>
          <w:color w:val="000000"/>
          <w:sz w:val="20"/>
          <w:szCs w:val="20"/>
          <w:shd w:val="clear" w:color="auto" w:fill="FFFFFF"/>
        </w:rPr>
        <w:t>–</w:t>
      </w:r>
      <w:r w:rsidRPr="00862135">
        <w:rPr>
          <w:rFonts w:ascii="Arial" w:hAnsi="Arial" w:cs="Arial"/>
          <w:color w:val="000000"/>
          <w:sz w:val="20"/>
          <w:szCs w:val="20"/>
          <w:shd w:val="clear" w:color="auto" w:fill="FFFFFF"/>
        </w:rPr>
        <w:t xml:space="preserve"> Le présent décret-loi sera publié au Journal Officiel de la République Tunisienne.</w:t>
      </w:r>
      <w:r w:rsidRPr="00862135">
        <w:rPr>
          <w:rStyle w:val="apple-converted-space"/>
          <w:rFonts w:ascii="Arial" w:hAnsi="Arial" w:cs="Arial"/>
          <w:color w:val="000000"/>
          <w:sz w:val="20"/>
          <w:szCs w:val="20"/>
          <w:shd w:val="clear" w:color="auto" w:fill="FFFFFF"/>
        </w:rPr>
        <w:t> </w:t>
      </w:r>
    </w:p>
    <w:p w14:paraId="5B836B0B" w14:textId="382504E4" w:rsidR="00E13197" w:rsidRPr="00862135" w:rsidRDefault="00862135" w:rsidP="00862135">
      <w:pPr>
        <w:spacing w:before="100" w:beforeAutospacing="1" w:after="0" w:line="240" w:lineRule="auto"/>
        <w:ind w:left="283"/>
        <w:jc w:val="both"/>
        <w:rPr>
          <w:rStyle w:val="apple-converted-space"/>
          <w:rFonts w:ascii="Arial" w:hAnsi="Arial" w:cs="Arial"/>
          <w:b/>
          <w:bCs/>
          <w:color w:val="000000"/>
          <w:sz w:val="20"/>
          <w:szCs w:val="20"/>
          <w:shd w:val="clear" w:color="auto" w:fill="FFFFFF"/>
        </w:rPr>
      </w:pPr>
      <w:r w:rsidRPr="00862135">
        <w:rPr>
          <w:rFonts w:ascii="Arial" w:hAnsi="Arial" w:cs="Arial"/>
          <w:b/>
          <w:bCs/>
          <w:color w:val="000000"/>
          <w:sz w:val="20"/>
          <w:szCs w:val="20"/>
          <w:shd w:val="clear" w:color="auto" w:fill="FFFFFF"/>
        </w:rPr>
        <w:t>Tunis, le 24 octobre 2011.</w:t>
      </w:r>
      <w:r w:rsidRPr="00862135">
        <w:rPr>
          <w:rStyle w:val="apple-converted-space"/>
          <w:rFonts w:ascii="Arial" w:hAnsi="Arial" w:cs="Arial"/>
          <w:b/>
          <w:bCs/>
          <w:color w:val="000000"/>
          <w:sz w:val="20"/>
          <w:szCs w:val="20"/>
          <w:shd w:val="clear" w:color="auto" w:fill="FFFFFF"/>
        </w:rPr>
        <w:t> </w:t>
      </w:r>
    </w:p>
    <w:sectPr w:rsidR="00E13197" w:rsidRPr="00862135"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BAF60" w14:textId="77777777" w:rsidR="00400FF9" w:rsidRDefault="00400FF9" w:rsidP="008F3F2D">
      <w:r>
        <w:separator/>
      </w:r>
    </w:p>
  </w:endnote>
  <w:endnote w:type="continuationSeparator" w:id="0">
    <w:p w14:paraId="3BA95318" w14:textId="77777777" w:rsidR="00400FF9" w:rsidRDefault="00400FF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014D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014DF">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014D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014DF">
                      <w:rPr>
                        <w:rFonts w:ascii="Arial" w:hAnsi="Arial" w:cs="Arial"/>
                        <w:noProof/>
                        <w:sz w:val="18"/>
                        <w:szCs w:val="18"/>
                      </w:rPr>
                      <w:t>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014D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014DF">
                            <w:rPr>
                              <w:rFonts w:ascii="Arial" w:hAnsi="Arial" w:cs="Arial"/>
                              <w:noProof/>
                              <w:sz w:val="18"/>
                              <w:szCs w:val="18"/>
                            </w:rPr>
                            <w:t>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014DF">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014DF">
                      <w:rPr>
                        <w:rFonts w:ascii="Arial" w:hAnsi="Arial" w:cs="Arial"/>
                        <w:noProof/>
                        <w:sz w:val="18"/>
                        <w:szCs w:val="18"/>
                      </w:rPr>
                      <w:t>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BA9BA" w14:textId="77777777" w:rsidR="00400FF9" w:rsidRDefault="00400FF9" w:rsidP="008F3F2D">
      <w:r>
        <w:separator/>
      </w:r>
    </w:p>
  </w:footnote>
  <w:footnote w:type="continuationSeparator" w:id="0">
    <w:p w14:paraId="76A4BA39" w14:textId="77777777" w:rsidR="00400FF9" w:rsidRDefault="00400FF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5C2"/>
    <w:multiLevelType w:val="hybridMultilevel"/>
    <w:tmpl w:val="9894FEA8"/>
    <w:lvl w:ilvl="0" w:tplc="DDE659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EC6875"/>
    <w:multiLevelType w:val="hybridMultilevel"/>
    <w:tmpl w:val="26D6696C"/>
    <w:lvl w:ilvl="0" w:tplc="DDE659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F64D76"/>
    <w:multiLevelType w:val="hybridMultilevel"/>
    <w:tmpl w:val="F54E3954"/>
    <w:lvl w:ilvl="0" w:tplc="DDE6592A">
      <w:start w:val="1"/>
      <w:numFmt w:val="bullet"/>
      <w:lvlText w:val=""/>
      <w:lvlJc w:val="left"/>
      <w:pPr>
        <w:ind w:left="2640" w:hanging="360"/>
      </w:pPr>
      <w:rPr>
        <w:rFonts w:ascii="Symbol" w:hAnsi="Symbol" w:hint="default"/>
      </w:rPr>
    </w:lvl>
    <w:lvl w:ilvl="1" w:tplc="040C0003" w:tentative="1">
      <w:start w:val="1"/>
      <w:numFmt w:val="bullet"/>
      <w:lvlText w:val="o"/>
      <w:lvlJc w:val="left"/>
      <w:pPr>
        <w:ind w:left="3360" w:hanging="360"/>
      </w:pPr>
      <w:rPr>
        <w:rFonts w:ascii="Courier New" w:hAnsi="Courier New" w:cs="Courier New"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4">
    <w:nsid w:val="0A337A16"/>
    <w:multiLevelType w:val="hybridMultilevel"/>
    <w:tmpl w:val="BE368DB2"/>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FB6B62"/>
    <w:multiLevelType w:val="hybridMultilevel"/>
    <w:tmpl w:val="8D58065A"/>
    <w:lvl w:ilvl="0" w:tplc="B66498A6">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C30E3E"/>
    <w:multiLevelType w:val="hybridMultilevel"/>
    <w:tmpl w:val="BEA0A848"/>
    <w:lvl w:ilvl="0" w:tplc="6CDCCD4C">
      <w:start w:val="1"/>
      <w:numFmt w:val="lowerLetter"/>
      <w:lvlText w:val="%1)"/>
      <w:lvlJc w:val="left"/>
      <w:pPr>
        <w:ind w:left="1920" w:hanging="360"/>
      </w:pPr>
      <w:rPr>
        <w:b w:val="0"/>
        <w:bCs/>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8">
    <w:nsid w:val="172049A6"/>
    <w:multiLevelType w:val="hybridMultilevel"/>
    <w:tmpl w:val="107A7E6E"/>
    <w:lvl w:ilvl="0" w:tplc="7DD004B0">
      <w:start w:val="1"/>
      <w:numFmt w:val="decimal"/>
      <w:lvlText w:val="%1)"/>
      <w:lvlJc w:val="left"/>
      <w:pPr>
        <w:ind w:left="643" w:hanging="360"/>
      </w:pPr>
      <w:rPr>
        <w:rFonts w:hint="default"/>
        <w:b w:val="0"/>
        <w:i w:val="0"/>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9">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F2674A7"/>
    <w:multiLevelType w:val="hybridMultilevel"/>
    <w:tmpl w:val="FA0AD856"/>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nsid w:val="309176C3"/>
    <w:multiLevelType w:val="hybridMultilevel"/>
    <w:tmpl w:val="1606454C"/>
    <w:lvl w:ilvl="0" w:tplc="29A4DB1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BC6C4A"/>
    <w:multiLevelType w:val="hybridMultilevel"/>
    <w:tmpl w:val="28A49550"/>
    <w:lvl w:ilvl="0" w:tplc="DDE659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97B5711"/>
    <w:multiLevelType w:val="hybridMultilevel"/>
    <w:tmpl w:val="F282F47C"/>
    <w:lvl w:ilvl="0" w:tplc="408EE8C2">
      <w:start w:val="1"/>
      <w:numFmt w:val="bullet"/>
      <w:lvlText w:val=""/>
      <w:lvlJc w:val="left"/>
      <w:pPr>
        <w:ind w:left="1848" w:hanging="360"/>
      </w:pPr>
      <w:rPr>
        <w:rFonts w:ascii="Symbol" w:hAnsi="Symbol" w:hint="default"/>
      </w:rPr>
    </w:lvl>
    <w:lvl w:ilvl="1" w:tplc="040C0003" w:tentative="1">
      <w:start w:val="1"/>
      <w:numFmt w:val="bullet"/>
      <w:lvlText w:val="o"/>
      <w:lvlJc w:val="left"/>
      <w:pPr>
        <w:ind w:left="2568" w:hanging="360"/>
      </w:pPr>
      <w:rPr>
        <w:rFonts w:ascii="Courier New" w:hAnsi="Courier New" w:cs="Courier New" w:hint="default"/>
      </w:rPr>
    </w:lvl>
    <w:lvl w:ilvl="2" w:tplc="040C0005" w:tentative="1">
      <w:start w:val="1"/>
      <w:numFmt w:val="bullet"/>
      <w:lvlText w:val=""/>
      <w:lvlJc w:val="left"/>
      <w:pPr>
        <w:ind w:left="3288" w:hanging="360"/>
      </w:pPr>
      <w:rPr>
        <w:rFonts w:ascii="Wingdings" w:hAnsi="Wingdings" w:hint="default"/>
      </w:rPr>
    </w:lvl>
    <w:lvl w:ilvl="3" w:tplc="040C0001" w:tentative="1">
      <w:start w:val="1"/>
      <w:numFmt w:val="bullet"/>
      <w:lvlText w:val=""/>
      <w:lvlJc w:val="left"/>
      <w:pPr>
        <w:ind w:left="4008" w:hanging="360"/>
      </w:pPr>
      <w:rPr>
        <w:rFonts w:ascii="Symbol" w:hAnsi="Symbol" w:hint="default"/>
      </w:rPr>
    </w:lvl>
    <w:lvl w:ilvl="4" w:tplc="040C0003" w:tentative="1">
      <w:start w:val="1"/>
      <w:numFmt w:val="bullet"/>
      <w:lvlText w:val="o"/>
      <w:lvlJc w:val="left"/>
      <w:pPr>
        <w:ind w:left="4728" w:hanging="360"/>
      </w:pPr>
      <w:rPr>
        <w:rFonts w:ascii="Courier New" w:hAnsi="Courier New" w:cs="Courier New" w:hint="default"/>
      </w:rPr>
    </w:lvl>
    <w:lvl w:ilvl="5" w:tplc="040C0005" w:tentative="1">
      <w:start w:val="1"/>
      <w:numFmt w:val="bullet"/>
      <w:lvlText w:val=""/>
      <w:lvlJc w:val="left"/>
      <w:pPr>
        <w:ind w:left="5448" w:hanging="360"/>
      </w:pPr>
      <w:rPr>
        <w:rFonts w:ascii="Wingdings" w:hAnsi="Wingdings" w:hint="default"/>
      </w:rPr>
    </w:lvl>
    <w:lvl w:ilvl="6" w:tplc="040C0001" w:tentative="1">
      <w:start w:val="1"/>
      <w:numFmt w:val="bullet"/>
      <w:lvlText w:val=""/>
      <w:lvlJc w:val="left"/>
      <w:pPr>
        <w:ind w:left="6168" w:hanging="360"/>
      </w:pPr>
      <w:rPr>
        <w:rFonts w:ascii="Symbol" w:hAnsi="Symbol" w:hint="default"/>
      </w:rPr>
    </w:lvl>
    <w:lvl w:ilvl="7" w:tplc="040C0003" w:tentative="1">
      <w:start w:val="1"/>
      <w:numFmt w:val="bullet"/>
      <w:lvlText w:val="o"/>
      <w:lvlJc w:val="left"/>
      <w:pPr>
        <w:ind w:left="6888" w:hanging="360"/>
      </w:pPr>
      <w:rPr>
        <w:rFonts w:ascii="Courier New" w:hAnsi="Courier New" w:cs="Courier New" w:hint="default"/>
      </w:rPr>
    </w:lvl>
    <w:lvl w:ilvl="8" w:tplc="040C0005" w:tentative="1">
      <w:start w:val="1"/>
      <w:numFmt w:val="bullet"/>
      <w:lvlText w:val=""/>
      <w:lvlJc w:val="left"/>
      <w:pPr>
        <w:ind w:left="7608" w:hanging="360"/>
      </w:pPr>
      <w:rPr>
        <w:rFonts w:ascii="Wingdings" w:hAnsi="Wingdings" w:hint="default"/>
      </w:rPr>
    </w:lvl>
  </w:abstractNum>
  <w:abstractNum w:abstractNumId="17">
    <w:nsid w:val="3D3F62B0"/>
    <w:multiLevelType w:val="hybridMultilevel"/>
    <w:tmpl w:val="88FE042A"/>
    <w:lvl w:ilvl="0" w:tplc="DDE6592A">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8">
    <w:nsid w:val="43636659"/>
    <w:multiLevelType w:val="hybridMultilevel"/>
    <w:tmpl w:val="663EB94E"/>
    <w:lvl w:ilvl="0" w:tplc="DDE6592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43666565"/>
    <w:multiLevelType w:val="hybridMultilevel"/>
    <w:tmpl w:val="235A89B2"/>
    <w:lvl w:ilvl="0" w:tplc="408EE8C2">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20">
    <w:nsid w:val="453F349E"/>
    <w:multiLevelType w:val="hybridMultilevel"/>
    <w:tmpl w:val="E36AE652"/>
    <w:lvl w:ilvl="0" w:tplc="FA4E402A">
      <w:start w:val="1"/>
      <w:numFmt w:val="decimal"/>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1">
    <w:nsid w:val="47AE31B6"/>
    <w:multiLevelType w:val="hybridMultilevel"/>
    <w:tmpl w:val="AA5E5AE6"/>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
    <w:nsid w:val="47C2224F"/>
    <w:multiLevelType w:val="hybridMultilevel"/>
    <w:tmpl w:val="F7227A78"/>
    <w:lvl w:ilvl="0" w:tplc="EF148418">
      <w:start w:val="1"/>
      <w:numFmt w:val="decimal"/>
      <w:lvlText w:val="%1)"/>
      <w:lvlJc w:val="left"/>
      <w:pPr>
        <w:ind w:left="72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B05342A"/>
    <w:multiLevelType w:val="hybridMultilevel"/>
    <w:tmpl w:val="F0FA33F8"/>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4">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F4B7E83"/>
    <w:multiLevelType w:val="hybridMultilevel"/>
    <w:tmpl w:val="20C0E1AC"/>
    <w:lvl w:ilvl="0" w:tplc="169CA234">
      <w:start w:val="1"/>
      <w:numFmt w:val="decimal"/>
      <w:lvlText w:val="%1)"/>
      <w:lvlJc w:val="left"/>
      <w:pPr>
        <w:ind w:left="1854" w:hanging="360"/>
      </w:pPr>
      <w:rPr>
        <w:rFonts w:hint="default"/>
        <w:i w:val="0"/>
        <w:iCs/>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7">
    <w:nsid w:val="60F26B71"/>
    <w:multiLevelType w:val="hybridMultilevel"/>
    <w:tmpl w:val="20D29452"/>
    <w:lvl w:ilvl="0" w:tplc="DDE6592A">
      <w:start w:val="1"/>
      <w:numFmt w:val="bullet"/>
      <w:lvlText w:val=""/>
      <w:lvlJc w:val="left"/>
      <w:pPr>
        <w:ind w:left="1130" w:hanging="360"/>
      </w:pPr>
      <w:rPr>
        <w:rFonts w:ascii="Symbol" w:hAnsi="Symbol" w:hint="default"/>
      </w:rPr>
    </w:lvl>
    <w:lvl w:ilvl="1" w:tplc="040C0003" w:tentative="1">
      <w:start w:val="1"/>
      <w:numFmt w:val="bullet"/>
      <w:lvlText w:val="o"/>
      <w:lvlJc w:val="left"/>
      <w:pPr>
        <w:ind w:left="1850" w:hanging="360"/>
      </w:pPr>
      <w:rPr>
        <w:rFonts w:ascii="Courier New" w:hAnsi="Courier New" w:hint="default"/>
      </w:rPr>
    </w:lvl>
    <w:lvl w:ilvl="2" w:tplc="040C0005" w:tentative="1">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28">
    <w:nsid w:val="62D43150"/>
    <w:multiLevelType w:val="hybridMultilevel"/>
    <w:tmpl w:val="1FC2C9D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78525A1"/>
    <w:multiLevelType w:val="hybridMultilevel"/>
    <w:tmpl w:val="F300EC00"/>
    <w:lvl w:ilvl="0" w:tplc="ADCC0E2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9924B3C"/>
    <w:multiLevelType w:val="hybridMultilevel"/>
    <w:tmpl w:val="01789E78"/>
    <w:lvl w:ilvl="0" w:tplc="A262F790">
      <w:start w:val="22"/>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2">
    <w:nsid w:val="6AD3678B"/>
    <w:multiLevelType w:val="hybridMultilevel"/>
    <w:tmpl w:val="1706A29A"/>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3">
    <w:nsid w:val="6B8C2FA5"/>
    <w:multiLevelType w:val="hybridMultilevel"/>
    <w:tmpl w:val="D96E0C64"/>
    <w:lvl w:ilvl="0" w:tplc="A914F5F8">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8BB5E49"/>
    <w:multiLevelType w:val="hybridMultilevel"/>
    <w:tmpl w:val="F15E41EA"/>
    <w:lvl w:ilvl="0" w:tplc="E06052B2">
      <w:start w:val="1"/>
      <w:numFmt w:val="decimal"/>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6">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abstractNum w:abstractNumId="37">
    <w:nsid w:val="7F1C29B3"/>
    <w:multiLevelType w:val="hybridMultilevel"/>
    <w:tmpl w:val="451A8824"/>
    <w:lvl w:ilvl="0" w:tplc="5BFEAF32">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1"/>
  </w:num>
  <w:num w:numId="3">
    <w:abstractNumId w:val="34"/>
  </w:num>
  <w:num w:numId="4">
    <w:abstractNumId w:val="12"/>
  </w:num>
  <w:num w:numId="5">
    <w:abstractNumId w:val="30"/>
  </w:num>
  <w:num w:numId="6">
    <w:abstractNumId w:val="36"/>
  </w:num>
  <w:num w:numId="7">
    <w:abstractNumId w:val="25"/>
  </w:num>
  <w:num w:numId="8">
    <w:abstractNumId w:val="5"/>
  </w:num>
  <w:num w:numId="9">
    <w:abstractNumId w:val="24"/>
  </w:num>
  <w:num w:numId="10">
    <w:abstractNumId w:val="10"/>
  </w:num>
  <w:num w:numId="11">
    <w:abstractNumId w:val="9"/>
  </w:num>
  <w:num w:numId="12">
    <w:abstractNumId w:val="2"/>
  </w:num>
  <w:num w:numId="13">
    <w:abstractNumId w:val="17"/>
  </w:num>
  <w:num w:numId="14">
    <w:abstractNumId w:val="3"/>
  </w:num>
  <w:num w:numId="15">
    <w:abstractNumId w:val="0"/>
  </w:num>
  <w:num w:numId="16">
    <w:abstractNumId w:val="18"/>
  </w:num>
  <w:num w:numId="17">
    <w:abstractNumId w:val="15"/>
  </w:num>
  <w:num w:numId="18">
    <w:abstractNumId w:val="27"/>
  </w:num>
  <w:num w:numId="19">
    <w:abstractNumId w:val="37"/>
  </w:num>
  <w:num w:numId="20">
    <w:abstractNumId w:val="26"/>
  </w:num>
  <w:num w:numId="21">
    <w:abstractNumId w:val="14"/>
  </w:num>
  <w:num w:numId="22">
    <w:abstractNumId w:val="20"/>
  </w:num>
  <w:num w:numId="23">
    <w:abstractNumId w:val="19"/>
  </w:num>
  <w:num w:numId="24">
    <w:abstractNumId w:val="29"/>
  </w:num>
  <w:num w:numId="25">
    <w:abstractNumId w:val="7"/>
  </w:num>
  <w:num w:numId="26">
    <w:abstractNumId w:val="22"/>
  </w:num>
  <w:num w:numId="27">
    <w:abstractNumId w:val="6"/>
  </w:num>
  <w:num w:numId="28">
    <w:abstractNumId w:val="33"/>
  </w:num>
  <w:num w:numId="29">
    <w:abstractNumId w:val="28"/>
  </w:num>
  <w:num w:numId="30">
    <w:abstractNumId w:val="8"/>
  </w:num>
  <w:num w:numId="31">
    <w:abstractNumId w:val="16"/>
  </w:num>
  <w:num w:numId="32">
    <w:abstractNumId w:val="35"/>
  </w:num>
  <w:num w:numId="33">
    <w:abstractNumId w:val="21"/>
  </w:num>
  <w:num w:numId="34">
    <w:abstractNumId w:val="13"/>
  </w:num>
  <w:num w:numId="35">
    <w:abstractNumId w:val="32"/>
  </w:num>
  <w:num w:numId="36">
    <w:abstractNumId w:val="4"/>
  </w:num>
  <w:num w:numId="37">
    <w:abstractNumId w:val="2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14DF"/>
    <w:rsid w:val="0020398F"/>
    <w:rsid w:val="002B19EE"/>
    <w:rsid w:val="00354137"/>
    <w:rsid w:val="003B6CD4"/>
    <w:rsid w:val="00400FF9"/>
    <w:rsid w:val="005F7BF4"/>
    <w:rsid w:val="00684129"/>
    <w:rsid w:val="007244D3"/>
    <w:rsid w:val="0075404E"/>
    <w:rsid w:val="00862135"/>
    <w:rsid w:val="0089552E"/>
    <w:rsid w:val="008F3F2D"/>
    <w:rsid w:val="00953472"/>
    <w:rsid w:val="00957F0E"/>
    <w:rsid w:val="0097472C"/>
    <w:rsid w:val="00A00644"/>
    <w:rsid w:val="00A04F09"/>
    <w:rsid w:val="00A24F23"/>
    <w:rsid w:val="00A90F21"/>
    <w:rsid w:val="00AD2268"/>
    <w:rsid w:val="00B05438"/>
    <w:rsid w:val="00B617F1"/>
    <w:rsid w:val="00BC32A3"/>
    <w:rsid w:val="00C1635D"/>
    <w:rsid w:val="00C64B86"/>
    <w:rsid w:val="00CC4ADF"/>
    <w:rsid w:val="00D07749"/>
    <w:rsid w:val="00E10A35"/>
    <w:rsid w:val="00E13197"/>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E13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E1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6155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2013-10-11T11:19:00Z</cp:lastPrinted>
  <dcterms:created xsi:type="dcterms:W3CDTF">2013-10-11T11:41:00Z</dcterms:created>
  <dcterms:modified xsi:type="dcterms:W3CDTF">2013-10-11T11:41:00Z</dcterms:modified>
</cp:coreProperties>
</file>