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rsidP="003040F9">
      <w:pPr>
        <w:bidi/>
      </w:pPr>
    </w:p>
    <w:p w14:paraId="545CD526" w14:textId="77777777" w:rsidR="00D32085" w:rsidRPr="00D32085" w:rsidRDefault="00D32085" w:rsidP="00D32085">
      <w:pPr>
        <w:bidi/>
        <w:spacing w:before="100" w:beforeAutospacing="1" w:after="0"/>
        <w:ind w:left="283"/>
        <w:jc w:val="both"/>
        <w:rPr>
          <w:rFonts w:ascii="Arial" w:eastAsia="Calibri" w:hAnsi="Arial" w:cs="Arial" w:hint="cs"/>
          <w:b/>
          <w:bCs/>
          <w:color w:val="000000"/>
          <w:sz w:val="24"/>
          <w:szCs w:val="24"/>
          <w:shd w:val="clear" w:color="auto" w:fill="FFFFFF"/>
          <w:rtl/>
          <w:lang w:eastAsia="en-US"/>
        </w:rPr>
      </w:pPr>
      <w:r w:rsidRPr="00D32085">
        <w:rPr>
          <w:rFonts w:ascii="Arial" w:eastAsia="Calibri" w:hAnsi="Arial" w:cs="Arial"/>
          <w:b/>
          <w:bCs/>
          <w:color w:val="000000"/>
          <w:sz w:val="24"/>
          <w:szCs w:val="24"/>
          <w:shd w:val="clear" w:color="auto" w:fill="FFFFFF"/>
          <w:rtl/>
          <w:lang w:eastAsia="en-US"/>
        </w:rPr>
        <w:t xml:space="preserve">مرسوم عدد 68 لسنة 2011 مؤرخ في 14 جويلية 2011 يتعلق بإحداث لجنة وطنية للتصرف في الأموال والممتلكات المعنية بالمصادرة أو </w:t>
      </w:r>
      <w:proofErr w:type="spellStart"/>
      <w:r w:rsidRPr="00D32085">
        <w:rPr>
          <w:rFonts w:ascii="Arial" w:eastAsia="Calibri" w:hAnsi="Arial" w:cs="Arial"/>
          <w:b/>
          <w:bCs/>
          <w:color w:val="000000"/>
          <w:sz w:val="24"/>
          <w:szCs w:val="24"/>
          <w:shd w:val="clear" w:color="auto" w:fill="FFFFFF"/>
          <w:rtl/>
          <w:lang w:eastAsia="en-US"/>
        </w:rPr>
        <w:t>الإسترجاع</w:t>
      </w:r>
      <w:proofErr w:type="spellEnd"/>
      <w:r w:rsidRPr="00D32085">
        <w:rPr>
          <w:rFonts w:ascii="Arial" w:eastAsia="Calibri" w:hAnsi="Arial" w:cs="Arial"/>
          <w:b/>
          <w:bCs/>
          <w:color w:val="000000"/>
          <w:sz w:val="24"/>
          <w:szCs w:val="24"/>
          <w:shd w:val="clear" w:color="auto" w:fill="FFFFFF"/>
          <w:rtl/>
          <w:lang w:eastAsia="en-US"/>
        </w:rPr>
        <w:t xml:space="preserve"> لفائدة الدولة</w:t>
      </w:r>
    </w:p>
    <w:p w14:paraId="0869FB8F" w14:textId="77777777" w:rsidR="00D32085" w:rsidRPr="00D32085" w:rsidRDefault="00D32085" w:rsidP="00D32085">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D32085">
        <w:rPr>
          <w:rFonts w:ascii="Arial" w:eastAsia="Calibri" w:hAnsi="Arial" w:cs="Arial"/>
          <w:color w:val="000000"/>
          <w:sz w:val="21"/>
          <w:szCs w:val="21"/>
          <w:shd w:val="clear" w:color="auto" w:fill="FFFFFF"/>
          <w:rtl/>
          <w:lang w:eastAsia="en-US"/>
        </w:rPr>
        <w:t xml:space="preserve">إن رئيس الجمهورية </w:t>
      </w:r>
      <w:proofErr w:type="gramStart"/>
      <w:r w:rsidRPr="00D32085">
        <w:rPr>
          <w:rFonts w:ascii="Arial" w:eastAsia="Calibri" w:hAnsi="Arial" w:cs="Arial"/>
          <w:color w:val="000000"/>
          <w:sz w:val="21"/>
          <w:szCs w:val="21"/>
          <w:shd w:val="clear" w:color="auto" w:fill="FFFFFF"/>
          <w:rtl/>
          <w:lang w:eastAsia="en-US"/>
        </w:rPr>
        <w:t>المؤقت</w:t>
      </w:r>
      <w:proofErr w:type="gramEnd"/>
      <w:r w:rsidRPr="00D32085">
        <w:rPr>
          <w:rFonts w:ascii="Arial" w:eastAsia="Calibri" w:hAnsi="Arial" w:cs="Arial"/>
          <w:color w:val="000000"/>
          <w:sz w:val="21"/>
          <w:szCs w:val="21"/>
          <w:shd w:val="clear" w:color="auto" w:fill="FFFFFF"/>
          <w:rtl/>
          <w:lang w:eastAsia="en-US"/>
        </w:rPr>
        <w:t>،</w:t>
      </w:r>
    </w:p>
    <w:p w14:paraId="64E44DE0" w14:textId="77777777" w:rsidR="00D32085" w:rsidRPr="00D32085" w:rsidRDefault="00D32085" w:rsidP="00D32085">
      <w:pPr>
        <w:bidi/>
        <w:spacing w:before="100" w:beforeAutospacing="1" w:after="0"/>
        <w:ind w:left="283"/>
        <w:jc w:val="both"/>
        <w:rPr>
          <w:rFonts w:ascii="Arial" w:eastAsia="Calibri" w:hAnsi="Arial" w:cs="Arial" w:hint="cs"/>
          <w:color w:val="000000"/>
          <w:sz w:val="21"/>
          <w:szCs w:val="21"/>
          <w:shd w:val="clear" w:color="auto" w:fill="FFFFFF"/>
          <w:rtl/>
          <w:lang w:eastAsia="en-US"/>
        </w:rPr>
      </w:pPr>
      <w:proofErr w:type="gramStart"/>
      <w:r w:rsidRPr="00D32085">
        <w:rPr>
          <w:rFonts w:ascii="Arial" w:eastAsia="Calibri" w:hAnsi="Arial" w:cs="Arial"/>
          <w:color w:val="000000"/>
          <w:sz w:val="21"/>
          <w:szCs w:val="21"/>
          <w:shd w:val="clear" w:color="auto" w:fill="FFFFFF"/>
          <w:rtl/>
          <w:lang w:eastAsia="en-US"/>
        </w:rPr>
        <w:t>باقتراح</w:t>
      </w:r>
      <w:proofErr w:type="gramEnd"/>
      <w:r w:rsidRPr="00D32085">
        <w:rPr>
          <w:rFonts w:ascii="Arial" w:eastAsia="Calibri" w:hAnsi="Arial" w:cs="Arial"/>
          <w:color w:val="000000"/>
          <w:sz w:val="21"/>
          <w:szCs w:val="21"/>
          <w:shd w:val="clear" w:color="auto" w:fill="FFFFFF"/>
          <w:rtl/>
          <w:lang w:eastAsia="en-US"/>
        </w:rPr>
        <w:t xml:space="preserve"> من وزير المالية،</w:t>
      </w:r>
    </w:p>
    <w:p w14:paraId="258C7BAB" w14:textId="77777777" w:rsidR="00D32085" w:rsidRPr="00D32085" w:rsidRDefault="00D32085" w:rsidP="00D32085">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D32085">
        <w:rPr>
          <w:rFonts w:ascii="Arial" w:eastAsia="Calibri" w:hAnsi="Arial" w:cs="Arial"/>
          <w:color w:val="000000"/>
          <w:sz w:val="21"/>
          <w:szCs w:val="21"/>
          <w:shd w:val="clear" w:color="auto" w:fill="FFFFFF"/>
          <w:rtl/>
          <w:lang w:eastAsia="en-US"/>
        </w:rPr>
        <w:t>بعد الإطلاع على المرسوم عدد 13 لسنة 2011 المؤرخ في 14 مارس 2011 المتعلق بمصادرة أموال وممتلكات منقولة وعقارية كما تم تنقيحه بالمرسوم عدد 47 لسنة 2011 المؤرخ في 31 ماي 2011،</w:t>
      </w:r>
    </w:p>
    <w:p w14:paraId="19711B2D" w14:textId="77777777" w:rsidR="00D32085" w:rsidRPr="00D32085" w:rsidRDefault="00D32085" w:rsidP="00D32085">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D32085">
        <w:rPr>
          <w:rFonts w:ascii="Arial" w:eastAsia="Calibri" w:hAnsi="Arial" w:cs="Arial"/>
          <w:color w:val="000000"/>
          <w:sz w:val="21"/>
          <w:szCs w:val="21"/>
          <w:shd w:val="clear" w:color="auto" w:fill="FFFFFF"/>
          <w:rtl/>
          <w:lang w:eastAsia="en-US"/>
        </w:rPr>
        <w:t>وعلى المرسوم عدد 14 لسنة 2011 المؤرخ في 23 مارس 2011 المتعلق بالتنظيم المؤقت للسلط العمومية،</w:t>
      </w:r>
    </w:p>
    <w:p w14:paraId="232C4ED6" w14:textId="77777777" w:rsidR="00D32085" w:rsidRPr="00D32085" w:rsidRDefault="00D32085" w:rsidP="00D32085">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D32085">
        <w:rPr>
          <w:rFonts w:ascii="Arial" w:eastAsia="Calibri" w:hAnsi="Arial" w:cs="Arial"/>
          <w:color w:val="000000"/>
          <w:sz w:val="21"/>
          <w:szCs w:val="21"/>
          <w:shd w:val="clear" w:color="auto" w:fill="FFFFFF"/>
          <w:rtl/>
          <w:lang w:eastAsia="en-US"/>
        </w:rPr>
        <w:t xml:space="preserve">وعلى المرسوم عدد 15 لسنة 2011 المؤرخ في 26 مارس 2011 المتعلق بإحداث لجنة وطنية </w:t>
      </w:r>
      <w:proofErr w:type="spellStart"/>
      <w:r w:rsidRPr="00D32085">
        <w:rPr>
          <w:rFonts w:ascii="Arial" w:eastAsia="Calibri" w:hAnsi="Arial" w:cs="Arial"/>
          <w:color w:val="000000"/>
          <w:sz w:val="21"/>
          <w:szCs w:val="21"/>
          <w:shd w:val="clear" w:color="auto" w:fill="FFFFFF"/>
          <w:rtl/>
          <w:lang w:eastAsia="en-US"/>
        </w:rPr>
        <w:t>لإسترجاع</w:t>
      </w:r>
      <w:proofErr w:type="spellEnd"/>
      <w:r w:rsidRPr="00D32085">
        <w:rPr>
          <w:rFonts w:ascii="Arial" w:eastAsia="Calibri" w:hAnsi="Arial" w:cs="Arial"/>
          <w:color w:val="000000"/>
          <w:sz w:val="21"/>
          <w:szCs w:val="21"/>
          <w:shd w:val="clear" w:color="auto" w:fill="FFFFFF"/>
          <w:rtl/>
          <w:lang w:eastAsia="en-US"/>
        </w:rPr>
        <w:t xml:space="preserve"> الأموال الموجودة بالخارج والمكتسبة بصورة غير مشروعة،</w:t>
      </w:r>
    </w:p>
    <w:p w14:paraId="75D93823" w14:textId="77777777" w:rsidR="00D32085" w:rsidRPr="00D32085" w:rsidRDefault="00D32085" w:rsidP="00D32085">
      <w:pPr>
        <w:bidi/>
        <w:spacing w:before="100" w:beforeAutospacing="1" w:after="0"/>
        <w:ind w:left="283"/>
        <w:jc w:val="both"/>
        <w:rPr>
          <w:rFonts w:ascii="Arial" w:eastAsia="Calibri" w:hAnsi="Arial" w:cs="Arial" w:hint="cs"/>
          <w:color w:val="000000"/>
          <w:sz w:val="21"/>
          <w:szCs w:val="21"/>
          <w:shd w:val="clear" w:color="auto" w:fill="FFFFFF"/>
          <w:rtl/>
          <w:lang w:eastAsia="en-US"/>
        </w:rPr>
      </w:pPr>
      <w:proofErr w:type="gramStart"/>
      <w:r w:rsidRPr="00D32085">
        <w:rPr>
          <w:rFonts w:ascii="Arial" w:eastAsia="Calibri" w:hAnsi="Arial" w:cs="Arial"/>
          <w:color w:val="000000"/>
          <w:sz w:val="21"/>
          <w:szCs w:val="21"/>
          <w:shd w:val="clear" w:color="auto" w:fill="FFFFFF"/>
          <w:rtl/>
          <w:lang w:eastAsia="en-US"/>
        </w:rPr>
        <w:t>وعلى</w:t>
      </w:r>
      <w:proofErr w:type="gramEnd"/>
      <w:r w:rsidRPr="00D32085">
        <w:rPr>
          <w:rFonts w:ascii="Arial" w:eastAsia="Calibri" w:hAnsi="Arial" w:cs="Arial"/>
          <w:color w:val="000000"/>
          <w:sz w:val="21"/>
          <w:szCs w:val="21"/>
          <w:shd w:val="clear" w:color="auto" w:fill="FFFFFF"/>
          <w:rtl/>
          <w:lang w:eastAsia="en-US"/>
        </w:rPr>
        <w:t xml:space="preserve"> مداولة مجلس الوزراء</w:t>
      </w:r>
      <w:r w:rsidRPr="00D32085">
        <w:rPr>
          <w:rFonts w:ascii="Arial" w:eastAsia="Calibri" w:hAnsi="Arial" w:cs="Arial"/>
          <w:color w:val="000000"/>
          <w:sz w:val="21"/>
          <w:szCs w:val="21"/>
          <w:shd w:val="clear" w:color="auto" w:fill="FFFFFF"/>
          <w:lang w:eastAsia="en-US"/>
        </w:rPr>
        <w:t>.</w:t>
      </w:r>
    </w:p>
    <w:p w14:paraId="294B9319" w14:textId="77777777" w:rsidR="00D32085" w:rsidRPr="00D32085" w:rsidRDefault="00D32085" w:rsidP="00D32085">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D32085">
        <w:rPr>
          <w:rFonts w:ascii="Arial" w:eastAsia="Calibri" w:hAnsi="Arial" w:cs="Arial"/>
          <w:color w:val="000000"/>
          <w:sz w:val="21"/>
          <w:szCs w:val="21"/>
          <w:shd w:val="clear" w:color="auto" w:fill="FFFFFF"/>
          <w:rtl/>
          <w:lang w:eastAsia="en-US"/>
        </w:rPr>
        <w:t>يصدر المرسوم الآتي نصه</w:t>
      </w:r>
      <w:r w:rsidRPr="00D32085">
        <w:rPr>
          <w:rFonts w:ascii="Arial" w:eastAsia="Calibri" w:hAnsi="Arial" w:cs="Arial" w:hint="cs"/>
          <w:color w:val="000000"/>
          <w:sz w:val="21"/>
          <w:szCs w:val="21"/>
          <w:shd w:val="clear" w:color="auto" w:fill="FFFFFF"/>
          <w:rtl/>
          <w:lang w:eastAsia="en-US"/>
        </w:rPr>
        <w:t>:</w:t>
      </w:r>
    </w:p>
    <w:p w14:paraId="5356EDA3" w14:textId="77777777" w:rsidR="00D32085" w:rsidRPr="00D32085" w:rsidRDefault="00D32085" w:rsidP="00D32085">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D32085">
        <w:rPr>
          <w:rFonts w:ascii="Arial" w:eastAsia="Calibri" w:hAnsi="Arial" w:cs="Arial"/>
          <w:b/>
          <w:bCs/>
          <w:color w:val="000000"/>
          <w:sz w:val="21"/>
          <w:szCs w:val="21"/>
          <w:shd w:val="clear" w:color="auto" w:fill="FFFFFF"/>
          <w:rtl/>
          <w:lang w:eastAsia="en-US"/>
        </w:rPr>
        <w:t>الفصل الأول</w:t>
      </w:r>
      <w:r w:rsidRPr="00D32085">
        <w:rPr>
          <w:rFonts w:ascii="Arial" w:eastAsia="Calibri" w:hAnsi="Arial" w:cs="Arial" w:hint="cs"/>
          <w:b/>
          <w:bCs/>
          <w:color w:val="000000"/>
          <w:sz w:val="21"/>
          <w:szCs w:val="21"/>
          <w:shd w:val="clear" w:color="auto" w:fill="FFFFFF"/>
          <w:rtl/>
          <w:lang w:eastAsia="en-US"/>
        </w:rPr>
        <w:t xml:space="preserve"> – </w:t>
      </w:r>
      <w:r w:rsidRPr="00D32085">
        <w:rPr>
          <w:rFonts w:ascii="Arial" w:eastAsia="Calibri" w:hAnsi="Arial" w:cs="Arial"/>
          <w:color w:val="000000"/>
          <w:sz w:val="21"/>
          <w:szCs w:val="21"/>
          <w:shd w:val="clear" w:color="auto" w:fill="FFFFFF"/>
          <w:rtl/>
          <w:lang w:eastAsia="en-US"/>
        </w:rPr>
        <w:t xml:space="preserve">تحدث لجنة وطنية لدى وزارة المالية تتولى التصرف في الأموال والممتلكات العقارية والمنقولة المعنية بالمصادرة بمقتضى المرسوم عدد 13 لسنة 2011 المؤرخ في 14 مارس 2011 المشار إليه أعلاه والأموال التي يتّم استرجاعها لفائدة الدولة بمقتضى المرسوم عدد 15 لسنة 2011 المؤرخ في 26 مارس 2011 المشار إليه أعلاه يطلق عليها </w:t>
      </w:r>
      <w:proofErr w:type="spellStart"/>
      <w:r w:rsidRPr="00D32085">
        <w:rPr>
          <w:rFonts w:ascii="Arial" w:eastAsia="Calibri" w:hAnsi="Arial" w:cs="Arial"/>
          <w:color w:val="000000"/>
          <w:sz w:val="21"/>
          <w:szCs w:val="21"/>
          <w:shd w:val="clear" w:color="auto" w:fill="FFFFFF"/>
          <w:rtl/>
          <w:lang w:eastAsia="en-US"/>
        </w:rPr>
        <w:t>إسم</w:t>
      </w:r>
      <w:proofErr w:type="spellEnd"/>
      <w:r w:rsidRPr="00D32085">
        <w:rPr>
          <w:rFonts w:ascii="Arial" w:eastAsia="Calibri" w:hAnsi="Arial" w:cs="Arial"/>
          <w:color w:val="000000"/>
          <w:sz w:val="21"/>
          <w:szCs w:val="21"/>
          <w:shd w:val="clear" w:color="auto" w:fill="FFFFFF"/>
          <w:rtl/>
          <w:lang w:eastAsia="en-US"/>
        </w:rPr>
        <w:t xml:space="preserve"> اللجنة الوطنية للتصرف في الأموال والممتلكات المعنية بالمصادرة</w:t>
      </w:r>
      <w:r w:rsidRPr="00D32085">
        <w:rPr>
          <w:rFonts w:ascii="Arial" w:eastAsia="Calibri" w:hAnsi="Arial" w:cs="Arial"/>
          <w:color w:val="000000"/>
          <w:sz w:val="21"/>
          <w:szCs w:val="21"/>
          <w:shd w:val="clear" w:color="auto" w:fill="FFFFFF"/>
          <w:lang w:eastAsia="en-US"/>
        </w:rPr>
        <w:t> </w:t>
      </w:r>
      <w:r w:rsidRPr="00D32085">
        <w:rPr>
          <w:rFonts w:ascii="Arial" w:eastAsia="Calibri" w:hAnsi="Arial" w:cs="Arial" w:hint="cs"/>
          <w:color w:val="000000"/>
          <w:sz w:val="21"/>
          <w:szCs w:val="21"/>
          <w:rtl/>
          <w:lang w:eastAsia="en-US"/>
        </w:rPr>
        <w:t xml:space="preserve"> </w:t>
      </w:r>
      <w:r w:rsidRPr="00D32085">
        <w:rPr>
          <w:rFonts w:ascii="Arial" w:eastAsia="Calibri" w:hAnsi="Arial" w:cs="Arial"/>
          <w:color w:val="000000"/>
          <w:sz w:val="21"/>
          <w:szCs w:val="21"/>
          <w:shd w:val="clear" w:color="auto" w:fill="FFFFFF"/>
          <w:rtl/>
          <w:lang w:eastAsia="en-US"/>
        </w:rPr>
        <w:t xml:space="preserve">أو </w:t>
      </w:r>
      <w:proofErr w:type="spellStart"/>
      <w:r w:rsidRPr="00D32085">
        <w:rPr>
          <w:rFonts w:ascii="Arial" w:eastAsia="Calibri" w:hAnsi="Arial" w:cs="Arial"/>
          <w:color w:val="000000"/>
          <w:sz w:val="21"/>
          <w:szCs w:val="21"/>
          <w:shd w:val="clear" w:color="auto" w:fill="FFFFFF"/>
          <w:rtl/>
          <w:lang w:eastAsia="en-US"/>
        </w:rPr>
        <w:t>الإسترجاع</w:t>
      </w:r>
      <w:proofErr w:type="spellEnd"/>
      <w:r w:rsidRPr="00D32085">
        <w:rPr>
          <w:rFonts w:ascii="Arial" w:eastAsia="Calibri" w:hAnsi="Arial" w:cs="Arial"/>
          <w:color w:val="000000"/>
          <w:sz w:val="21"/>
          <w:szCs w:val="21"/>
          <w:shd w:val="clear" w:color="auto" w:fill="FFFFFF"/>
          <w:rtl/>
          <w:lang w:eastAsia="en-US"/>
        </w:rPr>
        <w:t xml:space="preserve"> يشار إليها في ما يلي بلجنة التصرف</w:t>
      </w:r>
      <w:r w:rsidRPr="00D32085">
        <w:rPr>
          <w:rFonts w:ascii="Arial" w:eastAsia="Calibri" w:hAnsi="Arial" w:cs="Arial"/>
          <w:color w:val="000000"/>
          <w:sz w:val="21"/>
          <w:szCs w:val="21"/>
          <w:shd w:val="clear" w:color="auto" w:fill="FFFFFF"/>
          <w:lang w:eastAsia="en-US"/>
        </w:rPr>
        <w:t>.</w:t>
      </w:r>
    </w:p>
    <w:p w14:paraId="48E771F6" w14:textId="77777777" w:rsidR="00D32085" w:rsidRPr="00D32085" w:rsidRDefault="00D32085" w:rsidP="00D32085">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D32085">
        <w:rPr>
          <w:rFonts w:ascii="Arial" w:eastAsia="Calibri" w:hAnsi="Arial" w:cs="Arial"/>
          <w:b/>
          <w:bCs/>
          <w:color w:val="000000"/>
          <w:sz w:val="21"/>
          <w:szCs w:val="21"/>
          <w:shd w:val="clear" w:color="auto" w:fill="FFFFFF"/>
          <w:rtl/>
          <w:lang w:eastAsia="en-US"/>
        </w:rPr>
        <w:t>الفصل 2</w:t>
      </w:r>
      <w:r w:rsidRPr="00D32085">
        <w:rPr>
          <w:rFonts w:ascii="Arial" w:eastAsia="Calibri" w:hAnsi="Arial" w:cs="Arial" w:hint="cs"/>
          <w:b/>
          <w:bCs/>
          <w:color w:val="000000"/>
          <w:sz w:val="21"/>
          <w:szCs w:val="21"/>
          <w:shd w:val="clear" w:color="auto" w:fill="FFFFFF"/>
          <w:rtl/>
          <w:lang w:eastAsia="en-US"/>
        </w:rPr>
        <w:t xml:space="preserve"> – </w:t>
      </w:r>
      <w:proofErr w:type="gramStart"/>
      <w:r w:rsidRPr="00D32085">
        <w:rPr>
          <w:rFonts w:ascii="Arial" w:eastAsia="Calibri" w:hAnsi="Arial" w:cs="Arial"/>
          <w:color w:val="000000"/>
          <w:sz w:val="21"/>
          <w:szCs w:val="21"/>
          <w:shd w:val="clear" w:color="auto" w:fill="FFFFFF"/>
          <w:rtl/>
          <w:lang w:eastAsia="en-US"/>
        </w:rPr>
        <w:t>تتمثل</w:t>
      </w:r>
      <w:proofErr w:type="gramEnd"/>
      <w:r w:rsidRPr="00D32085">
        <w:rPr>
          <w:rFonts w:ascii="Arial" w:eastAsia="Calibri" w:hAnsi="Arial" w:cs="Arial"/>
          <w:color w:val="000000"/>
          <w:sz w:val="21"/>
          <w:szCs w:val="21"/>
          <w:shd w:val="clear" w:color="auto" w:fill="FFFFFF"/>
          <w:rtl/>
          <w:lang w:eastAsia="en-US"/>
        </w:rPr>
        <w:t xml:space="preserve"> مهام لجنة التصرف خاصة في ما يلي</w:t>
      </w:r>
      <w:r w:rsidRPr="00D32085">
        <w:rPr>
          <w:rFonts w:ascii="Arial" w:eastAsia="Calibri" w:hAnsi="Arial" w:cs="Arial" w:hint="cs"/>
          <w:color w:val="000000"/>
          <w:sz w:val="21"/>
          <w:szCs w:val="21"/>
          <w:shd w:val="clear" w:color="auto" w:fill="FFFFFF"/>
          <w:rtl/>
          <w:lang w:eastAsia="en-US"/>
        </w:rPr>
        <w:t>:</w:t>
      </w:r>
    </w:p>
    <w:p w14:paraId="720BCBD9" w14:textId="77777777" w:rsidR="00D32085" w:rsidRPr="00D32085" w:rsidRDefault="00D32085" w:rsidP="00D32085">
      <w:pPr>
        <w:numPr>
          <w:ilvl w:val="0"/>
          <w:numId w:val="11"/>
        </w:numPr>
        <w:bidi/>
        <w:spacing w:before="100" w:beforeAutospacing="1" w:after="0"/>
        <w:contextualSpacing/>
        <w:jc w:val="both"/>
        <w:rPr>
          <w:rFonts w:ascii="Arial" w:eastAsia="Calibri" w:hAnsi="Arial" w:cs="Arial" w:hint="cs"/>
          <w:color w:val="000000"/>
          <w:sz w:val="21"/>
          <w:szCs w:val="21"/>
          <w:shd w:val="clear" w:color="auto" w:fill="FFFFFF"/>
          <w:lang w:eastAsia="en-US"/>
        </w:rPr>
      </w:pPr>
      <w:r w:rsidRPr="00D32085">
        <w:rPr>
          <w:rFonts w:ascii="Arial" w:eastAsia="Calibri" w:hAnsi="Arial" w:cs="Arial"/>
          <w:color w:val="000000"/>
          <w:sz w:val="21"/>
          <w:szCs w:val="21"/>
          <w:shd w:val="clear" w:color="auto" w:fill="FFFFFF"/>
          <w:rtl/>
          <w:lang w:eastAsia="en-US"/>
        </w:rPr>
        <w:t xml:space="preserve">اتخاذ جميع الإجراءات المتعلقة بالحقوق </w:t>
      </w:r>
      <w:proofErr w:type="spellStart"/>
      <w:r w:rsidRPr="00D32085">
        <w:rPr>
          <w:rFonts w:ascii="Arial" w:eastAsia="Calibri" w:hAnsi="Arial" w:cs="Arial"/>
          <w:color w:val="000000"/>
          <w:sz w:val="21"/>
          <w:szCs w:val="21"/>
          <w:shd w:val="clear" w:color="auto" w:fill="FFFFFF"/>
          <w:rtl/>
          <w:lang w:eastAsia="en-US"/>
        </w:rPr>
        <w:t>والإلتزامات</w:t>
      </w:r>
      <w:proofErr w:type="spellEnd"/>
      <w:r w:rsidRPr="00D32085">
        <w:rPr>
          <w:rFonts w:ascii="Arial" w:eastAsia="Calibri" w:hAnsi="Arial" w:cs="Arial"/>
          <w:color w:val="000000"/>
          <w:sz w:val="21"/>
          <w:szCs w:val="21"/>
          <w:shd w:val="clear" w:color="auto" w:fill="FFFFFF"/>
          <w:rtl/>
          <w:lang w:eastAsia="en-US"/>
        </w:rPr>
        <w:t xml:space="preserve"> المرتبطة بالأوراق المالية والحصص والسندات المعنية بالمصادرة أو </w:t>
      </w:r>
      <w:proofErr w:type="spellStart"/>
      <w:r w:rsidRPr="00D32085">
        <w:rPr>
          <w:rFonts w:ascii="Arial" w:eastAsia="Calibri" w:hAnsi="Arial" w:cs="Arial"/>
          <w:color w:val="000000"/>
          <w:sz w:val="21"/>
          <w:szCs w:val="21"/>
          <w:shd w:val="clear" w:color="auto" w:fill="FFFFFF"/>
          <w:rtl/>
          <w:lang w:eastAsia="en-US"/>
        </w:rPr>
        <w:t>الإسترجاع</w:t>
      </w:r>
      <w:proofErr w:type="spellEnd"/>
      <w:r w:rsidRPr="00D32085">
        <w:rPr>
          <w:rFonts w:ascii="Arial" w:eastAsia="Calibri" w:hAnsi="Arial" w:cs="Arial"/>
          <w:color w:val="000000"/>
          <w:sz w:val="21"/>
          <w:szCs w:val="21"/>
          <w:shd w:val="clear" w:color="auto" w:fill="FFFFFF"/>
          <w:rtl/>
          <w:lang w:eastAsia="en-US"/>
        </w:rPr>
        <w:t>،</w:t>
      </w:r>
    </w:p>
    <w:p w14:paraId="499829BC" w14:textId="77777777" w:rsidR="00D32085" w:rsidRPr="00D32085" w:rsidRDefault="00D32085" w:rsidP="00D32085">
      <w:pPr>
        <w:numPr>
          <w:ilvl w:val="0"/>
          <w:numId w:val="11"/>
        </w:numPr>
        <w:bidi/>
        <w:spacing w:before="100" w:beforeAutospacing="1" w:after="0"/>
        <w:contextualSpacing/>
        <w:jc w:val="both"/>
        <w:rPr>
          <w:rFonts w:ascii="Arial" w:eastAsia="Calibri" w:hAnsi="Arial" w:cs="Arial" w:hint="cs"/>
          <w:color w:val="000000"/>
          <w:sz w:val="21"/>
          <w:szCs w:val="21"/>
          <w:shd w:val="clear" w:color="auto" w:fill="FFFFFF"/>
          <w:lang w:eastAsia="en-US"/>
        </w:rPr>
      </w:pPr>
      <w:r w:rsidRPr="00D32085">
        <w:rPr>
          <w:rFonts w:ascii="Arial" w:eastAsia="Calibri" w:hAnsi="Arial" w:cs="Arial"/>
          <w:color w:val="000000"/>
          <w:sz w:val="21"/>
          <w:szCs w:val="21"/>
          <w:shd w:val="clear" w:color="auto" w:fill="FFFFFF"/>
          <w:rtl/>
          <w:lang w:eastAsia="en-US"/>
        </w:rPr>
        <w:t xml:space="preserve">التصرف في محفظة الأوراق المالية والحقوق المرتبطة بها والحصص والسندات والممتلكات العقارية والمنقولة المعنية بالمصادرة </w:t>
      </w:r>
      <w:proofErr w:type="spellStart"/>
      <w:r w:rsidRPr="00D32085">
        <w:rPr>
          <w:rFonts w:ascii="Arial" w:eastAsia="Calibri" w:hAnsi="Arial" w:cs="Arial"/>
          <w:color w:val="000000"/>
          <w:sz w:val="21"/>
          <w:szCs w:val="21"/>
          <w:shd w:val="clear" w:color="auto" w:fill="FFFFFF"/>
          <w:rtl/>
          <w:lang w:eastAsia="en-US"/>
        </w:rPr>
        <w:t>والإسترجاع</w:t>
      </w:r>
      <w:proofErr w:type="spellEnd"/>
      <w:r w:rsidRPr="00D32085">
        <w:rPr>
          <w:rFonts w:ascii="Arial" w:eastAsia="Calibri" w:hAnsi="Arial" w:cs="Arial"/>
          <w:color w:val="000000"/>
          <w:sz w:val="21"/>
          <w:szCs w:val="21"/>
          <w:shd w:val="clear" w:color="auto" w:fill="FFFFFF"/>
          <w:rtl/>
          <w:lang w:eastAsia="en-US"/>
        </w:rPr>
        <w:t>،</w:t>
      </w:r>
    </w:p>
    <w:p w14:paraId="6D85EC55" w14:textId="77777777" w:rsidR="00D32085" w:rsidRPr="00D32085" w:rsidRDefault="00D32085" w:rsidP="00D32085">
      <w:pPr>
        <w:numPr>
          <w:ilvl w:val="0"/>
          <w:numId w:val="11"/>
        </w:numPr>
        <w:bidi/>
        <w:spacing w:before="100" w:beforeAutospacing="1" w:after="0"/>
        <w:contextualSpacing/>
        <w:jc w:val="both"/>
        <w:rPr>
          <w:rFonts w:ascii="Arial" w:eastAsia="Calibri" w:hAnsi="Arial" w:cs="Arial" w:hint="cs"/>
          <w:color w:val="000000"/>
          <w:sz w:val="21"/>
          <w:szCs w:val="21"/>
          <w:shd w:val="clear" w:color="auto" w:fill="FFFFFF"/>
          <w:lang w:eastAsia="en-US"/>
        </w:rPr>
      </w:pPr>
      <w:r w:rsidRPr="00D32085">
        <w:rPr>
          <w:rFonts w:ascii="Arial" w:eastAsia="Calibri" w:hAnsi="Arial" w:cs="Arial"/>
          <w:color w:val="000000"/>
          <w:sz w:val="21"/>
          <w:szCs w:val="21"/>
          <w:shd w:val="clear" w:color="auto" w:fill="FFFFFF"/>
          <w:rtl/>
          <w:lang w:eastAsia="en-US"/>
        </w:rPr>
        <w:t>اتخاذ الإجراءات المستوجبة المتعلقة بالعقود الجارية وخاصة لضمان مواصلة تنفيذها،</w:t>
      </w:r>
    </w:p>
    <w:p w14:paraId="45C86D51" w14:textId="77777777" w:rsidR="00D32085" w:rsidRPr="00D32085" w:rsidRDefault="00D32085" w:rsidP="00D32085">
      <w:pPr>
        <w:numPr>
          <w:ilvl w:val="0"/>
          <w:numId w:val="11"/>
        </w:numPr>
        <w:bidi/>
        <w:spacing w:before="100" w:beforeAutospacing="1" w:after="0"/>
        <w:contextualSpacing/>
        <w:jc w:val="both"/>
        <w:rPr>
          <w:rFonts w:ascii="Arial" w:eastAsia="Calibri" w:hAnsi="Arial" w:cs="Arial" w:hint="cs"/>
          <w:color w:val="000000"/>
          <w:sz w:val="21"/>
          <w:szCs w:val="21"/>
          <w:shd w:val="clear" w:color="auto" w:fill="FFFFFF"/>
          <w:rtl/>
          <w:lang w:eastAsia="en-US"/>
        </w:rPr>
      </w:pPr>
      <w:r w:rsidRPr="00D32085">
        <w:rPr>
          <w:rFonts w:ascii="Arial" w:eastAsia="Calibri" w:hAnsi="Arial" w:cs="Arial"/>
          <w:color w:val="000000"/>
          <w:sz w:val="21"/>
          <w:szCs w:val="21"/>
          <w:shd w:val="clear" w:color="auto" w:fill="FFFFFF"/>
          <w:rtl/>
          <w:lang w:eastAsia="en-US"/>
        </w:rPr>
        <w:t xml:space="preserve">اتخاذ التدابير اللازمة لضمان المحافظة على السير العادي للشركات ذات المساهمات المعنية بالمصادرة أو </w:t>
      </w:r>
      <w:proofErr w:type="spellStart"/>
      <w:r w:rsidRPr="00D32085">
        <w:rPr>
          <w:rFonts w:ascii="Arial" w:eastAsia="Calibri" w:hAnsi="Arial" w:cs="Arial"/>
          <w:color w:val="000000"/>
          <w:sz w:val="21"/>
          <w:szCs w:val="21"/>
          <w:shd w:val="clear" w:color="auto" w:fill="FFFFFF"/>
          <w:rtl/>
          <w:lang w:eastAsia="en-US"/>
        </w:rPr>
        <w:t>الإسترجاع</w:t>
      </w:r>
      <w:proofErr w:type="spellEnd"/>
      <w:r w:rsidRPr="00D32085">
        <w:rPr>
          <w:rFonts w:ascii="Arial" w:eastAsia="Calibri" w:hAnsi="Arial" w:cs="Arial"/>
          <w:color w:val="000000"/>
          <w:sz w:val="21"/>
          <w:szCs w:val="21"/>
          <w:shd w:val="clear" w:color="auto" w:fill="FFFFFF"/>
          <w:lang w:eastAsia="en-US"/>
        </w:rPr>
        <w:t>.</w:t>
      </w:r>
    </w:p>
    <w:p w14:paraId="3516A09B" w14:textId="77777777" w:rsidR="00D32085" w:rsidRPr="00D32085" w:rsidRDefault="00D32085" w:rsidP="00D32085">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D32085">
        <w:rPr>
          <w:rFonts w:ascii="Arial" w:eastAsia="Calibri" w:hAnsi="Arial" w:cs="Arial"/>
          <w:color w:val="000000"/>
          <w:sz w:val="21"/>
          <w:szCs w:val="21"/>
          <w:shd w:val="clear" w:color="auto" w:fill="FFFFFF"/>
          <w:rtl/>
          <w:lang w:eastAsia="en-US"/>
        </w:rPr>
        <w:t xml:space="preserve">تعرض قرارات لجنة التصرف المتعلقة بالتفويت وإعادة الهيكلة على الوزير </w:t>
      </w:r>
      <w:proofErr w:type="gramStart"/>
      <w:r w:rsidRPr="00D32085">
        <w:rPr>
          <w:rFonts w:ascii="Arial" w:eastAsia="Calibri" w:hAnsi="Arial" w:cs="Arial"/>
          <w:color w:val="000000"/>
          <w:sz w:val="21"/>
          <w:szCs w:val="21"/>
          <w:shd w:val="clear" w:color="auto" w:fill="FFFFFF"/>
          <w:rtl/>
          <w:lang w:eastAsia="en-US"/>
        </w:rPr>
        <w:t>الأول</w:t>
      </w:r>
      <w:proofErr w:type="gramEnd"/>
      <w:r w:rsidRPr="00D32085">
        <w:rPr>
          <w:rFonts w:ascii="Arial" w:eastAsia="Calibri" w:hAnsi="Arial" w:cs="Arial"/>
          <w:color w:val="000000"/>
          <w:sz w:val="21"/>
          <w:szCs w:val="21"/>
          <w:shd w:val="clear" w:color="auto" w:fill="FFFFFF"/>
          <w:rtl/>
          <w:lang w:eastAsia="en-US"/>
        </w:rPr>
        <w:t xml:space="preserve"> للمصادقة</w:t>
      </w:r>
      <w:r w:rsidRPr="00D32085">
        <w:rPr>
          <w:rFonts w:ascii="Arial" w:eastAsia="Calibri" w:hAnsi="Arial" w:cs="Arial"/>
          <w:color w:val="000000"/>
          <w:sz w:val="21"/>
          <w:szCs w:val="21"/>
          <w:shd w:val="clear" w:color="auto" w:fill="FFFFFF"/>
          <w:lang w:eastAsia="en-US"/>
        </w:rPr>
        <w:t>.</w:t>
      </w:r>
    </w:p>
    <w:p w14:paraId="401C2E87" w14:textId="77777777" w:rsidR="00D32085" w:rsidRPr="00D32085" w:rsidRDefault="00D32085" w:rsidP="00D32085">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D32085">
        <w:rPr>
          <w:rFonts w:ascii="Arial" w:eastAsia="Calibri" w:hAnsi="Arial" w:cs="Arial"/>
          <w:b/>
          <w:bCs/>
          <w:color w:val="000000"/>
          <w:sz w:val="21"/>
          <w:szCs w:val="21"/>
          <w:shd w:val="clear" w:color="auto" w:fill="FFFFFF"/>
          <w:rtl/>
          <w:lang w:eastAsia="en-US"/>
        </w:rPr>
        <w:t>الفصل 3</w:t>
      </w:r>
      <w:r w:rsidRPr="00D32085">
        <w:rPr>
          <w:rFonts w:ascii="Arial" w:eastAsia="Calibri" w:hAnsi="Arial" w:cs="Arial" w:hint="cs"/>
          <w:b/>
          <w:bCs/>
          <w:color w:val="000000"/>
          <w:sz w:val="21"/>
          <w:szCs w:val="21"/>
          <w:shd w:val="clear" w:color="auto" w:fill="FFFFFF"/>
          <w:rtl/>
          <w:lang w:eastAsia="en-US"/>
        </w:rPr>
        <w:t xml:space="preserve"> – </w:t>
      </w:r>
      <w:proofErr w:type="gramStart"/>
      <w:r w:rsidRPr="00D32085">
        <w:rPr>
          <w:rFonts w:ascii="Arial" w:eastAsia="Calibri" w:hAnsi="Arial" w:cs="Arial"/>
          <w:color w:val="000000"/>
          <w:sz w:val="21"/>
          <w:szCs w:val="21"/>
          <w:shd w:val="clear" w:color="auto" w:fill="FFFFFF"/>
          <w:rtl/>
          <w:lang w:eastAsia="en-US"/>
        </w:rPr>
        <w:t>تتركب</w:t>
      </w:r>
      <w:proofErr w:type="gramEnd"/>
      <w:r w:rsidRPr="00D32085">
        <w:rPr>
          <w:rFonts w:ascii="Arial" w:eastAsia="Calibri" w:hAnsi="Arial" w:cs="Arial"/>
          <w:color w:val="000000"/>
          <w:sz w:val="21"/>
          <w:szCs w:val="21"/>
          <w:shd w:val="clear" w:color="auto" w:fill="FFFFFF"/>
          <w:rtl/>
          <w:lang w:eastAsia="en-US"/>
        </w:rPr>
        <w:t xml:space="preserve"> لجنة التصرف من</w:t>
      </w:r>
      <w:r w:rsidRPr="00D32085">
        <w:rPr>
          <w:rFonts w:ascii="Arial" w:eastAsia="Calibri" w:hAnsi="Arial" w:cs="Arial" w:hint="cs"/>
          <w:color w:val="000000"/>
          <w:sz w:val="21"/>
          <w:szCs w:val="21"/>
          <w:shd w:val="clear" w:color="auto" w:fill="FFFFFF"/>
          <w:rtl/>
          <w:lang w:eastAsia="en-US"/>
        </w:rPr>
        <w:t>:</w:t>
      </w:r>
    </w:p>
    <w:p w14:paraId="1431D12E" w14:textId="77777777" w:rsidR="00D32085" w:rsidRPr="00D32085" w:rsidRDefault="00D32085" w:rsidP="00D32085">
      <w:pPr>
        <w:numPr>
          <w:ilvl w:val="0"/>
          <w:numId w:val="12"/>
        </w:numPr>
        <w:bidi/>
        <w:spacing w:before="100" w:beforeAutospacing="1" w:after="0"/>
        <w:ind w:left="1494"/>
        <w:contextualSpacing/>
        <w:jc w:val="both"/>
        <w:rPr>
          <w:rFonts w:ascii="Arial" w:eastAsia="Calibri" w:hAnsi="Arial" w:cs="Arial" w:hint="cs"/>
          <w:color w:val="000000"/>
          <w:sz w:val="21"/>
          <w:szCs w:val="21"/>
          <w:shd w:val="clear" w:color="auto" w:fill="FFFFFF"/>
          <w:lang w:eastAsia="en-US"/>
        </w:rPr>
      </w:pPr>
      <w:r w:rsidRPr="00D32085">
        <w:rPr>
          <w:rFonts w:ascii="Arial" w:eastAsia="Calibri" w:hAnsi="Arial" w:cs="Arial"/>
          <w:color w:val="000000"/>
          <w:sz w:val="21"/>
          <w:szCs w:val="21"/>
          <w:shd w:val="clear" w:color="auto" w:fill="FFFFFF"/>
          <w:rtl/>
          <w:lang w:eastAsia="en-US"/>
        </w:rPr>
        <w:t>وزير المالية أو من ينوبه، رئيس</w:t>
      </w:r>
      <w:r w:rsidRPr="00D32085">
        <w:rPr>
          <w:rFonts w:ascii="Arial" w:eastAsia="Calibri" w:hAnsi="Arial" w:cs="Arial"/>
          <w:color w:val="000000"/>
          <w:sz w:val="21"/>
          <w:szCs w:val="21"/>
          <w:shd w:val="clear" w:color="auto" w:fill="FFFFFF"/>
          <w:lang w:eastAsia="en-US"/>
        </w:rPr>
        <w:t>.</w:t>
      </w:r>
    </w:p>
    <w:p w14:paraId="563286E9" w14:textId="77777777" w:rsidR="00D32085" w:rsidRPr="00D32085" w:rsidRDefault="00D32085" w:rsidP="00D32085">
      <w:pPr>
        <w:numPr>
          <w:ilvl w:val="0"/>
          <w:numId w:val="12"/>
        </w:numPr>
        <w:bidi/>
        <w:spacing w:before="100" w:beforeAutospacing="1" w:after="0"/>
        <w:ind w:left="1494"/>
        <w:contextualSpacing/>
        <w:jc w:val="both"/>
        <w:rPr>
          <w:rFonts w:ascii="Arial" w:eastAsia="Calibri" w:hAnsi="Arial" w:cs="Arial" w:hint="cs"/>
          <w:color w:val="000000"/>
          <w:sz w:val="21"/>
          <w:szCs w:val="21"/>
          <w:shd w:val="clear" w:color="auto" w:fill="FFFFFF"/>
          <w:lang w:eastAsia="en-US"/>
        </w:rPr>
      </w:pPr>
      <w:r w:rsidRPr="00D32085">
        <w:rPr>
          <w:rFonts w:ascii="Arial" w:eastAsia="Calibri" w:hAnsi="Arial" w:cs="Arial"/>
          <w:color w:val="000000"/>
          <w:sz w:val="21"/>
          <w:szCs w:val="21"/>
          <w:shd w:val="clear" w:color="auto" w:fill="FFFFFF"/>
          <w:rtl/>
          <w:lang w:eastAsia="en-US"/>
        </w:rPr>
        <w:t>وزير العدل أو من ينوبه، عضو</w:t>
      </w:r>
      <w:r w:rsidRPr="00D32085">
        <w:rPr>
          <w:rFonts w:ascii="Arial" w:eastAsia="Calibri" w:hAnsi="Arial" w:cs="Arial"/>
          <w:color w:val="000000"/>
          <w:sz w:val="21"/>
          <w:szCs w:val="21"/>
          <w:shd w:val="clear" w:color="auto" w:fill="FFFFFF"/>
          <w:lang w:eastAsia="en-US"/>
        </w:rPr>
        <w:t>.</w:t>
      </w:r>
    </w:p>
    <w:p w14:paraId="6B6E7122" w14:textId="77777777" w:rsidR="00D32085" w:rsidRPr="00D32085" w:rsidRDefault="00D32085" w:rsidP="00D32085">
      <w:pPr>
        <w:numPr>
          <w:ilvl w:val="0"/>
          <w:numId w:val="12"/>
        </w:numPr>
        <w:bidi/>
        <w:spacing w:before="100" w:beforeAutospacing="1" w:after="0"/>
        <w:ind w:left="1494"/>
        <w:contextualSpacing/>
        <w:jc w:val="both"/>
        <w:rPr>
          <w:rFonts w:ascii="Arial" w:eastAsia="Calibri" w:hAnsi="Arial" w:cs="Arial" w:hint="cs"/>
          <w:color w:val="000000"/>
          <w:sz w:val="21"/>
          <w:szCs w:val="21"/>
          <w:shd w:val="clear" w:color="auto" w:fill="FFFFFF"/>
          <w:lang w:eastAsia="en-US"/>
        </w:rPr>
      </w:pPr>
      <w:r w:rsidRPr="00D32085">
        <w:rPr>
          <w:rFonts w:ascii="Arial" w:eastAsia="Calibri" w:hAnsi="Arial" w:cs="Arial"/>
          <w:color w:val="000000"/>
          <w:sz w:val="21"/>
          <w:szCs w:val="21"/>
          <w:shd w:val="clear" w:color="auto" w:fill="FFFFFF"/>
          <w:rtl/>
          <w:lang w:eastAsia="en-US"/>
        </w:rPr>
        <w:t>وزير أملاك الدولة والشؤون العقارية أو من ينوبه، عضو</w:t>
      </w:r>
      <w:r w:rsidRPr="00D32085">
        <w:rPr>
          <w:rFonts w:ascii="Arial" w:eastAsia="Calibri" w:hAnsi="Arial" w:cs="Arial"/>
          <w:color w:val="000000"/>
          <w:sz w:val="21"/>
          <w:szCs w:val="21"/>
          <w:shd w:val="clear" w:color="auto" w:fill="FFFFFF"/>
          <w:lang w:eastAsia="en-US"/>
        </w:rPr>
        <w:t>.</w:t>
      </w:r>
    </w:p>
    <w:p w14:paraId="06F7130D" w14:textId="77777777" w:rsidR="00D32085" w:rsidRPr="00D32085" w:rsidRDefault="00D32085" w:rsidP="00D32085">
      <w:pPr>
        <w:numPr>
          <w:ilvl w:val="0"/>
          <w:numId w:val="12"/>
        </w:numPr>
        <w:bidi/>
        <w:spacing w:before="100" w:beforeAutospacing="1" w:after="0"/>
        <w:ind w:left="1494"/>
        <w:contextualSpacing/>
        <w:jc w:val="both"/>
        <w:rPr>
          <w:rFonts w:ascii="Arial" w:eastAsia="Calibri" w:hAnsi="Arial" w:cs="Arial" w:hint="cs"/>
          <w:color w:val="000000"/>
          <w:sz w:val="21"/>
          <w:szCs w:val="21"/>
          <w:shd w:val="clear" w:color="auto" w:fill="FFFFFF"/>
          <w:rtl/>
          <w:lang w:eastAsia="en-US"/>
        </w:rPr>
      </w:pPr>
      <w:proofErr w:type="gramStart"/>
      <w:r w:rsidRPr="00D32085">
        <w:rPr>
          <w:rFonts w:ascii="Arial" w:eastAsia="Calibri" w:hAnsi="Arial" w:cs="Arial"/>
          <w:color w:val="000000"/>
          <w:sz w:val="21"/>
          <w:szCs w:val="21"/>
          <w:shd w:val="clear" w:color="auto" w:fill="FFFFFF"/>
          <w:rtl/>
          <w:lang w:eastAsia="en-US"/>
        </w:rPr>
        <w:t>ممثل</w:t>
      </w:r>
      <w:proofErr w:type="gramEnd"/>
      <w:r w:rsidRPr="00D32085">
        <w:rPr>
          <w:rFonts w:ascii="Arial" w:eastAsia="Calibri" w:hAnsi="Arial" w:cs="Arial"/>
          <w:color w:val="000000"/>
          <w:sz w:val="21"/>
          <w:szCs w:val="21"/>
          <w:shd w:val="clear" w:color="auto" w:fill="FFFFFF"/>
          <w:rtl/>
          <w:lang w:eastAsia="en-US"/>
        </w:rPr>
        <w:t xml:space="preserve"> عن الوزارة الأولى، عضو</w:t>
      </w:r>
      <w:r w:rsidRPr="00D32085">
        <w:rPr>
          <w:rFonts w:ascii="Arial" w:eastAsia="Calibri" w:hAnsi="Arial" w:cs="Arial"/>
          <w:color w:val="000000"/>
          <w:sz w:val="21"/>
          <w:szCs w:val="21"/>
          <w:shd w:val="clear" w:color="auto" w:fill="FFFFFF"/>
          <w:lang w:eastAsia="en-US"/>
        </w:rPr>
        <w:t>.</w:t>
      </w:r>
    </w:p>
    <w:p w14:paraId="4FA28A33" w14:textId="77777777" w:rsidR="00D32085" w:rsidRPr="00D32085" w:rsidRDefault="00D32085" w:rsidP="00D32085">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D32085">
        <w:rPr>
          <w:rFonts w:ascii="Arial" w:eastAsia="Calibri" w:hAnsi="Arial" w:cs="Arial"/>
          <w:color w:val="000000"/>
          <w:sz w:val="21"/>
          <w:szCs w:val="21"/>
          <w:shd w:val="clear" w:color="auto" w:fill="FFFFFF"/>
          <w:rtl/>
          <w:lang w:eastAsia="en-US"/>
        </w:rPr>
        <w:t xml:space="preserve">ويحضر اجتماعات لجنة التصرف محافظ البنك المركزي التونسي أو من ينوبه ورئيس هيئة السوق المالية أو من ينوبه عند </w:t>
      </w:r>
      <w:proofErr w:type="spellStart"/>
      <w:r w:rsidRPr="00D32085">
        <w:rPr>
          <w:rFonts w:ascii="Arial" w:eastAsia="Calibri" w:hAnsi="Arial" w:cs="Arial"/>
          <w:color w:val="000000"/>
          <w:sz w:val="21"/>
          <w:szCs w:val="21"/>
          <w:shd w:val="clear" w:color="auto" w:fill="FFFFFF"/>
          <w:rtl/>
          <w:lang w:eastAsia="en-US"/>
        </w:rPr>
        <w:t>الإقتضاء</w:t>
      </w:r>
      <w:proofErr w:type="spellEnd"/>
      <w:r w:rsidRPr="00D32085">
        <w:rPr>
          <w:rFonts w:ascii="Arial" w:eastAsia="Calibri" w:hAnsi="Arial" w:cs="Arial"/>
          <w:color w:val="000000"/>
          <w:sz w:val="21"/>
          <w:szCs w:val="21"/>
          <w:shd w:val="clear" w:color="auto" w:fill="FFFFFF"/>
          <w:rtl/>
          <w:lang w:eastAsia="en-US"/>
        </w:rPr>
        <w:t xml:space="preserve"> والوزراء المعنيون بالملفات المعروضة أو من ينوبهم وكل من يرى رئيس اللجنة فائدة في مشاركته في أعمالها</w:t>
      </w:r>
      <w:r w:rsidRPr="00D32085">
        <w:rPr>
          <w:rFonts w:ascii="Arial" w:eastAsia="Calibri" w:hAnsi="Arial" w:cs="Arial"/>
          <w:color w:val="000000"/>
          <w:sz w:val="21"/>
          <w:szCs w:val="21"/>
          <w:shd w:val="clear" w:color="auto" w:fill="FFFFFF"/>
          <w:lang w:eastAsia="en-US"/>
        </w:rPr>
        <w:t>.</w:t>
      </w:r>
    </w:p>
    <w:p w14:paraId="299CB460" w14:textId="77777777" w:rsidR="00D32085" w:rsidRPr="00D32085" w:rsidRDefault="00D32085" w:rsidP="00D32085">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D32085">
        <w:rPr>
          <w:rFonts w:ascii="Arial" w:eastAsia="Calibri" w:hAnsi="Arial" w:cs="Arial"/>
          <w:b/>
          <w:bCs/>
          <w:color w:val="000000"/>
          <w:sz w:val="21"/>
          <w:szCs w:val="21"/>
          <w:shd w:val="clear" w:color="auto" w:fill="FFFFFF"/>
          <w:rtl/>
          <w:lang w:eastAsia="en-US"/>
        </w:rPr>
        <w:t>الفصل 4</w:t>
      </w:r>
      <w:r w:rsidRPr="00D32085">
        <w:rPr>
          <w:rFonts w:ascii="Arial" w:eastAsia="Calibri" w:hAnsi="Arial" w:cs="Arial" w:hint="cs"/>
          <w:b/>
          <w:bCs/>
          <w:color w:val="000000"/>
          <w:sz w:val="21"/>
          <w:szCs w:val="21"/>
          <w:shd w:val="clear" w:color="auto" w:fill="FFFFFF"/>
          <w:rtl/>
          <w:lang w:eastAsia="en-US"/>
        </w:rPr>
        <w:t xml:space="preserve"> –</w:t>
      </w:r>
      <w:r w:rsidRPr="00D32085">
        <w:rPr>
          <w:rFonts w:ascii="Arial" w:eastAsia="Calibri" w:hAnsi="Arial" w:cs="Arial" w:hint="cs"/>
          <w:color w:val="000000"/>
          <w:sz w:val="21"/>
          <w:szCs w:val="21"/>
          <w:shd w:val="clear" w:color="auto" w:fill="FFFFFF"/>
          <w:rtl/>
          <w:lang w:eastAsia="en-US"/>
        </w:rPr>
        <w:t xml:space="preserve"> </w:t>
      </w:r>
      <w:r w:rsidRPr="00D32085">
        <w:rPr>
          <w:rFonts w:ascii="Arial" w:eastAsia="Calibri" w:hAnsi="Arial" w:cs="Arial"/>
          <w:color w:val="000000"/>
          <w:sz w:val="21"/>
          <w:szCs w:val="21"/>
          <w:shd w:val="clear" w:color="auto" w:fill="FFFFFF"/>
          <w:rtl/>
          <w:lang w:eastAsia="en-US"/>
        </w:rPr>
        <w:t xml:space="preserve">تجتمع لجنة التصرف بدعوة من رئيسها الذي يضبط </w:t>
      </w:r>
      <w:proofErr w:type="gramStart"/>
      <w:r w:rsidRPr="00D32085">
        <w:rPr>
          <w:rFonts w:ascii="Arial" w:eastAsia="Calibri" w:hAnsi="Arial" w:cs="Arial"/>
          <w:color w:val="000000"/>
          <w:sz w:val="21"/>
          <w:szCs w:val="21"/>
          <w:shd w:val="clear" w:color="auto" w:fill="FFFFFF"/>
          <w:rtl/>
          <w:lang w:eastAsia="en-US"/>
        </w:rPr>
        <w:t>جدول</w:t>
      </w:r>
      <w:proofErr w:type="gramEnd"/>
      <w:r w:rsidRPr="00D32085">
        <w:rPr>
          <w:rFonts w:ascii="Arial" w:eastAsia="Calibri" w:hAnsi="Arial" w:cs="Arial"/>
          <w:color w:val="000000"/>
          <w:sz w:val="21"/>
          <w:szCs w:val="21"/>
          <w:shd w:val="clear" w:color="auto" w:fill="FFFFFF"/>
          <w:rtl/>
          <w:lang w:eastAsia="en-US"/>
        </w:rPr>
        <w:t xml:space="preserve"> أعمالها وتاريخ انعقادها</w:t>
      </w:r>
      <w:r w:rsidRPr="00D32085">
        <w:rPr>
          <w:rFonts w:ascii="Arial" w:eastAsia="Calibri" w:hAnsi="Arial" w:cs="Arial"/>
          <w:color w:val="000000"/>
          <w:sz w:val="21"/>
          <w:szCs w:val="21"/>
          <w:shd w:val="clear" w:color="auto" w:fill="FFFFFF"/>
          <w:lang w:eastAsia="en-US"/>
        </w:rPr>
        <w:t>.</w:t>
      </w:r>
    </w:p>
    <w:p w14:paraId="7BC08549" w14:textId="77777777" w:rsidR="00D32085" w:rsidRPr="00D32085" w:rsidRDefault="00D32085" w:rsidP="00D32085">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D32085">
        <w:rPr>
          <w:rFonts w:ascii="Arial" w:eastAsia="Calibri" w:hAnsi="Arial" w:cs="Arial"/>
          <w:color w:val="000000"/>
          <w:sz w:val="21"/>
          <w:szCs w:val="21"/>
          <w:shd w:val="clear" w:color="auto" w:fill="FFFFFF"/>
          <w:rtl/>
          <w:lang w:eastAsia="en-US"/>
        </w:rPr>
        <w:t xml:space="preserve">تخصص كتابة </w:t>
      </w:r>
      <w:proofErr w:type="gramStart"/>
      <w:r w:rsidRPr="00D32085">
        <w:rPr>
          <w:rFonts w:ascii="Arial" w:eastAsia="Calibri" w:hAnsi="Arial" w:cs="Arial"/>
          <w:color w:val="000000"/>
          <w:sz w:val="21"/>
          <w:szCs w:val="21"/>
          <w:shd w:val="clear" w:color="auto" w:fill="FFFFFF"/>
          <w:rtl/>
          <w:lang w:eastAsia="en-US"/>
        </w:rPr>
        <w:t>قارة</w:t>
      </w:r>
      <w:proofErr w:type="gramEnd"/>
      <w:r w:rsidRPr="00D32085">
        <w:rPr>
          <w:rFonts w:ascii="Arial" w:eastAsia="Calibri" w:hAnsi="Arial" w:cs="Arial"/>
          <w:color w:val="000000"/>
          <w:sz w:val="21"/>
          <w:szCs w:val="21"/>
          <w:shd w:val="clear" w:color="auto" w:fill="FFFFFF"/>
          <w:rtl/>
          <w:lang w:eastAsia="en-US"/>
        </w:rPr>
        <w:t xml:space="preserve"> للجنة التصرف لدى وزارة المالية</w:t>
      </w:r>
      <w:r w:rsidRPr="00D32085">
        <w:rPr>
          <w:rFonts w:ascii="Arial" w:eastAsia="Calibri" w:hAnsi="Arial" w:cs="Arial"/>
          <w:color w:val="000000"/>
          <w:sz w:val="21"/>
          <w:szCs w:val="21"/>
          <w:shd w:val="clear" w:color="auto" w:fill="FFFFFF"/>
          <w:lang w:eastAsia="en-US"/>
        </w:rPr>
        <w:t>.</w:t>
      </w:r>
    </w:p>
    <w:p w14:paraId="23C64D7D" w14:textId="77777777" w:rsidR="00D32085" w:rsidRPr="00D32085" w:rsidRDefault="00D32085" w:rsidP="00D32085">
      <w:pPr>
        <w:bidi/>
        <w:spacing w:before="100" w:beforeAutospacing="1" w:after="0"/>
        <w:ind w:left="283"/>
        <w:jc w:val="both"/>
        <w:rPr>
          <w:rFonts w:ascii="Arial" w:eastAsia="Calibri" w:hAnsi="Arial" w:cs="Arial" w:hint="cs"/>
          <w:color w:val="000000"/>
          <w:sz w:val="21"/>
          <w:szCs w:val="21"/>
          <w:shd w:val="clear" w:color="auto" w:fill="FFFFFF"/>
          <w:rtl/>
          <w:lang w:eastAsia="en-US"/>
        </w:rPr>
      </w:pPr>
      <w:proofErr w:type="gramStart"/>
      <w:r w:rsidRPr="00D32085">
        <w:rPr>
          <w:rFonts w:ascii="Arial" w:eastAsia="Calibri" w:hAnsi="Arial" w:cs="Arial"/>
          <w:b/>
          <w:bCs/>
          <w:color w:val="000000"/>
          <w:sz w:val="21"/>
          <w:szCs w:val="21"/>
          <w:shd w:val="clear" w:color="auto" w:fill="FFFFFF"/>
          <w:rtl/>
          <w:lang w:eastAsia="en-US"/>
        </w:rPr>
        <w:lastRenderedPageBreak/>
        <w:t>الفصل</w:t>
      </w:r>
      <w:proofErr w:type="gramEnd"/>
      <w:r w:rsidRPr="00D32085">
        <w:rPr>
          <w:rFonts w:ascii="Arial" w:eastAsia="Calibri" w:hAnsi="Arial" w:cs="Arial"/>
          <w:b/>
          <w:bCs/>
          <w:color w:val="000000"/>
          <w:sz w:val="21"/>
          <w:szCs w:val="21"/>
          <w:shd w:val="clear" w:color="auto" w:fill="FFFFFF"/>
          <w:rtl/>
          <w:lang w:eastAsia="en-US"/>
        </w:rPr>
        <w:t xml:space="preserve"> 5</w:t>
      </w:r>
      <w:r w:rsidRPr="00D32085">
        <w:rPr>
          <w:rFonts w:ascii="Arial" w:eastAsia="Calibri" w:hAnsi="Arial" w:cs="Arial" w:hint="cs"/>
          <w:b/>
          <w:bCs/>
          <w:color w:val="000000"/>
          <w:sz w:val="21"/>
          <w:szCs w:val="21"/>
          <w:shd w:val="clear" w:color="auto" w:fill="FFFFFF"/>
          <w:rtl/>
          <w:lang w:eastAsia="en-US"/>
        </w:rPr>
        <w:t xml:space="preserve"> –</w:t>
      </w:r>
      <w:r w:rsidRPr="00D32085">
        <w:rPr>
          <w:rFonts w:ascii="Arial" w:eastAsia="Calibri" w:hAnsi="Arial" w:cs="Arial" w:hint="cs"/>
          <w:color w:val="000000"/>
          <w:sz w:val="21"/>
          <w:szCs w:val="21"/>
          <w:shd w:val="clear" w:color="auto" w:fill="FFFFFF"/>
          <w:rtl/>
          <w:lang w:eastAsia="en-US"/>
        </w:rPr>
        <w:t xml:space="preserve"> </w:t>
      </w:r>
      <w:r w:rsidRPr="00D32085">
        <w:rPr>
          <w:rFonts w:ascii="Arial" w:eastAsia="Calibri" w:hAnsi="Arial" w:cs="Arial"/>
          <w:color w:val="000000"/>
          <w:sz w:val="21"/>
          <w:szCs w:val="21"/>
          <w:shd w:val="clear" w:color="auto" w:fill="FFFFFF"/>
          <w:rtl/>
          <w:lang w:eastAsia="en-US"/>
        </w:rPr>
        <w:t>يحدد رئيس لجنة التصرف قواعد وصيغ سيرها ويوفر الموارد البشرية لحسن أداء أعمالها ويمكن أن تستعين لجنة التصرف بكفاءات ذات خبرة فنية وقانونيّة</w:t>
      </w:r>
      <w:r w:rsidRPr="00D32085">
        <w:rPr>
          <w:rFonts w:ascii="Arial" w:eastAsia="Calibri" w:hAnsi="Arial" w:cs="Arial"/>
          <w:color w:val="000000"/>
          <w:sz w:val="21"/>
          <w:szCs w:val="21"/>
          <w:shd w:val="clear" w:color="auto" w:fill="FFFFFF"/>
          <w:lang w:eastAsia="en-US"/>
        </w:rPr>
        <w:t>.</w:t>
      </w:r>
    </w:p>
    <w:p w14:paraId="09977394" w14:textId="77777777" w:rsidR="00D32085" w:rsidRPr="00D32085" w:rsidRDefault="00D32085" w:rsidP="00D32085">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D32085">
        <w:rPr>
          <w:rFonts w:ascii="Arial" w:eastAsia="Calibri" w:hAnsi="Arial" w:cs="Arial"/>
          <w:b/>
          <w:bCs/>
          <w:color w:val="000000"/>
          <w:sz w:val="21"/>
          <w:szCs w:val="21"/>
          <w:shd w:val="clear" w:color="auto" w:fill="FFFFFF"/>
          <w:rtl/>
          <w:lang w:eastAsia="en-US"/>
        </w:rPr>
        <w:t>الفصل 6</w:t>
      </w:r>
      <w:r w:rsidRPr="00D32085">
        <w:rPr>
          <w:rFonts w:ascii="Arial" w:eastAsia="Calibri" w:hAnsi="Arial" w:cs="Arial" w:hint="cs"/>
          <w:b/>
          <w:bCs/>
          <w:color w:val="000000"/>
          <w:sz w:val="21"/>
          <w:szCs w:val="21"/>
          <w:shd w:val="clear" w:color="auto" w:fill="FFFFFF"/>
          <w:rtl/>
          <w:lang w:eastAsia="en-US"/>
        </w:rPr>
        <w:t xml:space="preserve"> –</w:t>
      </w:r>
      <w:r w:rsidRPr="00D32085">
        <w:rPr>
          <w:rFonts w:ascii="Arial" w:eastAsia="Calibri" w:hAnsi="Arial" w:cs="Arial" w:hint="cs"/>
          <w:color w:val="000000"/>
          <w:sz w:val="21"/>
          <w:szCs w:val="21"/>
          <w:shd w:val="clear" w:color="auto" w:fill="FFFFFF"/>
          <w:rtl/>
          <w:lang w:eastAsia="en-US"/>
        </w:rPr>
        <w:t xml:space="preserve"> </w:t>
      </w:r>
      <w:r w:rsidRPr="00D32085">
        <w:rPr>
          <w:rFonts w:ascii="Arial" w:eastAsia="Calibri" w:hAnsi="Arial" w:cs="Arial"/>
          <w:color w:val="000000"/>
          <w:sz w:val="21"/>
          <w:szCs w:val="21"/>
          <w:shd w:val="clear" w:color="auto" w:fill="FFFFFF"/>
          <w:rtl/>
          <w:lang w:eastAsia="en-US"/>
        </w:rPr>
        <w:t>يتعين على كل من شارك في أعمال لجنة التصرف المحافظة على السر المهني بالنسبة للمعلومات والوثائق والبيانات التي حصل له العلم بها أثناء قيامه بمهامه</w:t>
      </w:r>
      <w:r w:rsidRPr="00D32085">
        <w:rPr>
          <w:rFonts w:ascii="Arial" w:eastAsia="Calibri" w:hAnsi="Arial" w:cs="Arial"/>
          <w:color w:val="000000"/>
          <w:sz w:val="21"/>
          <w:szCs w:val="21"/>
          <w:shd w:val="clear" w:color="auto" w:fill="FFFFFF"/>
          <w:lang w:eastAsia="en-US"/>
        </w:rPr>
        <w:t>.</w:t>
      </w:r>
    </w:p>
    <w:p w14:paraId="1239ACF7" w14:textId="77777777" w:rsidR="00D32085" w:rsidRPr="00D32085" w:rsidRDefault="00D32085" w:rsidP="00D32085">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D32085">
        <w:rPr>
          <w:rFonts w:ascii="Arial" w:eastAsia="Calibri" w:hAnsi="Arial" w:cs="Arial"/>
          <w:b/>
          <w:bCs/>
          <w:color w:val="000000"/>
          <w:sz w:val="21"/>
          <w:szCs w:val="21"/>
          <w:shd w:val="clear" w:color="auto" w:fill="FFFFFF"/>
          <w:rtl/>
          <w:lang w:eastAsia="en-US"/>
        </w:rPr>
        <w:t>الفصل 7</w:t>
      </w:r>
      <w:r w:rsidRPr="00D32085">
        <w:rPr>
          <w:rFonts w:ascii="Arial" w:eastAsia="Calibri" w:hAnsi="Arial" w:cs="Arial" w:hint="cs"/>
          <w:b/>
          <w:bCs/>
          <w:color w:val="000000"/>
          <w:sz w:val="21"/>
          <w:szCs w:val="21"/>
          <w:shd w:val="clear" w:color="auto" w:fill="FFFFFF"/>
          <w:rtl/>
          <w:lang w:eastAsia="en-US"/>
        </w:rPr>
        <w:t xml:space="preserve"> –</w:t>
      </w:r>
      <w:r w:rsidRPr="00D32085">
        <w:rPr>
          <w:rFonts w:ascii="Arial" w:eastAsia="Calibri" w:hAnsi="Arial" w:cs="Arial" w:hint="cs"/>
          <w:color w:val="000000"/>
          <w:sz w:val="21"/>
          <w:szCs w:val="21"/>
          <w:shd w:val="clear" w:color="auto" w:fill="FFFFFF"/>
          <w:rtl/>
          <w:lang w:eastAsia="en-US"/>
        </w:rPr>
        <w:t xml:space="preserve"> </w:t>
      </w:r>
      <w:r w:rsidRPr="00D32085">
        <w:rPr>
          <w:rFonts w:ascii="Arial" w:eastAsia="Calibri" w:hAnsi="Arial" w:cs="Arial"/>
          <w:color w:val="000000"/>
          <w:sz w:val="21"/>
          <w:szCs w:val="21"/>
          <w:shd w:val="clear" w:color="auto" w:fill="FFFFFF"/>
          <w:rtl/>
          <w:lang w:eastAsia="en-US"/>
        </w:rPr>
        <w:t>تخصص للجنة التصرف للقيام بمهامها اعتمادات تحمل على ميزانية الدولة</w:t>
      </w:r>
      <w:r w:rsidRPr="00D32085">
        <w:rPr>
          <w:rFonts w:ascii="Arial" w:eastAsia="Calibri" w:hAnsi="Arial" w:cs="Arial"/>
          <w:color w:val="000000"/>
          <w:sz w:val="21"/>
          <w:szCs w:val="21"/>
          <w:shd w:val="clear" w:color="auto" w:fill="FFFFFF"/>
          <w:lang w:eastAsia="en-US"/>
        </w:rPr>
        <w:t>.</w:t>
      </w:r>
    </w:p>
    <w:p w14:paraId="49AD3C0C" w14:textId="77777777" w:rsidR="00D32085" w:rsidRPr="00D32085" w:rsidRDefault="00D32085" w:rsidP="00D32085">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D32085">
        <w:rPr>
          <w:rFonts w:ascii="Arial" w:eastAsia="Calibri" w:hAnsi="Arial" w:cs="Arial"/>
          <w:b/>
          <w:bCs/>
          <w:color w:val="000000"/>
          <w:sz w:val="21"/>
          <w:szCs w:val="21"/>
          <w:shd w:val="clear" w:color="auto" w:fill="FFFFFF"/>
          <w:rtl/>
          <w:lang w:eastAsia="en-US"/>
        </w:rPr>
        <w:t xml:space="preserve">الفصل 8 </w:t>
      </w:r>
      <w:r w:rsidRPr="00D32085">
        <w:rPr>
          <w:rFonts w:ascii="Arial" w:eastAsia="Calibri" w:hAnsi="Arial" w:cs="Arial" w:hint="cs"/>
          <w:b/>
          <w:bCs/>
          <w:color w:val="000000"/>
          <w:sz w:val="21"/>
          <w:szCs w:val="21"/>
          <w:shd w:val="clear" w:color="auto" w:fill="FFFFFF"/>
          <w:rtl/>
          <w:lang w:eastAsia="en-US"/>
        </w:rPr>
        <w:t>–</w:t>
      </w:r>
      <w:r w:rsidRPr="00D32085">
        <w:rPr>
          <w:rFonts w:ascii="Arial" w:eastAsia="Calibri" w:hAnsi="Arial" w:cs="Arial"/>
          <w:color w:val="000000"/>
          <w:sz w:val="21"/>
          <w:szCs w:val="21"/>
          <w:shd w:val="clear" w:color="auto" w:fill="FFFFFF"/>
          <w:rtl/>
          <w:lang w:eastAsia="en-US"/>
        </w:rPr>
        <w:t xml:space="preserve"> تمد كل من لجنة المصادرة المحدثة بالمرسوم عدد 13 لسنة 2011 المؤرخ في 14 مارس 2011 واللجنة الوطنية لاسترجاع الأموال الموجودة بالخارج المحدثة بالمرسوم عدد 15 لسنة 2011 المؤرخ في 26 مارس 2011 والمشار إليهما أعلاه، لجنة التصرف بكشف في الأموال والممتلكات المعنية بالمصادرة أو </w:t>
      </w:r>
      <w:proofErr w:type="spellStart"/>
      <w:r w:rsidRPr="00D32085">
        <w:rPr>
          <w:rFonts w:ascii="Arial" w:eastAsia="Calibri" w:hAnsi="Arial" w:cs="Arial"/>
          <w:color w:val="000000"/>
          <w:sz w:val="21"/>
          <w:szCs w:val="21"/>
          <w:shd w:val="clear" w:color="auto" w:fill="FFFFFF"/>
          <w:rtl/>
          <w:lang w:eastAsia="en-US"/>
        </w:rPr>
        <w:t>الإسترجاع</w:t>
      </w:r>
      <w:proofErr w:type="spellEnd"/>
      <w:r w:rsidRPr="00D32085">
        <w:rPr>
          <w:rFonts w:ascii="Arial" w:eastAsia="Calibri" w:hAnsi="Arial" w:cs="Arial"/>
          <w:color w:val="000000"/>
          <w:sz w:val="21"/>
          <w:szCs w:val="21"/>
          <w:shd w:val="clear" w:color="auto" w:fill="FFFFFF"/>
          <w:rtl/>
          <w:lang w:eastAsia="en-US"/>
        </w:rPr>
        <w:t xml:space="preserve"> مرفوقا بالملفات والوثائق المتعلقة بها مباشرة حال تحديدها</w:t>
      </w:r>
      <w:r w:rsidRPr="00D32085">
        <w:rPr>
          <w:rFonts w:ascii="Arial" w:eastAsia="Calibri" w:hAnsi="Arial" w:cs="Arial"/>
          <w:color w:val="000000"/>
          <w:sz w:val="21"/>
          <w:szCs w:val="21"/>
          <w:shd w:val="clear" w:color="auto" w:fill="FFFFFF"/>
          <w:lang w:eastAsia="en-US"/>
        </w:rPr>
        <w:t>.</w:t>
      </w:r>
    </w:p>
    <w:p w14:paraId="15E57AAB" w14:textId="77777777" w:rsidR="00D32085" w:rsidRPr="00D32085" w:rsidRDefault="00D32085" w:rsidP="00D32085">
      <w:pPr>
        <w:bidi/>
        <w:spacing w:before="100" w:beforeAutospacing="1" w:after="0"/>
        <w:ind w:left="283"/>
        <w:jc w:val="both"/>
        <w:rPr>
          <w:rFonts w:ascii="Arial" w:eastAsia="Calibri" w:hAnsi="Arial" w:cs="Arial" w:hint="cs"/>
          <w:color w:val="000000"/>
          <w:sz w:val="21"/>
          <w:szCs w:val="21"/>
          <w:shd w:val="clear" w:color="auto" w:fill="FFFFFF"/>
          <w:rtl/>
          <w:lang w:eastAsia="en-US"/>
        </w:rPr>
      </w:pPr>
      <w:proofErr w:type="gramStart"/>
      <w:r w:rsidRPr="00D32085">
        <w:rPr>
          <w:rFonts w:ascii="Arial" w:eastAsia="Calibri" w:hAnsi="Arial" w:cs="Arial"/>
          <w:color w:val="000000"/>
          <w:sz w:val="21"/>
          <w:szCs w:val="21"/>
          <w:shd w:val="clear" w:color="auto" w:fill="FFFFFF"/>
          <w:rtl/>
          <w:lang w:eastAsia="en-US"/>
        </w:rPr>
        <w:t>تحيل</w:t>
      </w:r>
      <w:proofErr w:type="gramEnd"/>
      <w:r w:rsidRPr="00D32085">
        <w:rPr>
          <w:rFonts w:ascii="Arial" w:eastAsia="Calibri" w:hAnsi="Arial" w:cs="Arial"/>
          <w:color w:val="000000"/>
          <w:sz w:val="21"/>
          <w:szCs w:val="21"/>
          <w:shd w:val="clear" w:color="auto" w:fill="FFFFFF"/>
          <w:rtl/>
          <w:lang w:eastAsia="en-US"/>
        </w:rPr>
        <w:t xml:space="preserve"> لجنة المصادرة المشار إليها أعلاه التقرير المنصوص عليه بالفصل 7 من المرسوم عدد 13 لسنة 2011 المؤرخ في 14 مارس 2011 المشار إليه أعلاه حال إعداده للجنة التصرف</w:t>
      </w:r>
      <w:r w:rsidRPr="00D32085">
        <w:rPr>
          <w:rFonts w:ascii="Arial" w:eastAsia="Calibri" w:hAnsi="Arial" w:cs="Arial"/>
          <w:color w:val="000000"/>
          <w:sz w:val="21"/>
          <w:szCs w:val="21"/>
          <w:shd w:val="clear" w:color="auto" w:fill="FFFFFF"/>
          <w:lang w:eastAsia="en-US"/>
        </w:rPr>
        <w:t>.</w:t>
      </w:r>
    </w:p>
    <w:p w14:paraId="1F9FB196" w14:textId="77777777" w:rsidR="00D32085" w:rsidRPr="00D32085" w:rsidRDefault="00D32085" w:rsidP="00D32085">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D32085">
        <w:rPr>
          <w:rFonts w:ascii="Arial" w:eastAsia="Calibri" w:hAnsi="Arial" w:cs="Arial"/>
          <w:b/>
          <w:bCs/>
          <w:color w:val="000000"/>
          <w:sz w:val="21"/>
          <w:szCs w:val="21"/>
          <w:shd w:val="clear" w:color="auto" w:fill="FFFFFF"/>
          <w:rtl/>
          <w:lang w:eastAsia="en-US"/>
        </w:rPr>
        <w:t xml:space="preserve">الفصل 9 </w:t>
      </w:r>
      <w:r w:rsidRPr="00D32085">
        <w:rPr>
          <w:rFonts w:ascii="Arial" w:eastAsia="Calibri" w:hAnsi="Arial" w:cs="Arial" w:hint="cs"/>
          <w:b/>
          <w:bCs/>
          <w:color w:val="000000"/>
          <w:sz w:val="21"/>
          <w:szCs w:val="21"/>
          <w:shd w:val="clear" w:color="auto" w:fill="FFFFFF"/>
          <w:rtl/>
          <w:lang w:eastAsia="en-US"/>
        </w:rPr>
        <w:t>–</w:t>
      </w:r>
      <w:r w:rsidRPr="00D32085">
        <w:rPr>
          <w:rFonts w:ascii="Arial" w:eastAsia="Calibri" w:hAnsi="Arial" w:cs="Arial"/>
          <w:color w:val="000000"/>
          <w:sz w:val="21"/>
          <w:szCs w:val="21"/>
          <w:shd w:val="clear" w:color="auto" w:fill="FFFFFF"/>
          <w:rtl/>
          <w:lang w:eastAsia="en-US"/>
        </w:rPr>
        <w:t xml:space="preserve"> لا تخضع الشركات ذات المساهمات المعنية بالمصادرة أو </w:t>
      </w:r>
      <w:proofErr w:type="spellStart"/>
      <w:r w:rsidRPr="00D32085">
        <w:rPr>
          <w:rFonts w:ascii="Arial" w:eastAsia="Calibri" w:hAnsi="Arial" w:cs="Arial"/>
          <w:color w:val="000000"/>
          <w:sz w:val="21"/>
          <w:szCs w:val="21"/>
          <w:shd w:val="clear" w:color="auto" w:fill="FFFFFF"/>
          <w:rtl/>
          <w:lang w:eastAsia="en-US"/>
        </w:rPr>
        <w:t>الإسترجاع</w:t>
      </w:r>
      <w:proofErr w:type="spellEnd"/>
      <w:r w:rsidRPr="00D32085">
        <w:rPr>
          <w:rFonts w:ascii="Arial" w:eastAsia="Calibri" w:hAnsi="Arial" w:cs="Arial"/>
          <w:color w:val="000000"/>
          <w:sz w:val="21"/>
          <w:szCs w:val="21"/>
          <w:shd w:val="clear" w:color="auto" w:fill="FFFFFF"/>
          <w:rtl/>
          <w:lang w:eastAsia="en-US"/>
        </w:rPr>
        <w:t xml:space="preserve"> والمساهمات المعنية بالمصادرة </w:t>
      </w:r>
      <w:proofErr w:type="spellStart"/>
      <w:r w:rsidRPr="00D32085">
        <w:rPr>
          <w:rFonts w:ascii="Arial" w:eastAsia="Calibri" w:hAnsi="Arial" w:cs="Arial"/>
          <w:color w:val="000000"/>
          <w:sz w:val="21"/>
          <w:szCs w:val="21"/>
          <w:shd w:val="clear" w:color="auto" w:fill="FFFFFF"/>
          <w:rtl/>
          <w:lang w:eastAsia="en-US"/>
        </w:rPr>
        <w:t>والإسترجاع</w:t>
      </w:r>
      <w:proofErr w:type="spellEnd"/>
      <w:r w:rsidRPr="00D32085">
        <w:rPr>
          <w:rFonts w:ascii="Arial" w:eastAsia="Calibri" w:hAnsi="Arial" w:cs="Arial"/>
          <w:color w:val="000000"/>
          <w:sz w:val="21"/>
          <w:szCs w:val="21"/>
          <w:shd w:val="clear" w:color="auto" w:fill="FFFFFF"/>
          <w:rtl/>
          <w:lang w:eastAsia="en-US"/>
        </w:rPr>
        <w:t xml:space="preserve"> إلى أحكام القانون عدد 9 لسنة 1989 المؤرخ في أول فيفري 1989 المتعلق بالمساهمات والمنشآت والمؤسسات العمومية</w:t>
      </w:r>
      <w:r w:rsidRPr="00D32085">
        <w:rPr>
          <w:rFonts w:ascii="Arial" w:eastAsia="Calibri" w:hAnsi="Arial" w:cs="Arial"/>
          <w:color w:val="000000"/>
          <w:sz w:val="21"/>
          <w:szCs w:val="21"/>
          <w:shd w:val="clear" w:color="auto" w:fill="FFFFFF"/>
          <w:lang w:eastAsia="en-US"/>
        </w:rPr>
        <w:t>.</w:t>
      </w:r>
    </w:p>
    <w:p w14:paraId="4C6C9B90" w14:textId="77777777" w:rsidR="00D32085" w:rsidRPr="00D32085" w:rsidRDefault="00D32085" w:rsidP="00D32085">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D32085">
        <w:rPr>
          <w:rFonts w:ascii="Arial" w:eastAsia="Calibri" w:hAnsi="Arial" w:cs="Arial"/>
          <w:b/>
          <w:bCs/>
          <w:color w:val="000000"/>
          <w:sz w:val="21"/>
          <w:szCs w:val="21"/>
          <w:shd w:val="clear" w:color="auto" w:fill="FFFFFF"/>
          <w:rtl/>
          <w:lang w:eastAsia="en-US"/>
        </w:rPr>
        <w:t xml:space="preserve">الفصل 10 </w:t>
      </w:r>
      <w:r w:rsidRPr="00D32085">
        <w:rPr>
          <w:rFonts w:ascii="Arial" w:eastAsia="Calibri" w:hAnsi="Arial" w:cs="Arial" w:hint="cs"/>
          <w:b/>
          <w:bCs/>
          <w:color w:val="000000"/>
          <w:sz w:val="21"/>
          <w:szCs w:val="21"/>
          <w:shd w:val="clear" w:color="auto" w:fill="FFFFFF"/>
          <w:rtl/>
          <w:lang w:eastAsia="en-US"/>
        </w:rPr>
        <w:t>–</w:t>
      </w:r>
      <w:r w:rsidRPr="00D32085">
        <w:rPr>
          <w:rFonts w:ascii="Arial" w:eastAsia="Calibri" w:hAnsi="Arial" w:cs="Arial"/>
          <w:color w:val="000000"/>
          <w:sz w:val="21"/>
          <w:szCs w:val="21"/>
          <w:shd w:val="clear" w:color="auto" w:fill="FFFFFF"/>
          <w:rtl/>
          <w:lang w:eastAsia="en-US"/>
        </w:rPr>
        <w:t xml:space="preserve"> يرخص لوزير المالية بناء على رأي لجنة التصرف وبعد مصادقة الوزير الأول في التفويت كليا أو جزئيا في محفظة الأوراق المالية والحقوق المرتبطة بها والحصص والسندات والممتلكات العقارية والمنقولة المشار إليها بالفصل الأول من هذا المرسوم مع مراعاة مبادئ المنافسة وتكافؤ الفرص والشفافية</w:t>
      </w:r>
      <w:r w:rsidRPr="00D32085">
        <w:rPr>
          <w:rFonts w:ascii="Arial" w:eastAsia="Calibri" w:hAnsi="Arial" w:cs="Arial"/>
          <w:color w:val="000000"/>
          <w:sz w:val="21"/>
          <w:szCs w:val="21"/>
          <w:shd w:val="clear" w:color="auto" w:fill="FFFFFF"/>
          <w:lang w:eastAsia="en-US"/>
        </w:rPr>
        <w:t>.</w:t>
      </w:r>
    </w:p>
    <w:p w14:paraId="7D98B581" w14:textId="77777777" w:rsidR="00D32085" w:rsidRPr="00D32085" w:rsidRDefault="00D32085" w:rsidP="00D32085">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D32085">
        <w:rPr>
          <w:rFonts w:ascii="Arial" w:eastAsia="Calibri" w:hAnsi="Arial" w:cs="Arial"/>
          <w:color w:val="000000"/>
          <w:sz w:val="21"/>
          <w:szCs w:val="21"/>
          <w:shd w:val="clear" w:color="auto" w:fill="FFFFFF"/>
          <w:rtl/>
          <w:lang w:eastAsia="en-US"/>
        </w:rPr>
        <w:t>وتضبط لجنة التصرف إجراءات التفويت بمقتضى أدلة يتم نشرها</w:t>
      </w:r>
      <w:r w:rsidRPr="00D32085">
        <w:rPr>
          <w:rFonts w:ascii="Arial" w:eastAsia="Calibri" w:hAnsi="Arial" w:cs="Arial"/>
          <w:color w:val="000000"/>
          <w:sz w:val="21"/>
          <w:szCs w:val="21"/>
          <w:shd w:val="clear" w:color="auto" w:fill="FFFFFF"/>
          <w:lang w:eastAsia="en-US"/>
        </w:rPr>
        <w:t>.</w:t>
      </w:r>
    </w:p>
    <w:p w14:paraId="66782007" w14:textId="77777777" w:rsidR="00D32085" w:rsidRPr="00D32085" w:rsidRDefault="00D32085" w:rsidP="00D32085">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D32085">
        <w:rPr>
          <w:rFonts w:ascii="Arial" w:eastAsia="Calibri" w:hAnsi="Arial" w:cs="Arial"/>
          <w:b/>
          <w:bCs/>
          <w:color w:val="000000"/>
          <w:sz w:val="21"/>
          <w:szCs w:val="21"/>
          <w:shd w:val="clear" w:color="auto" w:fill="FFFFFF"/>
          <w:rtl/>
          <w:lang w:eastAsia="en-US"/>
        </w:rPr>
        <w:t xml:space="preserve">الفصل 11 </w:t>
      </w:r>
      <w:r w:rsidRPr="00D32085">
        <w:rPr>
          <w:rFonts w:ascii="Arial" w:eastAsia="Calibri" w:hAnsi="Arial" w:cs="Arial" w:hint="cs"/>
          <w:b/>
          <w:bCs/>
          <w:color w:val="000000"/>
          <w:sz w:val="21"/>
          <w:szCs w:val="21"/>
          <w:shd w:val="clear" w:color="auto" w:fill="FFFFFF"/>
          <w:rtl/>
          <w:lang w:eastAsia="en-US"/>
        </w:rPr>
        <w:t>–</w:t>
      </w:r>
      <w:r w:rsidRPr="00D32085">
        <w:rPr>
          <w:rFonts w:ascii="Arial" w:eastAsia="Calibri" w:hAnsi="Arial" w:cs="Arial"/>
          <w:color w:val="000000"/>
          <w:sz w:val="21"/>
          <w:szCs w:val="21"/>
          <w:shd w:val="clear" w:color="auto" w:fill="FFFFFF"/>
          <w:rtl/>
          <w:lang w:eastAsia="en-US"/>
        </w:rPr>
        <w:t xml:space="preserve"> تتولى لجنة التصرف تعيين ممثلين عن الدولة في الجلسات العامة في الشركات ذات المساهمات المعنية بالمصادرة أو </w:t>
      </w:r>
      <w:proofErr w:type="spellStart"/>
      <w:r w:rsidRPr="00D32085">
        <w:rPr>
          <w:rFonts w:ascii="Arial" w:eastAsia="Calibri" w:hAnsi="Arial" w:cs="Arial"/>
          <w:color w:val="000000"/>
          <w:sz w:val="21"/>
          <w:szCs w:val="21"/>
          <w:shd w:val="clear" w:color="auto" w:fill="FFFFFF"/>
          <w:rtl/>
          <w:lang w:eastAsia="en-US"/>
        </w:rPr>
        <w:t>الإسترجاع</w:t>
      </w:r>
      <w:proofErr w:type="spellEnd"/>
      <w:r w:rsidRPr="00D32085">
        <w:rPr>
          <w:rFonts w:ascii="Arial" w:eastAsia="Calibri" w:hAnsi="Arial" w:cs="Arial"/>
          <w:color w:val="000000"/>
          <w:sz w:val="21"/>
          <w:szCs w:val="21"/>
          <w:shd w:val="clear" w:color="auto" w:fill="FFFFFF"/>
          <w:rtl/>
          <w:lang w:eastAsia="en-US"/>
        </w:rPr>
        <w:t xml:space="preserve"> ومتصرفين ممثلين للدولة في هياكل التصرف والتسيير بالشركات ذات المساهمات المباشرة وغير المباشرة المعنية بالمصادرة أو </w:t>
      </w:r>
      <w:proofErr w:type="spellStart"/>
      <w:r w:rsidRPr="00D32085">
        <w:rPr>
          <w:rFonts w:ascii="Arial" w:eastAsia="Calibri" w:hAnsi="Arial" w:cs="Arial"/>
          <w:color w:val="000000"/>
          <w:sz w:val="21"/>
          <w:szCs w:val="21"/>
          <w:shd w:val="clear" w:color="auto" w:fill="FFFFFF"/>
          <w:rtl/>
          <w:lang w:eastAsia="en-US"/>
        </w:rPr>
        <w:t>الإسترجاع</w:t>
      </w:r>
      <w:proofErr w:type="spellEnd"/>
      <w:r w:rsidRPr="00D32085">
        <w:rPr>
          <w:rFonts w:ascii="Arial" w:eastAsia="Calibri" w:hAnsi="Arial" w:cs="Arial"/>
          <w:color w:val="000000"/>
          <w:sz w:val="21"/>
          <w:szCs w:val="21"/>
          <w:shd w:val="clear" w:color="auto" w:fill="FFFFFF"/>
          <w:rtl/>
          <w:lang w:eastAsia="en-US"/>
        </w:rPr>
        <w:t xml:space="preserve"> في حدود نسب المساهمات التي تمت مصادرتها أو استرجاعها</w:t>
      </w:r>
      <w:r w:rsidRPr="00D32085">
        <w:rPr>
          <w:rFonts w:ascii="Arial" w:eastAsia="Calibri" w:hAnsi="Arial" w:cs="Arial"/>
          <w:color w:val="000000"/>
          <w:sz w:val="21"/>
          <w:szCs w:val="21"/>
          <w:shd w:val="clear" w:color="auto" w:fill="FFFFFF"/>
          <w:lang w:eastAsia="en-US"/>
        </w:rPr>
        <w:t>.</w:t>
      </w:r>
    </w:p>
    <w:p w14:paraId="2971AAA6" w14:textId="77777777" w:rsidR="00D32085" w:rsidRPr="00D32085" w:rsidRDefault="00D32085" w:rsidP="00D32085">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D32085">
        <w:rPr>
          <w:rFonts w:ascii="Arial" w:eastAsia="Calibri" w:hAnsi="Arial" w:cs="Arial"/>
          <w:color w:val="000000"/>
          <w:sz w:val="21"/>
          <w:szCs w:val="21"/>
          <w:shd w:val="clear" w:color="auto" w:fill="FFFFFF"/>
          <w:rtl/>
          <w:lang w:eastAsia="en-US"/>
        </w:rPr>
        <w:t>وتتحمل الدولة المسؤولية المدنية التي تنجم عن مباشرة ممثليها لنشاطهم بهياكل التصرف والتسيير لهذه الشركات</w:t>
      </w:r>
      <w:r w:rsidRPr="00D32085">
        <w:rPr>
          <w:rFonts w:ascii="Arial" w:eastAsia="Calibri" w:hAnsi="Arial" w:cs="Arial"/>
          <w:color w:val="000000"/>
          <w:sz w:val="21"/>
          <w:szCs w:val="21"/>
          <w:shd w:val="clear" w:color="auto" w:fill="FFFFFF"/>
          <w:lang w:eastAsia="en-US"/>
        </w:rPr>
        <w:t>.</w:t>
      </w:r>
    </w:p>
    <w:p w14:paraId="08AC70AF" w14:textId="77777777" w:rsidR="00D32085" w:rsidRPr="00D32085" w:rsidRDefault="00D32085" w:rsidP="00D32085">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D32085">
        <w:rPr>
          <w:rFonts w:ascii="Arial" w:eastAsia="Calibri" w:hAnsi="Arial" w:cs="Arial"/>
          <w:b/>
          <w:bCs/>
          <w:color w:val="000000"/>
          <w:sz w:val="21"/>
          <w:szCs w:val="21"/>
          <w:shd w:val="clear" w:color="auto" w:fill="FFFFFF"/>
          <w:rtl/>
          <w:lang w:eastAsia="en-US"/>
        </w:rPr>
        <w:t xml:space="preserve">الفصل 12 </w:t>
      </w:r>
      <w:r w:rsidRPr="00D32085">
        <w:rPr>
          <w:rFonts w:ascii="Arial" w:eastAsia="Calibri" w:hAnsi="Arial" w:cs="Arial" w:hint="cs"/>
          <w:b/>
          <w:bCs/>
          <w:color w:val="000000"/>
          <w:sz w:val="21"/>
          <w:szCs w:val="21"/>
          <w:shd w:val="clear" w:color="auto" w:fill="FFFFFF"/>
          <w:rtl/>
          <w:lang w:eastAsia="en-US"/>
        </w:rPr>
        <w:t>–</w:t>
      </w:r>
      <w:r w:rsidRPr="00D32085">
        <w:rPr>
          <w:rFonts w:ascii="Arial" w:eastAsia="Calibri" w:hAnsi="Arial" w:cs="Arial"/>
          <w:color w:val="000000"/>
          <w:sz w:val="21"/>
          <w:szCs w:val="21"/>
          <w:shd w:val="clear" w:color="auto" w:fill="FFFFFF"/>
          <w:rtl/>
          <w:lang w:eastAsia="en-US"/>
        </w:rPr>
        <w:t xml:space="preserve"> يحدث حساب خاص يسمى صندوق الأموال والممتلكات المصادرة أو المسترجعة لفائدة الدولة تنزل به المقابيض المتأتية من التصرف في الأموال والممتلكات موضوع المصادرة أو </w:t>
      </w:r>
      <w:proofErr w:type="spellStart"/>
      <w:r w:rsidRPr="00D32085">
        <w:rPr>
          <w:rFonts w:ascii="Arial" w:eastAsia="Calibri" w:hAnsi="Arial" w:cs="Arial"/>
          <w:color w:val="000000"/>
          <w:sz w:val="21"/>
          <w:szCs w:val="21"/>
          <w:shd w:val="clear" w:color="auto" w:fill="FFFFFF"/>
          <w:rtl/>
          <w:lang w:eastAsia="en-US"/>
        </w:rPr>
        <w:t>الإسترجاع</w:t>
      </w:r>
      <w:proofErr w:type="spellEnd"/>
      <w:r w:rsidRPr="00D32085">
        <w:rPr>
          <w:rFonts w:ascii="Arial" w:eastAsia="Calibri" w:hAnsi="Arial" w:cs="Arial"/>
          <w:color w:val="000000"/>
          <w:sz w:val="21"/>
          <w:szCs w:val="21"/>
          <w:shd w:val="clear" w:color="auto" w:fill="FFFFFF"/>
          <w:rtl/>
          <w:lang w:eastAsia="en-US"/>
        </w:rPr>
        <w:t xml:space="preserve"> وتصرف منه الدفوعات المستوجبة والمرتبطة بالأموال والمساهمات والممتلكات العقارية والمنقولة المعنية بالمصادرة أو </w:t>
      </w:r>
      <w:proofErr w:type="spellStart"/>
      <w:r w:rsidRPr="00D32085">
        <w:rPr>
          <w:rFonts w:ascii="Arial" w:eastAsia="Calibri" w:hAnsi="Arial" w:cs="Arial"/>
          <w:color w:val="000000"/>
          <w:sz w:val="21"/>
          <w:szCs w:val="21"/>
          <w:shd w:val="clear" w:color="auto" w:fill="FFFFFF"/>
          <w:rtl/>
          <w:lang w:eastAsia="en-US"/>
        </w:rPr>
        <w:t>الإسترجاع</w:t>
      </w:r>
      <w:proofErr w:type="spellEnd"/>
      <w:r w:rsidRPr="00D32085">
        <w:rPr>
          <w:rFonts w:ascii="Arial" w:eastAsia="Calibri" w:hAnsi="Arial" w:cs="Arial" w:hint="cs"/>
          <w:color w:val="000000"/>
          <w:sz w:val="21"/>
          <w:szCs w:val="21"/>
          <w:shd w:val="clear" w:color="auto" w:fill="FFFFFF"/>
          <w:rtl/>
          <w:lang w:eastAsia="en-US"/>
        </w:rPr>
        <w:t>.</w:t>
      </w:r>
    </w:p>
    <w:p w14:paraId="5A6B9CE6" w14:textId="77777777" w:rsidR="00D32085" w:rsidRPr="00D32085" w:rsidRDefault="00D32085" w:rsidP="00D32085">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D32085">
        <w:rPr>
          <w:rFonts w:ascii="Arial" w:eastAsia="Calibri" w:hAnsi="Arial" w:cs="Arial"/>
          <w:b/>
          <w:bCs/>
          <w:color w:val="000000"/>
          <w:sz w:val="21"/>
          <w:szCs w:val="21"/>
          <w:shd w:val="clear" w:color="auto" w:fill="FFFFFF"/>
          <w:rtl/>
          <w:lang w:eastAsia="en-US"/>
        </w:rPr>
        <w:t>الفصل 13</w:t>
      </w:r>
      <w:r w:rsidRPr="00D32085">
        <w:rPr>
          <w:rFonts w:ascii="Arial" w:eastAsia="Calibri" w:hAnsi="Arial" w:cs="Arial" w:hint="cs"/>
          <w:b/>
          <w:bCs/>
          <w:color w:val="000000"/>
          <w:sz w:val="21"/>
          <w:szCs w:val="21"/>
          <w:shd w:val="clear" w:color="auto" w:fill="FFFFFF"/>
          <w:rtl/>
          <w:lang w:eastAsia="en-US"/>
        </w:rPr>
        <w:t xml:space="preserve"> –</w:t>
      </w:r>
      <w:r w:rsidRPr="00D32085">
        <w:rPr>
          <w:rFonts w:ascii="Arial" w:eastAsia="Calibri" w:hAnsi="Arial" w:cs="Arial" w:hint="cs"/>
          <w:color w:val="000000"/>
          <w:sz w:val="21"/>
          <w:szCs w:val="21"/>
          <w:shd w:val="clear" w:color="auto" w:fill="FFFFFF"/>
          <w:rtl/>
          <w:lang w:eastAsia="en-US"/>
        </w:rPr>
        <w:t xml:space="preserve"> </w:t>
      </w:r>
      <w:proofErr w:type="gramStart"/>
      <w:r w:rsidRPr="00D32085">
        <w:rPr>
          <w:rFonts w:ascii="Arial" w:eastAsia="Calibri" w:hAnsi="Arial" w:cs="Arial"/>
          <w:color w:val="000000"/>
          <w:sz w:val="21"/>
          <w:szCs w:val="21"/>
          <w:shd w:val="clear" w:color="auto" w:fill="FFFFFF"/>
          <w:rtl/>
          <w:lang w:eastAsia="en-US"/>
        </w:rPr>
        <w:t>تتأتى</w:t>
      </w:r>
      <w:proofErr w:type="gramEnd"/>
      <w:r w:rsidRPr="00D32085">
        <w:rPr>
          <w:rFonts w:ascii="Arial" w:eastAsia="Calibri" w:hAnsi="Arial" w:cs="Arial"/>
          <w:color w:val="000000"/>
          <w:sz w:val="21"/>
          <w:szCs w:val="21"/>
          <w:shd w:val="clear" w:color="auto" w:fill="FFFFFF"/>
          <w:rtl/>
          <w:lang w:eastAsia="en-US"/>
        </w:rPr>
        <w:t xml:space="preserve"> موارد الصندوق من</w:t>
      </w:r>
      <w:r w:rsidRPr="00D32085">
        <w:rPr>
          <w:rFonts w:ascii="Arial" w:eastAsia="Calibri" w:hAnsi="Arial" w:cs="Arial" w:hint="cs"/>
          <w:color w:val="000000"/>
          <w:sz w:val="21"/>
          <w:szCs w:val="21"/>
          <w:shd w:val="clear" w:color="auto" w:fill="FFFFFF"/>
          <w:rtl/>
          <w:lang w:eastAsia="en-US"/>
        </w:rPr>
        <w:t>:</w:t>
      </w:r>
    </w:p>
    <w:p w14:paraId="6D6F0DA7" w14:textId="77777777" w:rsidR="00D32085" w:rsidRPr="00D32085" w:rsidRDefault="00D32085" w:rsidP="00D32085">
      <w:pPr>
        <w:numPr>
          <w:ilvl w:val="0"/>
          <w:numId w:val="13"/>
        </w:numPr>
        <w:bidi/>
        <w:spacing w:before="100" w:beforeAutospacing="1" w:after="0"/>
        <w:ind w:left="1494"/>
        <w:contextualSpacing/>
        <w:jc w:val="both"/>
        <w:rPr>
          <w:rFonts w:ascii="Arial" w:eastAsia="Calibri" w:hAnsi="Arial" w:cs="Arial" w:hint="cs"/>
          <w:color w:val="000000"/>
          <w:sz w:val="21"/>
          <w:szCs w:val="21"/>
          <w:shd w:val="clear" w:color="auto" w:fill="FFFFFF"/>
          <w:lang w:eastAsia="en-US"/>
        </w:rPr>
      </w:pPr>
      <w:r w:rsidRPr="00D32085">
        <w:rPr>
          <w:rFonts w:ascii="Arial" w:eastAsia="Calibri" w:hAnsi="Arial" w:cs="Arial"/>
          <w:color w:val="000000"/>
          <w:sz w:val="21"/>
          <w:szCs w:val="21"/>
          <w:shd w:val="clear" w:color="auto" w:fill="FFFFFF"/>
          <w:rtl/>
          <w:lang w:eastAsia="en-US"/>
        </w:rPr>
        <w:t>الأموال المعنية بالمصادرة والمودعة بالحسابات البنكية وغيرها من الحسابات والسيولة</w:t>
      </w:r>
      <w:r w:rsidRPr="00D32085">
        <w:rPr>
          <w:rFonts w:ascii="Arial" w:eastAsia="Calibri" w:hAnsi="Arial" w:cs="Arial"/>
          <w:color w:val="000000"/>
          <w:sz w:val="21"/>
          <w:szCs w:val="21"/>
          <w:shd w:val="clear" w:color="auto" w:fill="FFFFFF"/>
          <w:lang w:eastAsia="en-US"/>
        </w:rPr>
        <w:t>.</w:t>
      </w:r>
    </w:p>
    <w:p w14:paraId="586BA14C" w14:textId="77777777" w:rsidR="00D32085" w:rsidRPr="00D32085" w:rsidRDefault="00D32085" w:rsidP="00D32085">
      <w:pPr>
        <w:numPr>
          <w:ilvl w:val="0"/>
          <w:numId w:val="13"/>
        </w:numPr>
        <w:bidi/>
        <w:spacing w:before="100" w:beforeAutospacing="1" w:after="0"/>
        <w:ind w:left="1494"/>
        <w:contextualSpacing/>
        <w:jc w:val="both"/>
        <w:rPr>
          <w:rFonts w:ascii="Arial" w:eastAsia="Calibri" w:hAnsi="Arial" w:cs="Arial" w:hint="cs"/>
          <w:color w:val="000000"/>
          <w:sz w:val="21"/>
          <w:szCs w:val="21"/>
          <w:shd w:val="clear" w:color="auto" w:fill="FFFFFF"/>
          <w:lang w:eastAsia="en-US"/>
        </w:rPr>
      </w:pPr>
      <w:r w:rsidRPr="00D32085">
        <w:rPr>
          <w:rFonts w:ascii="Arial" w:eastAsia="Calibri" w:hAnsi="Arial" w:cs="Arial"/>
          <w:color w:val="000000"/>
          <w:sz w:val="21"/>
          <w:szCs w:val="21"/>
          <w:shd w:val="clear" w:color="auto" w:fill="FFFFFF"/>
          <w:rtl/>
          <w:lang w:eastAsia="en-US"/>
        </w:rPr>
        <w:t xml:space="preserve">محصول عمليات التفويت في الأملاك العقارية </w:t>
      </w:r>
      <w:proofErr w:type="gramStart"/>
      <w:r w:rsidRPr="00D32085">
        <w:rPr>
          <w:rFonts w:ascii="Arial" w:eastAsia="Calibri" w:hAnsi="Arial" w:cs="Arial"/>
          <w:color w:val="000000"/>
          <w:sz w:val="21"/>
          <w:szCs w:val="21"/>
          <w:shd w:val="clear" w:color="auto" w:fill="FFFFFF"/>
          <w:rtl/>
          <w:lang w:eastAsia="en-US"/>
        </w:rPr>
        <w:t>والمنقولة</w:t>
      </w:r>
      <w:proofErr w:type="gramEnd"/>
      <w:r w:rsidRPr="00D32085">
        <w:rPr>
          <w:rFonts w:ascii="Arial" w:eastAsia="Calibri" w:hAnsi="Arial" w:cs="Arial"/>
          <w:color w:val="000000"/>
          <w:sz w:val="21"/>
          <w:szCs w:val="21"/>
          <w:shd w:val="clear" w:color="auto" w:fill="FFFFFF"/>
          <w:rtl/>
          <w:lang w:eastAsia="en-US"/>
        </w:rPr>
        <w:t xml:space="preserve"> والمساهمات المصادرة أو المسترجعة لفائدة الدولة</w:t>
      </w:r>
      <w:r w:rsidRPr="00D32085">
        <w:rPr>
          <w:rFonts w:ascii="Arial" w:eastAsia="Calibri" w:hAnsi="Arial" w:cs="Arial"/>
          <w:color w:val="000000"/>
          <w:sz w:val="21"/>
          <w:szCs w:val="21"/>
          <w:shd w:val="clear" w:color="auto" w:fill="FFFFFF"/>
          <w:lang w:eastAsia="en-US"/>
        </w:rPr>
        <w:t>.</w:t>
      </w:r>
    </w:p>
    <w:p w14:paraId="3417D486" w14:textId="77777777" w:rsidR="00D32085" w:rsidRPr="00D32085" w:rsidRDefault="00D32085" w:rsidP="00D32085">
      <w:pPr>
        <w:numPr>
          <w:ilvl w:val="0"/>
          <w:numId w:val="13"/>
        </w:numPr>
        <w:bidi/>
        <w:spacing w:before="100" w:beforeAutospacing="1" w:after="0"/>
        <w:ind w:left="1494"/>
        <w:contextualSpacing/>
        <w:jc w:val="both"/>
        <w:rPr>
          <w:rFonts w:ascii="Arial" w:eastAsia="Calibri" w:hAnsi="Arial" w:cs="Arial" w:hint="cs"/>
          <w:color w:val="000000"/>
          <w:sz w:val="21"/>
          <w:szCs w:val="21"/>
          <w:shd w:val="clear" w:color="auto" w:fill="FFFFFF"/>
          <w:lang w:eastAsia="en-US"/>
        </w:rPr>
      </w:pPr>
      <w:r w:rsidRPr="00D32085">
        <w:rPr>
          <w:rFonts w:ascii="Arial" w:eastAsia="Calibri" w:hAnsi="Arial" w:cs="Arial"/>
          <w:color w:val="000000"/>
          <w:sz w:val="21"/>
          <w:szCs w:val="21"/>
          <w:shd w:val="clear" w:color="auto" w:fill="FFFFFF"/>
          <w:rtl/>
          <w:lang w:eastAsia="en-US"/>
        </w:rPr>
        <w:t xml:space="preserve">محصول الأوراق المالية والحصص والسندات والحقوق المرتبطة بها والمعنية بالمصادرة أو </w:t>
      </w:r>
      <w:proofErr w:type="spellStart"/>
      <w:r w:rsidRPr="00D32085">
        <w:rPr>
          <w:rFonts w:ascii="Arial" w:eastAsia="Calibri" w:hAnsi="Arial" w:cs="Arial"/>
          <w:color w:val="000000"/>
          <w:sz w:val="21"/>
          <w:szCs w:val="21"/>
          <w:shd w:val="clear" w:color="auto" w:fill="FFFFFF"/>
          <w:rtl/>
          <w:lang w:eastAsia="en-US"/>
        </w:rPr>
        <w:t>الإسترجاع</w:t>
      </w:r>
      <w:proofErr w:type="spellEnd"/>
      <w:r w:rsidRPr="00D32085">
        <w:rPr>
          <w:rFonts w:ascii="Arial" w:eastAsia="Calibri" w:hAnsi="Arial" w:cs="Arial"/>
          <w:color w:val="000000"/>
          <w:sz w:val="21"/>
          <w:szCs w:val="21"/>
          <w:shd w:val="clear" w:color="auto" w:fill="FFFFFF"/>
          <w:lang w:eastAsia="en-US"/>
        </w:rPr>
        <w:t>.</w:t>
      </w:r>
    </w:p>
    <w:p w14:paraId="1140F272" w14:textId="77777777" w:rsidR="00D32085" w:rsidRPr="00D32085" w:rsidRDefault="00D32085" w:rsidP="00D32085">
      <w:pPr>
        <w:numPr>
          <w:ilvl w:val="0"/>
          <w:numId w:val="13"/>
        </w:numPr>
        <w:bidi/>
        <w:spacing w:before="100" w:beforeAutospacing="1" w:after="0"/>
        <w:ind w:left="1494"/>
        <w:contextualSpacing/>
        <w:jc w:val="both"/>
        <w:rPr>
          <w:rFonts w:ascii="Arial" w:eastAsia="Calibri" w:hAnsi="Arial" w:cs="Arial" w:hint="cs"/>
          <w:color w:val="000000"/>
          <w:sz w:val="21"/>
          <w:szCs w:val="21"/>
          <w:shd w:val="clear" w:color="auto" w:fill="FFFFFF"/>
          <w:lang w:eastAsia="en-US"/>
        </w:rPr>
      </w:pPr>
      <w:r w:rsidRPr="00D32085">
        <w:rPr>
          <w:rFonts w:ascii="Arial" w:eastAsia="Calibri" w:hAnsi="Arial" w:cs="Arial"/>
          <w:color w:val="000000"/>
          <w:sz w:val="21"/>
          <w:szCs w:val="21"/>
          <w:shd w:val="clear" w:color="auto" w:fill="FFFFFF"/>
          <w:rtl/>
          <w:lang w:eastAsia="en-US"/>
        </w:rPr>
        <w:t>الأموال المسترجعة من الخارج</w:t>
      </w:r>
      <w:r w:rsidRPr="00D32085">
        <w:rPr>
          <w:rFonts w:ascii="Arial" w:eastAsia="Calibri" w:hAnsi="Arial" w:cs="Arial"/>
          <w:color w:val="000000"/>
          <w:sz w:val="21"/>
          <w:szCs w:val="21"/>
          <w:shd w:val="clear" w:color="auto" w:fill="FFFFFF"/>
          <w:lang w:eastAsia="en-US"/>
        </w:rPr>
        <w:t>.</w:t>
      </w:r>
    </w:p>
    <w:p w14:paraId="03A1CA1F" w14:textId="77777777" w:rsidR="00D32085" w:rsidRPr="00D32085" w:rsidRDefault="00D32085" w:rsidP="00D32085">
      <w:pPr>
        <w:numPr>
          <w:ilvl w:val="0"/>
          <w:numId w:val="13"/>
        </w:numPr>
        <w:bidi/>
        <w:spacing w:before="100" w:beforeAutospacing="1" w:after="0"/>
        <w:ind w:left="1494"/>
        <w:contextualSpacing/>
        <w:jc w:val="both"/>
        <w:rPr>
          <w:rFonts w:ascii="Arial" w:eastAsia="Calibri" w:hAnsi="Arial" w:cs="Arial" w:hint="cs"/>
          <w:color w:val="000000"/>
          <w:sz w:val="21"/>
          <w:szCs w:val="21"/>
          <w:shd w:val="clear" w:color="auto" w:fill="FFFFFF"/>
          <w:lang w:eastAsia="en-US"/>
        </w:rPr>
      </w:pPr>
      <w:proofErr w:type="gramStart"/>
      <w:r w:rsidRPr="00D32085">
        <w:rPr>
          <w:rFonts w:ascii="Arial" w:eastAsia="Calibri" w:hAnsi="Arial" w:cs="Arial"/>
          <w:color w:val="000000"/>
          <w:sz w:val="21"/>
          <w:szCs w:val="21"/>
          <w:shd w:val="clear" w:color="auto" w:fill="FFFFFF"/>
          <w:rtl/>
          <w:lang w:eastAsia="en-US"/>
        </w:rPr>
        <w:t>محصول</w:t>
      </w:r>
      <w:proofErr w:type="gramEnd"/>
      <w:r w:rsidRPr="00D32085">
        <w:rPr>
          <w:rFonts w:ascii="Arial" w:eastAsia="Calibri" w:hAnsi="Arial" w:cs="Arial"/>
          <w:color w:val="000000"/>
          <w:sz w:val="21"/>
          <w:szCs w:val="21"/>
          <w:shd w:val="clear" w:color="auto" w:fill="FFFFFF"/>
          <w:rtl/>
          <w:lang w:eastAsia="en-US"/>
        </w:rPr>
        <w:t xml:space="preserve"> البيع المنصوص عليه بالفصل 10 (جديد) من المرسوم عدد 13 لسنة 2011 المؤرخ في 14 مارس 2011</w:t>
      </w:r>
      <w:r w:rsidRPr="00D32085">
        <w:rPr>
          <w:rFonts w:ascii="Arial" w:eastAsia="Calibri" w:hAnsi="Arial" w:cs="Arial"/>
          <w:color w:val="000000"/>
          <w:sz w:val="21"/>
          <w:szCs w:val="21"/>
          <w:shd w:val="clear" w:color="auto" w:fill="FFFFFF"/>
          <w:lang w:eastAsia="en-US"/>
        </w:rPr>
        <w:t>.</w:t>
      </w:r>
    </w:p>
    <w:p w14:paraId="70D3BE68" w14:textId="77777777" w:rsidR="00D32085" w:rsidRPr="00D32085" w:rsidRDefault="00D32085" w:rsidP="00D32085">
      <w:pPr>
        <w:numPr>
          <w:ilvl w:val="0"/>
          <w:numId w:val="13"/>
        </w:numPr>
        <w:bidi/>
        <w:spacing w:before="100" w:beforeAutospacing="1" w:after="0"/>
        <w:ind w:left="1494"/>
        <w:contextualSpacing/>
        <w:jc w:val="both"/>
        <w:rPr>
          <w:rFonts w:ascii="Arial" w:eastAsia="Calibri" w:hAnsi="Arial" w:cs="Arial" w:hint="cs"/>
          <w:color w:val="000000"/>
          <w:sz w:val="21"/>
          <w:szCs w:val="21"/>
          <w:shd w:val="clear" w:color="auto" w:fill="FFFFFF"/>
          <w:rtl/>
          <w:lang w:eastAsia="en-US"/>
        </w:rPr>
      </w:pPr>
      <w:r w:rsidRPr="00D32085">
        <w:rPr>
          <w:rFonts w:ascii="Arial" w:eastAsia="Calibri" w:hAnsi="Arial" w:cs="Arial"/>
          <w:color w:val="000000"/>
          <w:sz w:val="21"/>
          <w:szCs w:val="21"/>
          <w:shd w:val="clear" w:color="auto" w:fill="FFFFFF"/>
          <w:rtl/>
          <w:lang w:eastAsia="en-US"/>
        </w:rPr>
        <w:t>وكل الأموال المرتبطة بالممتلكات المعنية بالمصادرة</w:t>
      </w:r>
      <w:r w:rsidR="00040CFC" w:rsidRPr="00D32085">
        <w:rPr>
          <w:rFonts w:ascii="Arial" w:eastAsia="Calibri" w:hAnsi="Arial" w:cs="Arial"/>
          <w:color w:val="000000"/>
          <w:sz w:val="21"/>
          <w:szCs w:val="21"/>
          <w:shd w:val="clear" w:color="auto" w:fill="FFFFFF"/>
          <w:lang w:eastAsia="en-US"/>
        </w:rPr>
        <w:t> </w:t>
      </w:r>
      <w:r w:rsidRPr="00D32085">
        <w:rPr>
          <w:rFonts w:ascii="Arial" w:eastAsia="Calibri" w:hAnsi="Arial" w:cs="Arial"/>
          <w:color w:val="000000"/>
          <w:sz w:val="21"/>
          <w:szCs w:val="21"/>
          <w:shd w:val="clear" w:color="auto" w:fill="FFFFFF"/>
          <w:rtl/>
          <w:lang w:eastAsia="en-US"/>
        </w:rPr>
        <w:t xml:space="preserve">أو </w:t>
      </w:r>
      <w:proofErr w:type="spellStart"/>
      <w:r w:rsidRPr="00D32085">
        <w:rPr>
          <w:rFonts w:ascii="Arial" w:eastAsia="Calibri" w:hAnsi="Arial" w:cs="Arial"/>
          <w:color w:val="000000"/>
          <w:sz w:val="21"/>
          <w:szCs w:val="21"/>
          <w:shd w:val="clear" w:color="auto" w:fill="FFFFFF"/>
          <w:rtl/>
          <w:lang w:eastAsia="en-US"/>
        </w:rPr>
        <w:t>الإسترجاع</w:t>
      </w:r>
      <w:proofErr w:type="spellEnd"/>
      <w:r w:rsidRPr="00D32085">
        <w:rPr>
          <w:rFonts w:ascii="Arial" w:eastAsia="Calibri" w:hAnsi="Arial" w:cs="Arial"/>
          <w:color w:val="000000"/>
          <w:sz w:val="21"/>
          <w:szCs w:val="21"/>
          <w:shd w:val="clear" w:color="auto" w:fill="FFFFFF"/>
          <w:lang w:eastAsia="en-US"/>
        </w:rPr>
        <w:t>.</w:t>
      </w:r>
    </w:p>
    <w:p w14:paraId="063C9000" w14:textId="77777777" w:rsidR="00D32085" w:rsidRPr="00D32085" w:rsidRDefault="00D32085" w:rsidP="00D32085">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D32085">
        <w:rPr>
          <w:rFonts w:ascii="Arial" w:eastAsia="Calibri" w:hAnsi="Arial" w:cs="Arial"/>
          <w:b/>
          <w:bCs/>
          <w:color w:val="000000"/>
          <w:sz w:val="21"/>
          <w:szCs w:val="21"/>
          <w:shd w:val="clear" w:color="auto" w:fill="FFFFFF"/>
          <w:rtl/>
          <w:lang w:eastAsia="en-US"/>
        </w:rPr>
        <w:t xml:space="preserve">الفصل 14 </w:t>
      </w:r>
      <w:r w:rsidRPr="00D32085">
        <w:rPr>
          <w:rFonts w:ascii="Arial" w:eastAsia="Calibri" w:hAnsi="Arial" w:cs="Arial" w:hint="cs"/>
          <w:b/>
          <w:bCs/>
          <w:color w:val="000000"/>
          <w:sz w:val="21"/>
          <w:szCs w:val="21"/>
          <w:shd w:val="clear" w:color="auto" w:fill="FFFFFF"/>
          <w:rtl/>
          <w:lang w:eastAsia="en-US"/>
        </w:rPr>
        <w:t>–</w:t>
      </w:r>
      <w:r w:rsidRPr="00D32085">
        <w:rPr>
          <w:rFonts w:ascii="Arial" w:eastAsia="Calibri" w:hAnsi="Arial" w:cs="Arial"/>
          <w:b/>
          <w:bCs/>
          <w:color w:val="000000"/>
          <w:sz w:val="21"/>
          <w:szCs w:val="21"/>
          <w:shd w:val="clear" w:color="auto" w:fill="FFFFFF"/>
          <w:rtl/>
          <w:lang w:eastAsia="en-US"/>
        </w:rPr>
        <w:t xml:space="preserve"> </w:t>
      </w:r>
      <w:r w:rsidRPr="00D32085">
        <w:rPr>
          <w:rFonts w:ascii="Arial" w:eastAsia="Calibri" w:hAnsi="Arial" w:cs="Arial"/>
          <w:color w:val="000000"/>
          <w:sz w:val="21"/>
          <w:szCs w:val="21"/>
          <w:shd w:val="clear" w:color="auto" w:fill="FFFFFF"/>
          <w:rtl/>
          <w:lang w:eastAsia="en-US"/>
        </w:rPr>
        <w:t xml:space="preserve">تستعمل موارد الصندوق المنصوص عليها بالفصل 13 من هذا المرسوم لتغطية النفقات المتعلقة بالعمليات المستوجبة والمرتبطة بالأموال والأملاك المنقولة والعقارية والمساهمات المعنية بالمصادرة أو </w:t>
      </w:r>
      <w:proofErr w:type="spellStart"/>
      <w:r w:rsidRPr="00D32085">
        <w:rPr>
          <w:rFonts w:ascii="Arial" w:eastAsia="Calibri" w:hAnsi="Arial" w:cs="Arial"/>
          <w:color w:val="000000"/>
          <w:sz w:val="21"/>
          <w:szCs w:val="21"/>
          <w:shd w:val="clear" w:color="auto" w:fill="FFFFFF"/>
          <w:rtl/>
          <w:lang w:eastAsia="en-US"/>
        </w:rPr>
        <w:t>الإسترجاع</w:t>
      </w:r>
      <w:proofErr w:type="spellEnd"/>
      <w:r w:rsidRPr="00D32085">
        <w:rPr>
          <w:rFonts w:ascii="Arial" w:eastAsia="Calibri" w:hAnsi="Arial" w:cs="Arial"/>
          <w:color w:val="000000"/>
          <w:sz w:val="21"/>
          <w:szCs w:val="21"/>
          <w:shd w:val="clear" w:color="auto" w:fill="FFFFFF"/>
          <w:rtl/>
          <w:lang w:eastAsia="en-US"/>
        </w:rPr>
        <w:t xml:space="preserve"> وخاصة منها العمليات المتعلقة بالإيفاء بالتزامات وبممارسة الحقوق الناشئة عن العقود الجارية وغيرها من الأعمال القانونية</w:t>
      </w:r>
      <w:r w:rsidRPr="00D32085">
        <w:rPr>
          <w:rFonts w:ascii="Arial" w:eastAsia="Calibri" w:hAnsi="Arial" w:cs="Arial"/>
          <w:color w:val="000000"/>
          <w:sz w:val="21"/>
          <w:szCs w:val="21"/>
          <w:shd w:val="clear" w:color="auto" w:fill="FFFFFF"/>
          <w:lang w:eastAsia="en-US"/>
        </w:rPr>
        <w:t>.</w:t>
      </w:r>
    </w:p>
    <w:p w14:paraId="5C6CF8FC" w14:textId="77777777" w:rsidR="00D32085" w:rsidRPr="00D32085" w:rsidRDefault="00D32085" w:rsidP="00D32085">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D32085">
        <w:rPr>
          <w:rFonts w:ascii="Arial" w:eastAsia="Calibri" w:hAnsi="Arial" w:cs="Arial"/>
          <w:b/>
          <w:bCs/>
          <w:color w:val="000000"/>
          <w:sz w:val="21"/>
          <w:szCs w:val="21"/>
          <w:shd w:val="clear" w:color="auto" w:fill="FFFFFF"/>
          <w:rtl/>
          <w:lang w:eastAsia="en-US"/>
        </w:rPr>
        <w:t xml:space="preserve">الفصل 15 </w:t>
      </w:r>
      <w:r w:rsidRPr="00D32085">
        <w:rPr>
          <w:rFonts w:ascii="Arial" w:eastAsia="Calibri" w:hAnsi="Arial" w:cs="Arial" w:hint="cs"/>
          <w:b/>
          <w:bCs/>
          <w:color w:val="000000"/>
          <w:sz w:val="21"/>
          <w:szCs w:val="21"/>
          <w:shd w:val="clear" w:color="auto" w:fill="FFFFFF"/>
          <w:rtl/>
          <w:lang w:eastAsia="en-US"/>
        </w:rPr>
        <w:t>–</w:t>
      </w:r>
      <w:r w:rsidRPr="00D32085">
        <w:rPr>
          <w:rFonts w:ascii="Arial" w:eastAsia="Calibri" w:hAnsi="Arial" w:cs="Arial"/>
          <w:color w:val="000000"/>
          <w:sz w:val="21"/>
          <w:szCs w:val="21"/>
          <w:shd w:val="clear" w:color="auto" w:fill="FFFFFF"/>
          <w:rtl/>
          <w:lang w:eastAsia="en-US"/>
        </w:rPr>
        <w:t xml:space="preserve"> يرخص لوزير المالية بناء على رأي لجنة التصرف في استعمال </w:t>
      </w:r>
      <w:proofErr w:type="gramStart"/>
      <w:r w:rsidRPr="00D32085">
        <w:rPr>
          <w:rFonts w:ascii="Arial" w:eastAsia="Calibri" w:hAnsi="Arial" w:cs="Arial"/>
          <w:color w:val="000000"/>
          <w:sz w:val="21"/>
          <w:szCs w:val="21"/>
          <w:shd w:val="clear" w:color="auto" w:fill="FFFFFF"/>
          <w:rtl/>
          <w:lang w:eastAsia="en-US"/>
        </w:rPr>
        <w:t>وتوظيف</w:t>
      </w:r>
      <w:proofErr w:type="gramEnd"/>
      <w:r w:rsidRPr="00D32085">
        <w:rPr>
          <w:rFonts w:ascii="Arial" w:eastAsia="Calibri" w:hAnsi="Arial" w:cs="Arial"/>
          <w:color w:val="000000"/>
          <w:sz w:val="21"/>
          <w:szCs w:val="21"/>
          <w:shd w:val="clear" w:color="auto" w:fill="FFFFFF"/>
          <w:rtl/>
          <w:lang w:eastAsia="en-US"/>
        </w:rPr>
        <w:t xml:space="preserve"> موارد الصندوق</w:t>
      </w:r>
      <w:r w:rsidRPr="00D32085">
        <w:rPr>
          <w:rFonts w:ascii="Arial" w:eastAsia="Calibri" w:hAnsi="Arial" w:cs="Arial"/>
          <w:color w:val="000000"/>
          <w:sz w:val="21"/>
          <w:szCs w:val="21"/>
          <w:shd w:val="clear" w:color="auto" w:fill="FFFFFF"/>
          <w:lang w:eastAsia="en-US"/>
        </w:rPr>
        <w:t>.</w:t>
      </w:r>
    </w:p>
    <w:p w14:paraId="5B98C319" w14:textId="77777777" w:rsidR="00D32085" w:rsidRPr="00D32085" w:rsidRDefault="00D32085" w:rsidP="00D32085">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D32085">
        <w:rPr>
          <w:rFonts w:ascii="Arial" w:eastAsia="Calibri" w:hAnsi="Arial" w:cs="Arial"/>
          <w:color w:val="000000"/>
          <w:sz w:val="21"/>
          <w:szCs w:val="21"/>
          <w:shd w:val="clear" w:color="auto" w:fill="FFFFFF"/>
          <w:rtl/>
          <w:lang w:eastAsia="en-US"/>
        </w:rPr>
        <w:lastRenderedPageBreak/>
        <w:t xml:space="preserve">ويتولى التدقيق في حسابات الصندوق مراقبا حسابات يتم تعيينهما بمقتضى قرار من الوزير الأول </w:t>
      </w:r>
      <w:proofErr w:type="spellStart"/>
      <w:r w:rsidRPr="00D32085">
        <w:rPr>
          <w:rFonts w:ascii="Arial" w:eastAsia="Calibri" w:hAnsi="Arial" w:cs="Arial"/>
          <w:color w:val="000000"/>
          <w:sz w:val="21"/>
          <w:szCs w:val="21"/>
          <w:shd w:val="clear" w:color="auto" w:fill="FFFFFF"/>
          <w:rtl/>
          <w:lang w:eastAsia="en-US"/>
        </w:rPr>
        <w:t>بإقتراح</w:t>
      </w:r>
      <w:proofErr w:type="spellEnd"/>
      <w:r w:rsidRPr="00D32085">
        <w:rPr>
          <w:rFonts w:ascii="Arial" w:eastAsia="Calibri" w:hAnsi="Arial" w:cs="Arial"/>
          <w:color w:val="000000"/>
          <w:sz w:val="21"/>
          <w:szCs w:val="21"/>
          <w:shd w:val="clear" w:color="auto" w:fill="FFFFFF"/>
          <w:rtl/>
          <w:lang w:eastAsia="en-US"/>
        </w:rPr>
        <w:t xml:space="preserve"> من لجنة التصرف لمدة ثلاث سنوات قابلة للتجديد مرة واحدة ويتم اختيارهما مع مراعاة مبادئ المنافسة وتكافؤ الفرص والشفافية ويعدّ كل واحد منهما تقريره بصفة مستقلة</w:t>
      </w:r>
      <w:r w:rsidRPr="00D32085">
        <w:rPr>
          <w:rFonts w:ascii="Arial" w:eastAsia="Calibri" w:hAnsi="Arial" w:cs="Arial"/>
          <w:color w:val="000000"/>
          <w:sz w:val="21"/>
          <w:szCs w:val="21"/>
          <w:shd w:val="clear" w:color="auto" w:fill="FFFFFF"/>
          <w:lang w:eastAsia="en-US"/>
        </w:rPr>
        <w:t>.</w:t>
      </w:r>
    </w:p>
    <w:p w14:paraId="0E8170F9" w14:textId="77777777" w:rsidR="00D32085" w:rsidRPr="00D32085" w:rsidRDefault="00D32085" w:rsidP="00D32085">
      <w:pPr>
        <w:bidi/>
        <w:spacing w:before="100" w:beforeAutospacing="1" w:after="0"/>
        <w:ind w:left="283"/>
        <w:jc w:val="both"/>
        <w:rPr>
          <w:rFonts w:ascii="Arial" w:eastAsia="Calibri" w:hAnsi="Arial" w:cs="Arial" w:hint="cs"/>
          <w:color w:val="000000"/>
          <w:sz w:val="21"/>
          <w:szCs w:val="21"/>
          <w:shd w:val="clear" w:color="auto" w:fill="FFFFFF"/>
          <w:rtl/>
          <w:lang w:eastAsia="en-US"/>
        </w:rPr>
      </w:pPr>
      <w:proofErr w:type="gramStart"/>
      <w:r w:rsidRPr="00D32085">
        <w:rPr>
          <w:rFonts w:ascii="Arial" w:eastAsia="Calibri" w:hAnsi="Arial" w:cs="Arial"/>
          <w:color w:val="000000"/>
          <w:sz w:val="21"/>
          <w:szCs w:val="21"/>
          <w:shd w:val="clear" w:color="auto" w:fill="FFFFFF"/>
          <w:rtl/>
          <w:lang w:eastAsia="en-US"/>
        </w:rPr>
        <w:t>كما</w:t>
      </w:r>
      <w:proofErr w:type="gramEnd"/>
      <w:r w:rsidRPr="00D32085">
        <w:rPr>
          <w:rFonts w:ascii="Arial" w:eastAsia="Calibri" w:hAnsi="Arial" w:cs="Arial"/>
          <w:color w:val="000000"/>
          <w:sz w:val="21"/>
          <w:szCs w:val="21"/>
          <w:shd w:val="clear" w:color="auto" w:fill="FFFFFF"/>
          <w:rtl/>
          <w:lang w:eastAsia="en-US"/>
        </w:rPr>
        <w:t xml:space="preserve"> تخضع حسابات الصندوق لمراقبة دائرة المحاسبات</w:t>
      </w:r>
      <w:r w:rsidRPr="00D32085">
        <w:rPr>
          <w:rFonts w:ascii="Arial" w:eastAsia="Calibri" w:hAnsi="Arial" w:cs="Arial"/>
          <w:color w:val="000000"/>
          <w:sz w:val="21"/>
          <w:szCs w:val="21"/>
          <w:shd w:val="clear" w:color="auto" w:fill="FFFFFF"/>
          <w:lang w:eastAsia="en-US"/>
        </w:rPr>
        <w:t>.</w:t>
      </w:r>
    </w:p>
    <w:p w14:paraId="16D7C099" w14:textId="77777777" w:rsidR="00D32085" w:rsidRPr="00D32085" w:rsidRDefault="00D32085" w:rsidP="00D32085">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D32085">
        <w:rPr>
          <w:rFonts w:ascii="Arial" w:eastAsia="Calibri" w:hAnsi="Arial" w:cs="Arial"/>
          <w:b/>
          <w:bCs/>
          <w:color w:val="000000"/>
          <w:sz w:val="21"/>
          <w:szCs w:val="21"/>
          <w:shd w:val="clear" w:color="auto" w:fill="FFFFFF"/>
          <w:rtl/>
          <w:lang w:eastAsia="en-US"/>
        </w:rPr>
        <w:t xml:space="preserve">الفصل 16 </w:t>
      </w:r>
      <w:r w:rsidRPr="00D32085">
        <w:rPr>
          <w:rFonts w:ascii="Arial" w:eastAsia="Calibri" w:hAnsi="Arial" w:cs="Arial" w:hint="cs"/>
          <w:b/>
          <w:bCs/>
          <w:color w:val="000000"/>
          <w:sz w:val="21"/>
          <w:szCs w:val="21"/>
          <w:shd w:val="clear" w:color="auto" w:fill="FFFFFF"/>
          <w:rtl/>
          <w:lang w:eastAsia="en-US"/>
        </w:rPr>
        <w:t>–</w:t>
      </w:r>
      <w:r w:rsidRPr="00D32085">
        <w:rPr>
          <w:rFonts w:ascii="Arial" w:eastAsia="Calibri" w:hAnsi="Arial" w:cs="Arial"/>
          <w:color w:val="000000"/>
          <w:sz w:val="21"/>
          <w:szCs w:val="21"/>
          <w:shd w:val="clear" w:color="auto" w:fill="FFFFFF"/>
          <w:rtl/>
          <w:lang w:eastAsia="en-US"/>
        </w:rPr>
        <w:t xml:space="preserve"> تحال فواضل الصندوق عند غلقه لميزانية الدولة</w:t>
      </w:r>
      <w:r w:rsidRPr="00D32085">
        <w:rPr>
          <w:rFonts w:ascii="Arial" w:eastAsia="Calibri" w:hAnsi="Arial" w:cs="Arial"/>
          <w:color w:val="000000"/>
          <w:sz w:val="21"/>
          <w:szCs w:val="21"/>
          <w:shd w:val="clear" w:color="auto" w:fill="FFFFFF"/>
          <w:lang w:eastAsia="en-US"/>
        </w:rPr>
        <w:t>.</w:t>
      </w:r>
    </w:p>
    <w:p w14:paraId="6E0473A3" w14:textId="77777777" w:rsidR="00D32085" w:rsidRPr="00D32085" w:rsidRDefault="00D32085" w:rsidP="00D32085">
      <w:pPr>
        <w:bidi/>
        <w:spacing w:before="100" w:beforeAutospacing="1" w:after="0"/>
        <w:ind w:left="283"/>
        <w:jc w:val="both"/>
        <w:rPr>
          <w:rFonts w:ascii="Arial" w:eastAsia="Calibri" w:hAnsi="Arial" w:cs="Arial" w:hint="cs"/>
          <w:color w:val="000000"/>
          <w:sz w:val="21"/>
          <w:szCs w:val="21"/>
          <w:shd w:val="clear" w:color="auto" w:fill="FFFFFF"/>
          <w:rtl/>
          <w:lang w:eastAsia="en-US"/>
        </w:rPr>
      </w:pPr>
      <w:proofErr w:type="gramStart"/>
      <w:r w:rsidRPr="00D32085">
        <w:rPr>
          <w:rFonts w:ascii="Arial" w:eastAsia="Calibri" w:hAnsi="Arial" w:cs="Arial"/>
          <w:b/>
          <w:bCs/>
          <w:color w:val="000000"/>
          <w:sz w:val="21"/>
          <w:szCs w:val="21"/>
          <w:shd w:val="clear" w:color="auto" w:fill="FFFFFF"/>
          <w:rtl/>
          <w:lang w:eastAsia="en-US"/>
        </w:rPr>
        <w:t>الفصل</w:t>
      </w:r>
      <w:proofErr w:type="gramEnd"/>
      <w:r w:rsidRPr="00D32085">
        <w:rPr>
          <w:rFonts w:ascii="Arial" w:eastAsia="Calibri" w:hAnsi="Arial" w:cs="Arial"/>
          <w:b/>
          <w:bCs/>
          <w:color w:val="000000"/>
          <w:sz w:val="21"/>
          <w:szCs w:val="21"/>
          <w:shd w:val="clear" w:color="auto" w:fill="FFFFFF"/>
          <w:rtl/>
          <w:lang w:eastAsia="en-US"/>
        </w:rPr>
        <w:t xml:space="preserve"> 17 </w:t>
      </w:r>
      <w:r w:rsidRPr="00D32085">
        <w:rPr>
          <w:rFonts w:ascii="Arial" w:eastAsia="Calibri" w:hAnsi="Arial" w:cs="Arial" w:hint="cs"/>
          <w:b/>
          <w:bCs/>
          <w:color w:val="000000"/>
          <w:sz w:val="21"/>
          <w:szCs w:val="21"/>
          <w:shd w:val="clear" w:color="auto" w:fill="FFFFFF"/>
          <w:rtl/>
          <w:lang w:eastAsia="en-US"/>
        </w:rPr>
        <w:t>–</w:t>
      </w:r>
      <w:r w:rsidRPr="00D32085">
        <w:rPr>
          <w:rFonts w:ascii="Arial" w:eastAsia="Calibri" w:hAnsi="Arial" w:cs="Arial"/>
          <w:color w:val="000000"/>
          <w:sz w:val="21"/>
          <w:szCs w:val="21"/>
          <w:shd w:val="clear" w:color="auto" w:fill="FFFFFF"/>
          <w:rtl/>
          <w:lang w:eastAsia="en-US"/>
        </w:rPr>
        <w:t xml:space="preserve"> تعد لجنة التصرف تقريرا سنويا حول أعمالها تحيله على دائرة المحاسبات</w:t>
      </w:r>
      <w:r w:rsidRPr="00D32085">
        <w:rPr>
          <w:rFonts w:ascii="Arial" w:eastAsia="Calibri" w:hAnsi="Arial" w:cs="Arial"/>
          <w:color w:val="000000"/>
          <w:sz w:val="21"/>
          <w:szCs w:val="21"/>
          <w:shd w:val="clear" w:color="auto" w:fill="FFFFFF"/>
          <w:lang w:eastAsia="en-US"/>
        </w:rPr>
        <w:t>.</w:t>
      </w:r>
    </w:p>
    <w:p w14:paraId="3BD52E0C" w14:textId="77777777" w:rsidR="00D32085" w:rsidRPr="00D32085" w:rsidRDefault="00D32085" w:rsidP="00D32085">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D32085">
        <w:rPr>
          <w:rFonts w:ascii="Arial" w:eastAsia="Calibri" w:hAnsi="Arial" w:cs="Arial"/>
          <w:b/>
          <w:bCs/>
          <w:color w:val="000000"/>
          <w:sz w:val="21"/>
          <w:szCs w:val="21"/>
          <w:shd w:val="clear" w:color="auto" w:fill="FFFFFF"/>
          <w:rtl/>
          <w:lang w:eastAsia="en-US"/>
        </w:rPr>
        <w:t xml:space="preserve">الفصل 18 </w:t>
      </w:r>
      <w:r w:rsidRPr="00D32085">
        <w:rPr>
          <w:rFonts w:ascii="Arial" w:eastAsia="Calibri" w:hAnsi="Arial" w:cs="Arial" w:hint="cs"/>
          <w:b/>
          <w:bCs/>
          <w:color w:val="000000"/>
          <w:sz w:val="21"/>
          <w:szCs w:val="21"/>
          <w:shd w:val="clear" w:color="auto" w:fill="FFFFFF"/>
          <w:rtl/>
          <w:lang w:eastAsia="en-US"/>
        </w:rPr>
        <w:t>–</w:t>
      </w:r>
      <w:r w:rsidRPr="00D32085">
        <w:rPr>
          <w:rFonts w:ascii="Arial" w:eastAsia="Calibri" w:hAnsi="Arial" w:cs="Arial"/>
          <w:color w:val="000000"/>
          <w:sz w:val="21"/>
          <w:szCs w:val="21"/>
          <w:shd w:val="clear" w:color="auto" w:fill="FFFFFF"/>
          <w:rtl/>
          <w:lang w:eastAsia="en-US"/>
        </w:rPr>
        <w:t xml:space="preserve"> لا تخضع مساهمات الدولة المنجرة عن عملية المصادرة في الشركات ذات المساهمة العامة إلى أحكام الفصلين 6 و7 من القانون عدد 117 لسنة 1994 المؤرخ في 14 نوفمبر 1994 والمتعلق بإعادة تنظيم السوق المالية ويتم تسجيل هذه المساهمات طبق أحكام الفقرة الأخيرة من الفصل 70 من القانون المذكور</w:t>
      </w:r>
      <w:r w:rsidRPr="00D32085">
        <w:rPr>
          <w:rFonts w:ascii="Arial" w:eastAsia="Calibri" w:hAnsi="Arial" w:cs="Arial"/>
          <w:color w:val="000000"/>
          <w:sz w:val="21"/>
          <w:szCs w:val="21"/>
          <w:shd w:val="clear" w:color="auto" w:fill="FFFFFF"/>
          <w:lang w:eastAsia="en-US"/>
        </w:rPr>
        <w:t>.</w:t>
      </w:r>
    </w:p>
    <w:p w14:paraId="7C546988" w14:textId="77777777" w:rsidR="00D32085" w:rsidRPr="00D32085" w:rsidRDefault="00D32085" w:rsidP="00D32085">
      <w:pPr>
        <w:bidi/>
        <w:spacing w:before="100" w:beforeAutospacing="1" w:after="0"/>
        <w:ind w:left="283"/>
        <w:jc w:val="both"/>
        <w:rPr>
          <w:rFonts w:ascii="Arial" w:eastAsia="Calibri" w:hAnsi="Arial" w:cs="Arial" w:hint="cs"/>
          <w:color w:val="000000"/>
          <w:sz w:val="21"/>
          <w:szCs w:val="21"/>
          <w:shd w:val="clear" w:color="auto" w:fill="FFFFFF"/>
          <w:rtl/>
          <w:lang w:eastAsia="en-US"/>
        </w:rPr>
      </w:pPr>
      <w:proofErr w:type="gramStart"/>
      <w:r w:rsidRPr="00D32085">
        <w:rPr>
          <w:rFonts w:ascii="Arial" w:eastAsia="Calibri" w:hAnsi="Arial" w:cs="Arial"/>
          <w:b/>
          <w:bCs/>
          <w:color w:val="000000"/>
          <w:sz w:val="21"/>
          <w:szCs w:val="21"/>
          <w:shd w:val="clear" w:color="auto" w:fill="FFFFFF"/>
          <w:rtl/>
          <w:lang w:eastAsia="en-US"/>
        </w:rPr>
        <w:t>الفصل</w:t>
      </w:r>
      <w:proofErr w:type="gramEnd"/>
      <w:r w:rsidRPr="00D32085">
        <w:rPr>
          <w:rFonts w:ascii="Arial" w:eastAsia="Calibri" w:hAnsi="Arial" w:cs="Arial"/>
          <w:b/>
          <w:bCs/>
          <w:color w:val="000000"/>
          <w:sz w:val="21"/>
          <w:szCs w:val="21"/>
          <w:shd w:val="clear" w:color="auto" w:fill="FFFFFF"/>
          <w:rtl/>
          <w:lang w:eastAsia="en-US"/>
        </w:rPr>
        <w:t xml:space="preserve"> 19 </w:t>
      </w:r>
      <w:r w:rsidRPr="00D32085">
        <w:rPr>
          <w:rFonts w:ascii="Arial" w:eastAsia="Calibri" w:hAnsi="Arial" w:cs="Arial" w:hint="cs"/>
          <w:b/>
          <w:bCs/>
          <w:color w:val="000000"/>
          <w:sz w:val="21"/>
          <w:szCs w:val="21"/>
          <w:shd w:val="clear" w:color="auto" w:fill="FFFFFF"/>
          <w:rtl/>
          <w:lang w:eastAsia="en-US"/>
        </w:rPr>
        <w:t>–</w:t>
      </w:r>
      <w:r w:rsidRPr="00D32085">
        <w:rPr>
          <w:rFonts w:ascii="Arial" w:eastAsia="Calibri" w:hAnsi="Arial" w:cs="Arial"/>
          <w:color w:val="000000"/>
          <w:sz w:val="21"/>
          <w:szCs w:val="21"/>
          <w:shd w:val="clear" w:color="auto" w:fill="FFFFFF"/>
          <w:rtl/>
          <w:lang w:eastAsia="en-US"/>
        </w:rPr>
        <w:t xml:space="preserve"> يمثل المكلف العام بنزاعات الدولة لجنة التصرف لدى المحاكم طبقا لأحكام القانون عدد 13 لسنة 1988 المؤرخ في 7 مارس 1988 المتعلق بتمثيل الدولة والمؤسسات العمومية ذات الصبغة الإدارية والمؤسسات الخاضعة لإشراف الدولة لدى سائر المحاكم</w:t>
      </w:r>
      <w:r w:rsidRPr="00D32085">
        <w:rPr>
          <w:rFonts w:ascii="Arial" w:eastAsia="Calibri" w:hAnsi="Arial" w:cs="Arial"/>
          <w:color w:val="000000"/>
          <w:sz w:val="21"/>
          <w:szCs w:val="21"/>
          <w:shd w:val="clear" w:color="auto" w:fill="FFFFFF"/>
          <w:lang w:eastAsia="en-US"/>
        </w:rPr>
        <w:t>.</w:t>
      </w:r>
    </w:p>
    <w:p w14:paraId="4D618B2E" w14:textId="77777777" w:rsidR="00D32085" w:rsidRPr="00D32085" w:rsidRDefault="00D32085" w:rsidP="00D32085">
      <w:pPr>
        <w:bidi/>
        <w:spacing w:before="100" w:beforeAutospacing="1" w:after="0"/>
        <w:ind w:left="283"/>
        <w:jc w:val="both"/>
        <w:rPr>
          <w:rFonts w:ascii="Arial" w:eastAsia="Calibri" w:hAnsi="Arial" w:cs="Arial" w:hint="cs"/>
          <w:color w:val="000000"/>
          <w:sz w:val="21"/>
          <w:szCs w:val="21"/>
          <w:shd w:val="clear" w:color="auto" w:fill="FFFFFF"/>
          <w:rtl/>
          <w:lang w:eastAsia="en-US"/>
        </w:rPr>
      </w:pPr>
      <w:r w:rsidRPr="00D32085">
        <w:rPr>
          <w:rFonts w:ascii="Arial" w:eastAsia="Calibri" w:hAnsi="Arial" w:cs="Arial"/>
          <w:b/>
          <w:bCs/>
          <w:color w:val="000000"/>
          <w:sz w:val="21"/>
          <w:szCs w:val="21"/>
          <w:shd w:val="clear" w:color="auto" w:fill="FFFFFF"/>
          <w:rtl/>
          <w:lang w:eastAsia="en-US"/>
        </w:rPr>
        <w:t xml:space="preserve">الفصل 20 </w:t>
      </w:r>
      <w:r w:rsidRPr="00D32085">
        <w:rPr>
          <w:rFonts w:ascii="Arial" w:eastAsia="Calibri" w:hAnsi="Arial" w:cs="Arial" w:hint="cs"/>
          <w:b/>
          <w:bCs/>
          <w:color w:val="000000"/>
          <w:sz w:val="21"/>
          <w:szCs w:val="21"/>
          <w:shd w:val="clear" w:color="auto" w:fill="FFFFFF"/>
          <w:rtl/>
          <w:lang w:eastAsia="en-US"/>
        </w:rPr>
        <w:t>–</w:t>
      </w:r>
      <w:r w:rsidRPr="00D32085">
        <w:rPr>
          <w:rFonts w:ascii="Arial" w:eastAsia="Calibri" w:hAnsi="Arial" w:cs="Arial"/>
          <w:color w:val="000000"/>
          <w:sz w:val="21"/>
          <w:szCs w:val="21"/>
          <w:shd w:val="clear" w:color="auto" w:fill="FFFFFF"/>
          <w:rtl/>
          <w:lang w:eastAsia="en-US"/>
        </w:rPr>
        <w:t xml:space="preserve"> تعفى عمليات نقل ملكية الأموال العقارية والمنقولة والأوراق المالية والحصص والسندات والحقوق المرتبطة بها لفائدة الدولة بموجب المصادرة من جميع المعاليم والأداءات والعمولات المستوجبة</w:t>
      </w:r>
      <w:r w:rsidRPr="00D32085">
        <w:rPr>
          <w:rFonts w:ascii="Arial" w:eastAsia="Calibri" w:hAnsi="Arial" w:cs="Arial"/>
          <w:color w:val="000000"/>
          <w:sz w:val="21"/>
          <w:szCs w:val="21"/>
          <w:shd w:val="clear" w:color="auto" w:fill="FFFFFF"/>
          <w:lang w:eastAsia="en-US"/>
        </w:rPr>
        <w:t>.</w:t>
      </w:r>
    </w:p>
    <w:p w14:paraId="32253875" w14:textId="77777777" w:rsidR="00D32085" w:rsidRPr="00D32085" w:rsidRDefault="00D32085" w:rsidP="00D32085">
      <w:pPr>
        <w:bidi/>
        <w:spacing w:before="100" w:beforeAutospacing="1" w:after="0"/>
        <w:ind w:left="283"/>
        <w:jc w:val="both"/>
        <w:rPr>
          <w:rFonts w:ascii="Arial" w:eastAsia="Calibri" w:hAnsi="Arial" w:cs="Arial" w:hint="cs"/>
          <w:color w:val="000000"/>
          <w:sz w:val="21"/>
          <w:szCs w:val="21"/>
          <w:shd w:val="clear" w:color="auto" w:fill="FFFFFF"/>
          <w:rtl/>
          <w:lang w:eastAsia="en-US"/>
        </w:rPr>
      </w:pPr>
      <w:proofErr w:type="gramStart"/>
      <w:r w:rsidRPr="00D32085">
        <w:rPr>
          <w:rFonts w:ascii="Arial" w:eastAsia="Calibri" w:hAnsi="Arial" w:cs="Arial"/>
          <w:b/>
          <w:bCs/>
          <w:color w:val="000000"/>
          <w:sz w:val="21"/>
          <w:szCs w:val="21"/>
          <w:shd w:val="clear" w:color="auto" w:fill="FFFFFF"/>
          <w:rtl/>
          <w:lang w:eastAsia="en-US"/>
        </w:rPr>
        <w:t>الفصل</w:t>
      </w:r>
      <w:proofErr w:type="gramEnd"/>
      <w:r w:rsidRPr="00D32085">
        <w:rPr>
          <w:rFonts w:ascii="Arial" w:eastAsia="Calibri" w:hAnsi="Arial" w:cs="Arial"/>
          <w:b/>
          <w:bCs/>
          <w:color w:val="000000"/>
          <w:sz w:val="21"/>
          <w:szCs w:val="21"/>
          <w:shd w:val="clear" w:color="auto" w:fill="FFFFFF"/>
          <w:rtl/>
          <w:lang w:eastAsia="en-US"/>
        </w:rPr>
        <w:t xml:space="preserve"> 21 </w:t>
      </w:r>
      <w:r w:rsidRPr="00D32085">
        <w:rPr>
          <w:rFonts w:ascii="Arial" w:eastAsia="Calibri" w:hAnsi="Arial" w:cs="Arial" w:hint="cs"/>
          <w:b/>
          <w:bCs/>
          <w:color w:val="000000"/>
          <w:sz w:val="21"/>
          <w:szCs w:val="21"/>
          <w:shd w:val="clear" w:color="auto" w:fill="FFFFFF"/>
          <w:rtl/>
          <w:lang w:eastAsia="en-US"/>
        </w:rPr>
        <w:t>–</w:t>
      </w:r>
      <w:r w:rsidRPr="00D32085">
        <w:rPr>
          <w:rFonts w:ascii="Arial" w:eastAsia="Calibri" w:hAnsi="Arial" w:cs="Arial"/>
          <w:color w:val="000000"/>
          <w:sz w:val="21"/>
          <w:szCs w:val="21"/>
          <w:shd w:val="clear" w:color="auto" w:fill="FFFFFF"/>
          <w:rtl/>
          <w:lang w:eastAsia="en-US"/>
        </w:rPr>
        <w:t xml:space="preserve"> وزير العدل ووزير المالية ووزير أملاك الدولة والشؤون العقارية ومحافظ البنك المركزي التونسي مكلفون، كلّ فيما يخصه، بتنفيذ هذا المرسوم الذي ينشر بالرائد الرسمي للجمهورية التونسية</w:t>
      </w:r>
      <w:r w:rsidRPr="00D32085">
        <w:rPr>
          <w:rFonts w:ascii="Arial" w:eastAsia="Calibri" w:hAnsi="Arial" w:cs="Arial"/>
          <w:color w:val="000000"/>
          <w:sz w:val="21"/>
          <w:szCs w:val="21"/>
          <w:shd w:val="clear" w:color="auto" w:fill="FFFFFF"/>
          <w:lang w:eastAsia="en-US"/>
        </w:rPr>
        <w:t>.</w:t>
      </w:r>
    </w:p>
    <w:p w14:paraId="751FCEDA" w14:textId="0AB5B6E8" w:rsidR="00696990" w:rsidRPr="00D32085" w:rsidRDefault="00D32085" w:rsidP="00D32085">
      <w:pPr>
        <w:bidi/>
        <w:spacing w:before="100" w:beforeAutospacing="1" w:after="0"/>
        <w:ind w:left="283"/>
        <w:jc w:val="both"/>
        <w:rPr>
          <w:rFonts w:ascii="Arial" w:eastAsia="Calibri" w:hAnsi="Arial" w:cs="Arial"/>
          <w:b/>
          <w:bCs/>
          <w:color w:val="000000"/>
          <w:sz w:val="21"/>
          <w:szCs w:val="21"/>
          <w:shd w:val="clear" w:color="auto" w:fill="FFFFFF"/>
          <w:rtl/>
          <w:lang w:eastAsia="en-US"/>
        </w:rPr>
      </w:pPr>
      <w:r w:rsidRPr="00D32085">
        <w:rPr>
          <w:rFonts w:ascii="Arial" w:eastAsia="Calibri" w:hAnsi="Arial" w:cs="Arial"/>
          <w:b/>
          <w:bCs/>
          <w:color w:val="000000"/>
          <w:sz w:val="21"/>
          <w:szCs w:val="21"/>
          <w:shd w:val="clear" w:color="auto" w:fill="FFFFFF"/>
          <w:rtl/>
          <w:lang w:eastAsia="en-US"/>
        </w:rPr>
        <w:t>تونس في 14 جويلية 2011</w:t>
      </w:r>
      <w:r w:rsidRPr="00D32085">
        <w:rPr>
          <w:rFonts w:ascii="Arial" w:eastAsia="Calibri" w:hAnsi="Arial" w:cs="Arial"/>
          <w:b/>
          <w:bCs/>
          <w:color w:val="000000"/>
          <w:sz w:val="21"/>
          <w:szCs w:val="21"/>
          <w:shd w:val="clear" w:color="auto" w:fill="FFFFFF"/>
          <w:lang w:eastAsia="en-US"/>
        </w:rPr>
        <w:t>.</w:t>
      </w:r>
      <w:bookmarkStart w:id="0" w:name="_GoBack"/>
      <w:bookmarkEnd w:id="0"/>
    </w:p>
    <w:p w14:paraId="59A3D800" w14:textId="67C70C40" w:rsidR="00214CFF" w:rsidRPr="00867853" w:rsidRDefault="00214CFF" w:rsidP="00696990">
      <w:pPr>
        <w:bidi/>
        <w:spacing w:before="100" w:beforeAutospacing="1" w:after="0" w:line="240" w:lineRule="auto"/>
        <w:ind w:left="283"/>
        <w:jc w:val="both"/>
        <w:rPr>
          <w:rFonts w:ascii="Arial" w:eastAsia="Times New Roman" w:hAnsi="Arial" w:cs="Arial"/>
          <w:b/>
          <w:bCs/>
          <w:lang w:bidi="ar-TN"/>
        </w:rPr>
      </w:pPr>
    </w:p>
    <w:sectPr w:rsidR="00214CFF" w:rsidRPr="00867853"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7EAA9" w14:textId="77777777" w:rsidR="00690191" w:rsidRDefault="00690191" w:rsidP="008F3F2D">
      <w:r>
        <w:separator/>
      </w:r>
    </w:p>
  </w:endnote>
  <w:endnote w:type="continuationSeparator" w:id="0">
    <w:p w14:paraId="29B72AF3" w14:textId="77777777" w:rsidR="00690191" w:rsidRDefault="0069019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40CFC">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40CFC">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40CFC">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40CFC">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40CF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40CFC">
                            <w:rPr>
                              <w:rFonts w:ascii="Arial" w:hAnsi="Arial" w:cs="Arial"/>
                              <w:noProof/>
                              <w:sz w:val="18"/>
                              <w:szCs w:val="18"/>
                            </w:rPr>
                            <w:t>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40CF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40CFC">
                      <w:rPr>
                        <w:rFonts w:ascii="Arial" w:hAnsi="Arial" w:cs="Arial"/>
                        <w:noProof/>
                        <w:sz w:val="18"/>
                        <w:szCs w:val="18"/>
                      </w:rPr>
                      <w:t>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9DCF6" w14:textId="77777777" w:rsidR="00690191" w:rsidRDefault="00690191" w:rsidP="00696990">
      <w:pPr>
        <w:bidi/>
        <w:jc w:val="both"/>
      </w:pPr>
      <w:r>
        <w:separator/>
      </w:r>
    </w:p>
  </w:footnote>
  <w:footnote w:type="continuationSeparator" w:id="0">
    <w:p w14:paraId="79555107" w14:textId="77777777" w:rsidR="00690191" w:rsidRDefault="00690191"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5C83DA9"/>
    <w:multiLevelType w:val="hybridMultilevel"/>
    <w:tmpl w:val="295AA99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FE0DAD"/>
    <w:multiLevelType w:val="hybridMultilevel"/>
    <w:tmpl w:val="222442C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
    <w:nsid w:val="2ADA2E47"/>
    <w:multiLevelType w:val="hybridMultilevel"/>
    <w:tmpl w:val="07E2B3C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nsid w:val="3A9F1507"/>
    <w:multiLevelType w:val="hybridMultilevel"/>
    <w:tmpl w:val="D440540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EB272CF"/>
    <w:multiLevelType w:val="hybridMultilevel"/>
    <w:tmpl w:val="8C528B2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375645E"/>
    <w:multiLevelType w:val="hybridMultilevel"/>
    <w:tmpl w:val="30BE548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F7C691C"/>
    <w:multiLevelType w:val="hybridMultilevel"/>
    <w:tmpl w:val="5A6C470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nsid w:val="665402E9"/>
    <w:multiLevelType w:val="hybridMultilevel"/>
    <w:tmpl w:val="E380287A"/>
    <w:lvl w:ilvl="0" w:tplc="94305E34">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0"/>
  </w:num>
  <w:num w:numId="5">
    <w:abstractNumId w:val="12"/>
  </w:num>
  <w:num w:numId="6">
    <w:abstractNumId w:val="2"/>
  </w:num>
  <w:num w:numId="7">
    <w:abstractNumId w:val="11"/>
  </w:num>
  <w:num w:numId="8">
    <w:abstractNumId w:val="1"/>
  </w:num>
  <w:num w:numId="9">
    <w:abstractNumId w:val="8"/>
  </w:num>
  <w:num w:numId="10">
    <w:abstractNumId w:val="7"/>
  </w:num>
  <w:num w:numId="11">
    <w:abstractNumId w:val="6"/>
  </w:num>
  <w:num w:numId="12">
    <w:abstractNumId w:val="9"/>
  </w:num>
  <w:num w:numId="1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40CFC"/>
    <w:rsid w:val="00053C64"/>
    <w:rsid w:val="000B0D20"/>
    <w:rsid w:val="001E5DD5"/>
    <w:rsid w:val="00214CFF"/>
    <w:rsid w:val="002A4634"/>
    <w:rsid w:val="002B19EE"/>
    <w:rsid w:val="003040F9"/>
    <w:rsid w:val="00354137"/>
    <w:rsid w:val="003A76D7"/>
    <w:rsid w:val="003B6CD4"/>
    <w:rsid w:val="003F2A2F"/>
    <w:rsid w:val="004D03AF"/>
    <w:rsid w:val="004D4882"/>
    <w:rsid w:val="005F7BF4"/>
    <w:rsid w:val="00655356"/>
    <w:rsid w:val="00684129"/>
    <w:rsid w:val="00690191"/>
    <w:rsid w:val="00696990"/>
    <w:rsid w:val="006C103F"/>
    <w:rsid w:val="007244D3"/>
    <w:rsid w:val="0075404E"/>
    <w:rsid w:val="007C6F68"/>
    <w:rsid w:val="007F729E"/>
    <w:rsid w:val="008016FB"/>
    <w:rsid w:val="0086081A"/>
    <w:rsid w:val="00867853"/>
    <w:rsid w:val="008D73A6"/>
    <w:rsid w:val="008F3F2D"/>
    <w:rsid w:val="00957F0E"/>
    <w:rsid w:val="0097472C"/>
    <w:rsid w:val="00A00644"/>
    <w:rsid w:val="00A04F09"/>
    <w:rsid w:val="00A054EF"/>
    <w:rsid w:val="00A81D8F"/>
    <w:rsid w:val="00A90F21"/>
    <w:rsid w:val="00AD2268"/>
    <w:rsid w:val="00B05438"/>
    <w:rsid w:val="00B617F1"/>
    <w:rsid w:val="00C1635D"/>
    <w:rsid w:val="00C64B86"/>
    <w:rsid w:val="00C9512C"/>
    <w:rsid w:val="00CC4ADF"/>
    <w:rsid w:val="00D07749"/>
    <w:rsid w:val="00D17590"/>
    <w:rsid w:val="00D27C26"/>
    <w:rsid w:val="00D32085"/>
    <w:rsid w:val="00DF2B42"/>
    <w:rsid w:val="00E10A35"/>
    <w:rsid w:val="00E953A2"/>
    <w:rsid w:val="00F502A2"/>
    <w:rsid w:val="00F57B75"/>
    <w:rsid w:val="00FB1EE6"/>
    <w:rsid w:val="00FC4E68"/>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5604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3</cp:revision>
  <cp:lastPrinted>2012-12-03T15:56:00Z</cp:lastPrinted>
  <dcterms:created xsi:type="dcterms:W3CDTF">2012-12-03T15:56:00Z</dcterms:created>
  <dcterms:modified xsi:type="dcterms:W3CDTF">2012-12-03T16:32:00Z</dcterms:modified>
</cp:coreProperties>
</file>