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E6" w:rsidRDefault="004C03E6" w:rsidP="004C03E6">
      <w:pPr>
        <w:spacing w:before="100" w:beforeAutospacing="1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</w:rPr>
      </w:pPr>
    </w:p>
    <w:p w:rsidR="004C03E6" w:rsidRDefault="004C03E6" w:rsidP="004C03E6">
      <w:pPr>
        <w:spacing w:before="100" w:beforeAutospacing="1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</w:rPr>
      </w:pPr>
      <w:r w:rsidRPr="004C03E6">
        <w:rPr>
          <w:rFonts w:ascii="Arial" w:hAnsi="Arial" w:cs="Arial"/>
          <w:b/>
          <w:bCs/>
          <w:sz w:val="24"/>
          <w:szCs w:val="24"/>
        </w:rPr>
        <w:t>Décret gouvernemental n° 2020-1052 du 28 décembre 2020, portant prorogation du délai prévu dans l’article 21 du décret gouvernemental n° 2020-314 du 19 mai 2020 fixant les principes relatifs au choix, à l’évaluation des performances des administrateurs représentant les participants publics et des administrateurs indépendants et à leur révocation</w:t>
      </w:r>
    </w:p>
    <w:p w:rsidR="004C03E6" w:rsidRDefault="004C03E6" w:rsidP="004C03E6">
      <w:pPr>
        <w:spacing w:before="360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</w:rPr>
      </w:pPr>
      <w:r w:rsidRPr="004C03E6">
        <w:rPr>
          <w:rFonts w:ascii="Arial" w:hAnsi="Arial" w:cs="Arial"/>
          <w:color w:val="000000"/>
          <w:sz w:val="20"/>
          <w:szCs w:val="20"/>
          <w:shd w:val="clear" w:color="auto" w:fill="FFFFFF"/>
        </w:rPr>
        <w:t>Le Chef du Gouvernement,</w:t>
      </w:r>
    </w:p>
    <w:p w:rsidR="004C03E6" w:rsidRPr="004C03E6" w:rsidRDefault="004C03E6" w:rsidP="004C03E6">
      <w:pPr>
        <w:spacing w:before="120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</w:rPr>
      </w:pPr>
      <w:r w:rsidRPr="004C03E6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la Constitution,</w:t>
      </w:r>
    </w:p>
    <w:p w:rsidR="004C03E6" w:rsidRPr="004C03E6" w:rsidRDefault="004C03E6" w:rsidP="004C03E6">
      <w:pPr>
        <w:spacing w:before="120" w:after="0" w:line="240" w:lineRule="auto"/>
        <w:ind w:left="284"/>
        <w:jc w:val="both"/>
        <w:rPr>
          <w:rFonts w:ascii="Arial" w:hAnsi="Arial" w:cs="Arial" w:hint="cs"/>
          <w:color w:val="000000"/>
          <w:sz w:val="20"/>
          <w:szCs w:val="20"/>
          <w:rtl/>
        </w:rPr>
      </w:pPr>
      <w:r w:rsidRPr="004C03E6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la loi n° 89-9 du 1er février 1989, relative aux participations, entreprises et établissements publics, ensemble les textes qui l’ont modifiée et complétée notamment la loi n° 2006-36 du 12 juin 2006,</w:t>
      </w:r>
    </w:p>
    <w:p w:rsidR="004C03E6" w:rsidRPr="004C03E6" w:rsidRDefault="004C03E6" w:rsidP="004C03E6">
      <w:pPr>
        <w:spacing w:before="120" w:after="0" w:line="240" w:lineRule="auto"/>
        <w:ind w:left="284"/>
        <w:jc w:val="both"/>
        <w:rPr>
          <w:rFonts w:ascii="Arial" w:hAnsi="Arial" w:cs="Arial" w:hint="cs"/>
          <w:color w:val="000000"/>
          <w:sz w:val="20"/>
          <w:szCs w:val="20"/>
          <w:rtl/>
        </w:rPr>
      </w:pPr>
      <w:r w:rsidRPr="004C03E6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la loi n° 2000-93 du 3 novembre 2000, portant promulgation du code des sociétés commerciales, ensemble les textes qui l’ont modifiée et complétée notamment la loi n° 2019-47 du 29 mai 2019 relative à l’amélioration du climat de l’investissement,</w:t>
      </w:r>
    </w:p>
    <w:p w:rsidR="004C03E6" w:rsidRPr="004C03E6" w:rsidRDefault="004C03E6" w:rsidP="004C03E6">
      <w:pPr>
        <w:spacing w:before="120" w:after="0" w:line="240" w:lineRule="auto"/>
        <w:ind w:left="284"/>
        <w:jc w:val="both"/>
        <w:rPr>
          <w:rFonts w:ascii="Arial" w:hAnsi="Arial" w:cs="Arial" w:hint="cs"/>
          <w:color w:val="000000"/>
          <w:sz w:val="20"/>
          <w:szCs w:val="20"/>
          <w:rtl/>
        </w:rPr>
      </w:pPr>
      <w:r w:rsidRPr="004C03E6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le décret n° 2002-2197 du 7 octobre 2002, relatif aux modalités d’exercice de la tutelle sur les entreprises publiques, à l’approbation de leurs actes de gestion, à la représentation des participants publics dans leurs organes de gestion et de délibération et à la fixation des obligations mises à leur charge, ensemble les textes qui l’ont modifié ou complété notamment le décret gouvernemental n° 2016-510 du 13 avril 2016,</w:t>
      </w:r>
    </w:p>
    <w:p w:rsidR="004C03E6" w:rsidRPr="004C03E6" w:rsidRDefault="004C03E6" w:rsidP="004C03E6">
      <w:pPr>
        <w:spacing w:before="120" w:after="0" w:line="240" w:lineRule="auto"/>
        <w:ind w:left="284"/>
        <w:jc w:val="both"/>
        <w:rPr>
          <w:rFonts w:ascii="Arial" w:hAnsi="Arial" w:cs="Arial" w:hint="cs"/>
          <w:color w:val="000000"/>
          <w:sz w:val="20"/>
          <w:szCs w:val="20"/>
          <w:rtl/>
        </w:rPr>
      </w:pPr>
      <w:r w:rsidRPr="004C03E6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le décret gouvernemental n° 2020-314 du 19 mai 2020, fixant les principes relatifs au choix, à l’évaluation des performances des administrateurs représentant les participants publics et des administrateurs indépendants et à leur révocation,</w:t>
      </w:r>
    </w:p>
    <w:p w:rsidR="004C03E6" w:rsidRPr="004C03E6" w:rsidRDefault="004C03E6" w:rsidP="004C03E6">
      <w:pPr>
        <w:spacing w:before="120" w:after="0" w:line="240" w:lineRule="auto"/>
        <w:ind w:left="284"/>
        <w:jc w:val="both"/>
        <w:rPr>
          <w:rFonts w:ascii="Arial" w:hAnsi="Arial" w:cs="Arial" w:hint="cs"/>
          <w:color w:val="000000"/>
          <w:sz w:val="20"/>
          <w:szCs w:val="20"/>
          <w:rtl/>
        </w:rPr>
      </w:pPr>
      <w:r w:rsidRPr="004C03E6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le décret Présidentiel n° 2020-84 du 2 septembre 2020, portant nomination du Chef du Gouvernement et de ses membres,</w:t>
      </w:r>
    </w:p>
    <w:p w:rsidR="004C03E6" w:rsidRPr="004C03E6" w:rsidRDefault="004C03E6" w:rsidP="004C03E6">
      <w:pPr>
        <w:spacing w:before="120" w:after="0" w:line="240" w:lineRule="auto"/>
        <w:ind w:left="284"/>
        <w:jc w:val="both"/>
        <w:rPr>
          <w:rFonts w:ascii="Arial" w:hAnsi="Arial" w:cs="Arial" w:hint="cs"/>
          <w:color w:val="000000"/>
          <w:sz w:val="20"/>
          <w:szCs w:val="20"/>
          <w:rtl/>
        </w:rPr>
      </w:pPr>
      <w:r w:rsidRPr="004C03E6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l’avis du Tribunal administratif,</w:t>
      </w:r>
    </w:p>
    <w:p w:rsidR="004C03E6" w:rsidRPr="004C03E6" w:rsidRDefault="004C03E6" w:rsidP="004C03E6">
      <w:pPr>
        <w:spacing w:before="120" w:after="0" w:line="240" w:lineRule="auto"/>
        <w:ind w:left="284"/>
        <w:jc w:val="both"/>
        <w:rPr>
          <w:rFonts w:ascii="Arial" w:hAnsi="Arial" w:cs="Arial" w:hint="cs"/>
          <w:color w:val="000000"/>
          <w:sz w:val="20"/>
          <w:szCs w:val="20"/>
          <w:rtl/>
        </w:rPr>
      </w:pPr>
      <w:r w:rsidRPr="004C03E6">
        <w:rPr>
          <w:rFonts w:ascii="Arial" w:hAnsi="Arial" w:cs="Arial"/>
          <w:color w:val="000000"/>
          <w:sz w:val="20"/>
          <w:szCs w:val="20"/>
          <w:shd w:val="clear" w:color="auto" w:fill="FFFFFF"/>
        </w:rPr>
        <w:t>Prend le décret gouvernemental dont la teneur suit :</w:t>
      </w:r>
    </w:p>
    <w:p w:rsidR="004C03E6" w:rsidRPr="004C03E6" w:rsidRDefault="004C03E6" w:rsidP="004C03E6">
      <w:pPr>
        <w:spacing w:before="120" w:after="0" w:line="240" w:lineRule="auto"/>
        <w:ind w:left="284"/>
        <w:jc w:val="both"/>
        <w:rPr>
          <w:rFonts w:ascii="Arial" w:hAnsi="Arial" w:cs="Arial" w:hint="cs"/>
          <w:color w:val="000000"/>
          <w:sz w:val="20"/>
          <w:szCs w:val="20"/>
          <w:shd w:val="clear" w:color="auto" w:fill="FFFFFF"/>
          <w:rtl/>
        </w:rPr>
      </w:pPr>
      <w:r w:rsidRPr="004C03E6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Article premier –</w:t>
      </w:r>
      <w:r w:rsidRPr="004C03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Est prorogé le délai prévu par l’article 21 du </w:t>
      </w:r>
      <w:hyperlink r:id="rId8" w:history="1">
        <w:r w:rsidRPr="004C03E6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décret gouvernemental n° 2020-314 du 19 mai 2020</w:t>
        </w:r>
      </w:hyperlink>
      <w:r w:rsidRPr="004C03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fixant les principes relatifs au choix, à l’évaluation des performances des administrateurs représentant les participants publics et des administrateurs indépendants et à leur révocation jusqu’au 31 décembre 2021.</w:t>
      </w:r>
    </w:p>
    <w:p w:rsidR="004C03E6" w:rsidRPr="004C03E6" w:rsidRDefault="004C03E6" w:rsidP="004C03E6">
      <w:pPr>
        <w:spacing w:before="120" w:after="0" w:line="240" w:lineRule="auto"/>
        <w:ind w:left="284"/>
        <w:jc w:val="both"/>
        <w:rPr>
          <w:rFonts w:ascii="Arial" w:hAnsi="Arial" w:cs="Arial" w:hint="cs"/>
          <w:color w:val="000000"/>
          <w:sz w:val="20"/>
          <w:szCs w:val="20"/>
          <w:shd w:val="clear" w:color="auto" w:fill="FFFFFF"/>
          <w:rtl/>
        </w:rPr>
      </w:pPr>
      <w:r w:rsidRPr="004C03E6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Art. 2 – </w:t>
      </w:r>
      <w:r w:rsidRPr="004C03E6">
        <w:rPr>
          <w:rFonts w:ascii="Arial" w:hAnsi="Arial" w:cs="Arial"/>
          <w:color w:val="000000"/>
          <w:sz w:val="20"/>
          <w:szCs w:val="20"/>
          <w:shd w:val="clear" w:color="auto" w:fill="FFFFFF"/>
        </w:rPr>
        <w:t>Le présent décret gouvernemental sera publié au Journal officiel de la République tunisienne.</w:t>
      </w:r>
    </w:p>
    <w:p w:rsidR="00942396" w:rsidRPr="004C03E6" w:rsidRDefault="004C03E6" w:rsidP="004C03E6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4C03E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Tunis, le 28 décembre 2020.</w:t>
      </w:r>
    </w:p>
    <w:sectPr w:rsidR="00942396" w:rsidRPr="004C03E6" w:rsidSect="00A24F23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28" w:rsidRDefault="00461B28" w:rsidP="008F3F2D">
      <w:r>
        <w:separator/>
      </w:r>
    </w:p>
  </w:endnote>
  <w:endnote w:type="continuationSeparator" w:id="0">
    <w:p w:rsidR="00461B28" w:rsidRDefault="00461B28" w:rsidP="008F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62" w:rsidRPr="00D55CDF" w:rsidRDefault="00332EB1">
    <w:pPr>
      <w:pStyle w:val="Pieddepage"/>
      <w:rPr>
        <w:rFonts w:ascii="Arial" w:hAnsi="Arial"/>
        <w:color w:val="FFFFFF"/>
        <w:sz w:val="18"/>
        <w:szCs w:val="18"/>
      </w:rPr>
    </w:pPr>
    <w:r>
      <w:rPr>
        <w:rFonts w:ascii="Arial" w:hAnsi="Arial"/>
        <w:noProof/>
        <w:color w:val="FFFFFF"/>
        <w:sz w:val="18"/>
        <w:szCs w:val="18"/>
      </w:rPr>
      <w:pict>
        <v:rect id="Rectangle 5" o:spid="_x0000_s4098" style="position:absolute;margin-left:-90.3pt;margin-top:31.35pt;width:628.8pt;height:36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JUWAQT9AgAAWgYAAA4AAAAAAAAAAAAAAAAALgIAAGRycy9lMm9Eb2MueG1sUEsB&#10;Ai0AFAAGAAgAAAAhAPlbPSnjAAAADAEAAA8AAAAAAAAAAAAAAAAAVwUAAGRycy9kb3ducmV2Lnht&#10;bFBLBQYAAAAABAAEAPMAAABnBgAAAAA=&#10;" fillcolor="maroon" stroked="f">
          <v:fill color2="red" rotate="t" angle="180" focus="100%" type="gradient">
            <o:fill v:ext="view" type="gradientUnscaled"/>
          </v:fill>
          <v:textbox>
            <w:txbxContent>
              <w:p w:rsidR="00D82E62" w:rsidRPr="00A00644" w:rsidRDefault="00D82E62" w:rsidP="001E5DD5">
                <w:pPr>
                  <w:tabs>
                    <w:tab w:val="center" w:pos="6096"/>
                  </w:tabs>
                  <w:spacing w:before="160"/>
                  <w:ind w:left="170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ab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Page </w:t>
                </w:r>
                <w:r w:rsidR="00332EB1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instrText xml:space="preserve"> PAGE </w:instrText>
                </w:r>
                <w:r w:rsidR="00332EB1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4C03E6">
                  <w:rPr>
                    <w:rFonts w:ascii="Arial" w:hAnsi="Arial" w:cs="Arial"/>
                    <w:noProof/>
                    <w:sz w:val="18"/>
                    <w:szCs w:val="18"/>
                  </w:rPr>
                  <w:t>4</w:t>
                </w:r>
                <w:r w:rsidR="00332EB1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sur </w:t>
                </w:r>
                <w:r w:rsidR="00332EB1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instrText xml:space="preserve"> NUMPAGES </w:instrText>
                </w:r>
                <w:r w:rsidR="00332EB1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4C03E6">
                  <w:rPr>
                    <w:rFonts w:ascii="Arial" w:hAnsi="Arial" w:cs="Arial"/>
                    <w:noProof/>
                    <w:sz w:val="18"/>
                    <w:szCs w:val="18"/>
                  </w:rPr>
                  <w:t>5</w:t>
                </w:r>
                <w:r w:rsidR="00332EB1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p>
              <w:p w:rsidR="00D82E62" w:rsidRDefault="00D82E62" w:rsidP="001E5DD5">
                <w:pPr>
                  <w:jc w:val="center"/>
                </w:pP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62" w:rsidRDefault="00332EB1">
    <w:pPr>
      <w:pStyle w:val="Pieddepage"/>
    </w:pPr>
    <w:r>
      <w:rPr>
        <w:noProof/>
      </w:rPr>
      <w:pict>
        <v:rect id="Rectangle 4" o:spid="_x0000_s4097" style="position:absolute;margin-left:-90.3pt;margin-top:35.5pt;width:629.4pt;height:36pt;z-index:-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EY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y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Fi48Rj9AgAAWgYAAA4AAAAAAAAAAAAAAAAALgIAAGRycy9lMm9Eb2MueG1sUEsB&#10;Ai0AFAAGAAgAAAAhAMy19t7jAAAADAEAAA8AAAAAAAAAAAAAAAAAVwUAAGRycy9kb3ducmV2Lnht&#10;bFBLBQYAAAAABAAEAPMAAABnBgAAAAA=&#10;" fillcolor="maroon" stroked="f">
          <v:fill color2="red" rotate="t" angle="180" focus="100%" type="gradient">
            <o:fill v:ext="view" type="gradientUnscaled"/>
          </v:fill>
          <v:textbox>
            <w:txbxContent>
              <w:p w:rsidR="00D82E62" w:rsidRPr="00A00644" w:rsidRDefault="00D82E62" w:rsidP="001E5DD5">
                <w:pPr>
                  <w:tabs>
                    <w:tab w:val="center" w:pos="6096"/>
                  </w:tabs>
                  <w:spacing w:before="160"/>
                  <w:ind w:left="170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ab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Page </w:t>
                </w:r>
                <w:r w:rsidR="00332EB1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instrText xml:space="preserve"> PAGE </w:instrText>
                </w:r>
                <w:r w:rsidR="00332EB1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4C03E6">
                  <w:rPr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="00332EB1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sur </w:t>
                </w:r>
                <w:r w:rsidR="00332EB1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instrText xml:space="preserve"> NUMPAGES </w:instrText>
                </w:r>
                <w:r w:rsidR="00332EB1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4C03E6">
                  <w:rPr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="00332EB1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28" w:rsidRDefault="00461B28" w:rsidP="008F3F2D">
      <w:r>
        <w:separator/>
      </w:r>
    </w:p>
  </w:footnote>
  <w:footnote w:type="continuationSeparator" w:id="0">
    <w:p w:rsidR="00461B28" w:rsidRDefault="00461B28" w:rsidP="008F3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62" w:rsidRDefault="00332EB1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3" o:spid="_x0000_s4102" type="#_x0000_t202" style="position:absolute;margin-left:398.55pt;margin-top:-42.45pt;width:120.75pt;height:41.25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<v:textbox>
            <w:txbxContent>
              <w:p w:rsidR="00D82E62" w:rsidRDefault="00D82E62">
                <w:r>
                  <w:rPr>
                    <w:noProof/>
                  </w:rPr>
                  <w:drawing>
                    <wp:inline distT="0" distB="0" distL="0" distR="0">
                      <wp:extent cx="1344295" cy="354605"/>
                      <wp:effectExtent l="0" t="0" r="8255" b="0"/>
                      <wp:docPr id="15" name="Imag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4295" cy="354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rect id="Rectangle 2" o:spid="_x0000_s4101" style="position:absolute;margin-left:-90.3pt;margin-top:-56.7pt;width:628.8pt;height:63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<v:fill color2="red" rotate="t" angle="90" focus="100%" type="gradient"/>
          <v:textbox>
            <w:txbxContent>
              <w:p w:rsidR="00D82E62" w:rsidRDefault="00D82E62" w:rsidP="0097472C">
                <w:pPr>
                  <w:spacing w:after="0" w:line="240" w:lineRule="auto"/>
                  <w:ind w:left="567"/>
                  <w:rPr>
                    <w:rFonts w:ascii="Arial" w:eastAsia="Times New Roman" w:hAnsi="Arial" w:cs="Times New Roman"/>
                    <w:sz w:val="24"/>
                    <w:szCs w:val="24"/>
                  </w:rPr>
                </w:pPr>
              </w:p>
              <w:p w:rsidR="00D82E62" w:rsidRPr="005F7BF4" w:rsidRDefault="00D82E62" w:rsidP="00E10A35">
                <w:pPr>
                  <w:spacing w:after="0" w:line="240" w:lineRule="auto"/>
                  <w:ind w:left="1134"/>
                  <w:rPr>
                    <w:rFonts w:ascii="Arial" w:eastAsia="Times New Roman" w:hAnsi="Arial" w:cs="Arial"/>
                    <w:sz w:val="24"/>
                    <w:szCs w:val="24"/>
                    <w:lang w:eastAsia="en-US"/>
                  </w:rPr>
                </w:pPr>
                <w:r w:rsidRPr="005F7BF4">
                  <w:rPr>
                    <w:rFonts w:ascii="Arial" w:eastAsia="Times New Roman" w:hAnsi="Arial" w:cs="Times New Roman"/>
                    <w:sz w:val="24"/>
                    <w:szCs w:val="24"/>
                  </w:rPr>
                  <w:t>Accès aux lois, décrets et autres textes juridiques consolidés et mis à jour</w:t>
                </w:r>
              </w:p>
              <w:p w:rsidR="00D82E62" w:rsidRPr="005F7BF4" w:rsidRDefault="00D82E62" w:rsidP="00E10A35">
                <w:pPr>
                  <w:ind w:left="1134"/>
                  <w:rPr>
                    <w:rFonts w:ascii="Arial" w:hAnsi="Arial"/>
                    <w:sz w:val="24"/>
                    <w:szCs w:val="24"/>
                  </w:rPr>
                </w:pPr>
                <w:r w:rsidRPr="005F7BF4">
                  <w:rPr>
                    <w:rFonts w:ascii="Arial" w:eastAsia="Times New Roman" w:hAnsi="Arial" w:cs="Arial"/>
                    <w:b/>
                    <w:bCs/>
                    <w:caps/>
                    <w:sz w:val="24"/>
                    <w:szCs w:val="24"/>
                    <w:lang w:eastAsia="en-US"/>
                  </w:rPr>
                  <w:t>www.legislation-securite.tn</w:t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62" w:rsidRDefault="00332EB1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7" o:spid="_x0000_s4100" type="#_x0000_t202" style="position:absolute;margin-left:388.05pt;margin-top:-42.45pt;width:128.25pt;height:43.5pt;z-index:251661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<v:textbox>
            <w:txbxContent>
              <w:p w:rsidR="00D82E62" w:rsidRDefault="00D82E62">
                <w:pPr>
                  <w:rPr>
                    <w:color w:val="FFFFFF" w:themeColor="background1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439545" cy="379730"/>
                      <wp:effectExtent l="0" t="0" r="8255" b="0"/>
                      <wp:docPr id="10" name="Imag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954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82E62" w:rsidRPr="00C765D6" w:rsidRDefault="00D82E6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</w:rPr>
      <w:pict>
        <v:rect id="Rectangle 1" o:spid="_x0000_s4099" style="position:absolute;margin-left:-90.3pt;margin-top:-56.7pt;width:629.4pt;height:63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<v:fill color2="red" rotate="t" angle="90" focus="100%" type="gradient"/>
          <v:textbox>
            <w:txbxContent>
              <w:p w:rsidR="00D82E62" w:rsidRDefault="00D82E62" w:rsidP="002B1245">
                <w:pPr>
                  <w:spacing w:after="0" w:line="20" w:lineRule="atLeast"/>
                  <w:ind w:left="567"/>
                  <w:jc w:val="right"/>
                  <w:rPr>
                    <w:rFonts w:ascii="Arial" w:eastAsia="Times New Roman" w:hAnsi="Arial" w:cs="Arial"/>
                    <w:sz w:val="24"/>
                    <w:szCs w:val="20"/>
                    <w:lang w:eastAsia="en-US"/>
                  </w:rPr>
                </w:pPr>
              </w:p>
              <w:p w:rsidR="00D82E62" w:rsidRPr="00317C84" w:rsidRDefault="00D82E62" w:rsidP="00E10A35">
                <w:pPr>
                  <w:spacing w:after="0" w:line="20" w:lineRule="atLeast"/>
                  <w:ind w:left="1134"/>
                  <w:rPr>
                    <w:rFonts w:ascii="Arial" w:eastAsia="Times New Roman" w:hAnsi="Arial" w:cs="Arial"/>
                    <w:sz w:val="24"/>
                    <w:szCs w:val="20"/>
                    <w:lang w:eastAsia="en-US"/>
                  </w:rPr>
                </w:pPr>
                <w:r w:rsidRPr="00317C84">
                  <w:rPr>
                    <w:rFonts w:ascii="Arial" w:eastAsia="Times New Roman" w:hAnsi="Arial" w:cs="Arial"/>
                    <w:sz w:val="24"/>
                    <w:szCs w:val="20"/>
                    <w:lang w:eastAsia="en-US"/>
                  </w:rPr>
                  <w:t>Base de données</w:t>
                </w:r>
              </w:p>
              <w:p w:rsidR="00D82E62" w:rsidRPr="00317C84" w:rsidRDefault="00D82E62" w:rsidP="00E10A35">
                <w:pPr>
                  <w:spacing w:after="0" w:line="20" w:lineRule="atLeast"/>
                  <w:ind w:left="1134"/>
                  <w:rPr>
                    <w:b/>
                    <w:bCs/>
                    <w:caps/>
                    <w:sz w:val="28"/>
                    <w:szCs w:val="24"/>
                  </w:rPr>
                </w:pPr>
                <w:r w:rsidRPr="00317C84">
                  <w:rPr>
                    <w:rFonts w:ascii="Arial" w:eastAsia="Times New Roman" w:hAnsi="Arial" w:cs="Arial"/>
                    <w:b/>
                    <w:bCs/>
                    <w:caps/>
                    <w:sz w:val="24"/>
                    <w:szCs w:val="24"/>
                    <w:lang w:eastAsia="en-US"/>
                  </w:rPr>
                  <w:t>La legislation du secteur de la sécurité en Tunisie</w:t>
                </w:r>
              </w:p>
              <w:p w:rsidR="00D82E62" w:rsidRPr="00D55CDF" w:rsidRDefault="00D82E62" w:rsidP="00584322">
                <w:pPr>
                  <w:ind w:left="1134"/>
                  <w:jc w:val="both"/>
                  <w:rPr>
                    <w:rFonts w:ascii="Arial" w:hAnsi="Arial"/>
                  </w:rPr>
                </w:pPr>
                <w:r w:rsidRPr="00D55CDF">
                  <w:rPr>
                    <w:rFonts w:ascii="Arial" w:hAnsi="Arial"/>
                  </w:rPr>
                  <w:t>www.legislation-securite.tn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787"/>
    <w:multiLevelType w:val="hybridMultilevel"/>
    <w:tmpl w:val="D0585F40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74D572F"/>
    <w:multiLevelType w:val="hybridMultilevel"/>
    <w:tmpl w:val="389C451A"/>
    <w:lvl w:ilvl="0" w:tplc="6BEA779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7F281E"/>
    <w:multiLevelType w:val="hybridMultilevel"/>
    <w:tmpl w:val="99664C36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985CF9"/>
    <w:multiLevelType w:val="hybridMultilevel"/>
    <w:tmpl w:val="E9EE0074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8147D8"/>
    <w:multiLevelType w:val="hybridMultilevel"/>
    <w:tmpl w:val="D4EA9000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0CC64A1"/>
    <w:multiLevelType w:val="hybridMultilevel"/>
    <w:tmpl w:val="7D0CBF64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FD0A10"/>
    <w:multiLevelType w:val="hybridMultilevel"/>
    <w:tmpl w:val="C22454B0"/>
    <w:lvl w:ilvl="0" w:tplc="6BEA779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D957B4D"/>
    <w:multiLevelType w:val="hybridMultilevel"/>
    <w:tmpl w:val="02DCF8D6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5A82C84"/>
    <w:multiLevelType w:val="hybridMultilevel"/>
    <w:tmpl w:val="196CB7EE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3C02574E"/>
    <w:multiLevelType w:val="hybridMultilevel"/>
    <w:tmpl w:val="39EC6DAA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0A82E99"/>
    <w:multiLevelType w:val="hybridMultilevel"/>
    <w:tmpl w:val="C1D81B8A"/>
    <w:lvl w:ilvl="0" w:tplc="6E5C5AB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41396978"/>
    <w:multiLevelType w:val="hybridMultilevel"/>
    <w:tmpl w:val="E1BA1B34"/>
    <w:lvl w:ilvl="0" w:tplc="6BEA779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2492F3E"/>
    <w:multiLevelType w:val="hybridMultilevel"/>
    <w:tmpl w:val="0FAA669E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946754"/>
    <w:multiLevelType w:val="hybridMultilevel"/>
    <w:tmpl w:val="83A4C78C"/>
    <w:lvl w:ilvl="0" w:tplc="6BEA779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96E3693"/>
    <w:multiLevelType w:val="hybridMultilevel"/>
    <w:tmpl w:val="A29A8082"/>
    <w:lvl w:ilvl="0" w:tplc="273A4806">
      <w:start w:val="2"/>
      <w:numFmt w:val="bullet"/>
      <w:lvlText w:val="-"/>
      <w:lvlJc w:val="left"/>
      <w:pPr>
        <w:ind w:left="68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5">
    <w:nsid w:val="4E317EA3"/>
    <w:multiLevelType w:val="hybridMultilevel"/>
    <w:tmpl w:val="BE3CA7CA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4267F12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3F4754D"/>
    <w:multiLevelType w:val="hybridMultilevel"/>
    <w:tmpl w:val="4F8AFB6C"/>
    <w:lvl w:ilvl="0" w:tplc="9C444548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5A2E5040"/>
    <w:multiLevelType w:val="hybridMultilevel"/>
    <w:tmpl w:val="DEA29784"/>
    <w:lvl w:ilvl="0" w:tplc="0C06A268">
      <w:start w:val="2"/>
      <w:numFmt w:val="bullet"/>
      <w:lvlText w:val="-"/>
      <w:lvlJc w:val="left"/>
      <w:pPr>
        <w:ind w:left="68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8">
    <w:nsid w:val="660C31C5"/>
    <w:multiLevelType w:val="hybridMultilevel"/>
    <w:tmpl w:val="00447FC0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B8A66CB"/>
    <w:multiLevelType w:val="hybridMultilevel"/>
    <w:tmpl w:val="C6CE4BD2"/>
    <w:lvl w:ilvl="0" w:tplc="6BEA779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DAE0BF2"/>
    <w:multiLevelType w:val="hybridMultilevel"/>
    <w:tmpl w:val="CD0CF28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E5C5AB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EDA74C1"/>
    <w:multiLevelType w:val="hybridMultilevel"/>
    <w:tmpl w:val="BFDE3CEE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E5C5AB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8CD1C3F"/>
    <w:multiLevelType w:val="hybridMultilevel"/>
    <w:tmpl w:val="AB2AFBA0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7A253AE4"/>
    <w:multiLevelType w:val="hybridMultilevel"/>
    <w:tmpl w:val="E496D55C"/>
    <w:lvl w:ilvl="0" w:tplc="B2D05FC8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7A682A64"/>
    <w:multiLevelType w:val="hybridMultilevel"/>
    <w:tmpl w:val="A2505558"/>
    <w:lvl w:ilvl="0" w:tplc="6E809CDE">
      <w:start w:val="2"/>
      <w:numFmt w:val="bullet"/>
      <w:lvlText w:val="-"/>
      <w:lvlJc w:val="left"/>
      <w:pPr>
        <w:ind w:left="688" w:hanging="360"/>
      </w:pPr>
      <w:rPr>
        <w:rFonts w:ascii="Cambria" w:eastAsiaTheme="minorEastAsia" w:hAnsi="Cambria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5">
    <w:nsid w:val="7C7D0A83"/>
    <w:multiLevelType w:val="hybridMultilevel"/>
    <w:tmpl w:val="F1EA5484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2"/>
  </w:num>
  <w:num w:numId="5">
    <w:abstractNumId w:val="8"/>
  </w:num>
  <w:num w:numId="6">
    <w:abstractNumId w:val="17"/>
  </w:num>
  <w:num w:numId="7">
    <w:abstractNumId w:val="24"/>
  </w:num>
  <w:num w:numId="8">
    <w:abstractNumId w:val="14"/>
  </w:num>
  <w:num w:numId="9">
    <w:abstractNumId w:val="25"/>
  </w:num>
  <w:num w:numId="10">
    <w:abstractNumId w:val="16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8"/>
  </w:num>
  <w:num w:numId="16">
    <w:abstractNumId w:val="6"/>
  </w:num>
  <w:num w:numId="17">
    <w:abstractNumId w:val="5"/>
  </w:num>
  <w:num w:numId="18">
    <w:abstractNumId w:val="1"/>
  </w:num>
  <w:num w:numId="19">
    <w:abstractNumId w:val="15"/>
  </w:num>
  <w:num w:numId="20">
    <w:abstractNumId w:val="11"/>
  </w:num>
  <w:num w:numId="21">
    <w:abstractNumId w:val="9"/>
  </w:num>
  <w:num w:numId="22">
    <w:abstractNumId w:val="13"/>
  </w:num>
  <w:num w:numId="23">
    <w:abstractNumId w:val="12"/>
  </w:num>
  <w:num w:numId="24">
    <w:abstractNumId w:val="20"/>
  </w:num>
  <w:num w:numId="25">
    <w:abstractNumId w:val="2"/>
  </w:num>
  <w:num w:numId="26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3F2D"/>
    <w:rsid w:val="00001769"/>
    <w:rsid w:val="00006A31"/>
    <w:rsid w:val="000137E2"/>
    <w:rsid w:val="000414A7"/>
    <w:rsid w:val="000437B1"/>
    <w:rsid w:val="00062ECD"/>
    <w:rsid w:val="0007570B"/>
    <w:rsid w:val="00077529"/>
    <w:rsid w:val="00081C21"/>
    <w:rsid w:val="00084049"/>
    <w:rsid w:val="000B0D20"/>
    <w:rsid w:val="000B3F6D"/>
    <w:rsid w:val="000C24FA"/>
    <w:rsid w:val="000C3437"/>
    <w:rsid w:val="000C3F27"/>
    <w:rsid w:val="000C7FAD"/>
    <w:rsid w:val="000D0DE1"/>
    <w:rsid w:val="000D0EE8"/>
    <w:rsid w:val="000E628E"/>
    <w:rsid w:val="0010537F"/>
    <w:rsid w:val="001323AC"/>
    <w:rsid w:val="00135F7E"/>
    <w:rsid w:val="00137334"/>
    <w:rsid w:val="001375FF"/>
    <w:rsid w:val="00152048"/>
    <w:rsid w:val="00167394"/>
    <w:rsid w:val="00196DF4"/>
    <w:rsid w:val="001A535F"/>
    <w:rsid w:val="001B178C"/>
    <w:rsid w:val="001B250B"/>
    <w:rsid w:val="001B4835"/>
    <w:rsid w:val="001C2C12"/>
    <w:rsid w:val="001E10BA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6678B"/>
    <w:rsid w:val="002672A1"/>
    <w:rsid w:val="00267DE1"/>
    <w:rsid w:val="002702C2"/>
    <w:rsid w:val="00280AF4"/>
    <w:rsid w:val="002843FB"/>
    <w:rsid w:val="002B1245"/>
    <w:rsid w:val="002B19EE"/>
    <w:rsid w:val="002D73AA"/>
    <w:rsid w:val="002D7F23"/>
    <w:rsid w:val="002F411C"/>
    <w:rsid w:val="003050B7"/>
    <w:rsid w:val="003125F1"/>
    <w:rsid w:val="003143FE"/>
    <w:rsid w:val="003324D8"/>
    <w:rsid w:val="00332EB1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F4AF0"/>
    <w:rsid w:val="0040015B"/>
    <w:rsid w:val="00400161"/>
    <w:rsid w:val="00412C76"/>
    <w:rsid w:val="00413360"/>
    <w:rsid w:val="0041715F"/>
    <w:rsid w:val="0042092A"/>
    <w:rsid w:val="00436C7E"/>
    <w:rsid w:val="004402D7"/>
    <w:rsid w:val="00461B28"/>
    <w:rsid w:val="004808F1"/>
    <w:rsid w:val="00481528"/>
    <w:rsid w:val="004977E0"/>
    <w:rsid w:val="004A6E4A"/>
    <w:rsid w:val="004C03E6"/>
    <w:rsid w:val="004D5CA0"/>
    <w:rsid w:val="004E246D"/>
    <w:rsid w:val="004E2CD2"/>
    <w:rsid w:val="00503E5A"/>
    <w:rsid w:val="00510021"/>
    <w:rsid w:val="0052779B"/>
    <w:rsid w:val="00565192"/>
    <w:rsid w:val="00567E0F"/>
    <w:rsid w:val="00584322"/>
    <w:rsid w:val="00595DBD"/>
    <w:rsid w:val="005A4FD2"/>
    <w:rsid w:val="005B0922"/>
    <w:rsid w:val="005B71D8"/>
    <w:rsid w:val="005D262A"/>
    <w:rsid w:val="005E40EA"/>
    <w:rsid w:val="005E7CA9"/>
    <w:rsid w:val="005F7BF4"/>
    <w:rsid w:val="00600567"/>
    <w:rsid w:val="0060594F"/>
    <w:rsid w:val="00610C68"/>
    <w:rsid w:val="0062563C"/>
    <w:rsid w:val="00626054"/>
    <w:rsid w:val="006353B0"/>
    <w:rsid w:val="00644735"/>
    <w:rsid w:val="00655DBD"/>
    <w:rsid w:val="00660423"/>
    <w:rsid w:val="00670AC0"/>
    <w:rsid w:val="00674698"/>
    <w:rsid w:val="00681F70"/>
    <w:rsid w:val="0068269F"/>
    <w:rsid w:val="006831C9"/>
    <w:rsid w:val="00684129"/>
    <w:rsid w:val="0068636F"/>
    <w:rsid w:val="006906FF"/>
    <w:rsid w:val="00691B9D"/>
    <w:rsid w:val="006A57CB"/>
    <w:rsid w:val="006B5CBB"/>
    <w:rsid w:val="006B6F62"/>
    <w:rsid w:val="006C0270"/>
    <w:rsid w:val="006D5CA8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A76E8"/>
    <w:rsid w:val="007B3772"/>
    <w:rsid w:val="007C0FBD"/>
    <w:rsid w:val="007D594C"/>
    <w:rsid w:val="007E7F34"/>
    <w:rsid w:val="007F3EDD"/>
    <w:rsid w:val="007F7D73"/>
    <w:rsid w:val="0081344C"/>
    <w:rsid w:val="00845E9E"/>
    <w:rsid w:val="00846ED4"/>
    <w:rsid w:val="00847F00"/>
    <w:rsid w:val="00855321"/>
    <w:rsid w:val="00864CEA"/>
    <w:rsid w:val="00874D56"/>
    <w:rsid w:val="00874F3E"/>
    <w:rsid w:val="00876053"/>
    <w:rsid w:val="0089552E"/>
    <w:rsid w:val="008B3D28"/>
    <w:rsid w:val="008B4B90"/>
    <w:rsid w:val="008F3F2D"/>
    <w:rsid w:val="008F591B"/>
    <w:rsid w:val="00901BBF"/>
    <w:rsid w:val="00910EDC"/>
    <w:rsid w:val="00911CFA"/>
    <w:rsid w:val="009157FD"/>
    <w:rsid w:val="0092203D"/>
    <w:rsid w:val="00933428"/>
    <w:rsid w:val="00942396"/>
    <w:rsid w:val="009432D0"/>
    <w:rsid w:val="00956E55"/>
    <w:rsid w:val="00957CDF"/>
    <w:rsid w:val="00957F0E"/>
    <w:rsid w:val="00971836"/>
    <w:rsid w:val="009736FB"/>
    <w:rsid w:val="0097472C"/>
    <w:rsid w:val="00974E7D"/>
    <w:rsid w:val="00993EF9"/>
    <w:rsid w:val="009B14E0"/>
    <w:rsid w:val="009B2030"/>
    <w:rsid w:val="009C5224"/>
    <w:rsid w:val="009E055F"/>
    <w:rsid w:val="009E45D0"/>
    <w:rsid w:val="009F0CA4"/>
    <w:rsid w:val="00A004D6"/>
    <w:rsid w:val="00A00644"/>
    <w:rsid w:val="00A02FE2"/>
    <w:rsid w:val="00A0369D"/>
    <w:rsid w:val="00A04F09"/>
    <w:rsid w:val="00A14DB4"/>
    <w:rsid w:val="00A23AAD"/>
    <w:rsid w:val="00A24F23"/>
    <w:rsid w:val="00A67A76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2268"/>
    <w:rsid w:val="00AD326E"/>
    <w:rsid w:val="00AE77ED"/>
    <w:rsid w:val="00AF1ECF"/>
    <w:rsid w:val="00B01238"/>
    <w:rsid w:val="00B05438"/>
    <w:rsid w:val="00B147F7"/>
    <w:rsid w:val="00B2796F"/>
    <w:rsid w:val="00B3632F"/>
    <w:rsid w:val="00B376F8"/>
    <w:rsid w:val="00B47D95"/>
    <w:rsid w:val="00B617F1"/>
    <w:rsid w:val="00B62824"/>
    <w:rsid w:val="00B64E63"/>
    <w:rsid w:val="00B76B3E"/>
    <w:rsid w:val="00B80B4F"/>
    <w:rsid w:val="00B90CF2"/>
    <w:rsid w:val="00BA3935"/>
    <w:rsid w:val="00BA3F7F"/>
    <w:rsid w:val="00C00FC8"/>
    <w:rsid w:val="00C03C67"/>
    <w:rsid w:val="00C068A7"/>
    <w:rsid w:val="00C13B06"/>
    <w:rsid w:val="00C1635D"/>
    <w:rsid w:val="00C26C82"/>
    <w:rsid w:val="00C33D1B"/>
    <w:rsid w:val="00C454C0"/>
    <w:rsid w:val="00C5594B"/>
    <w:rsid w:val="00C61994"/>
    <w:rsid w:val="00C64B86"/>
    <w:rsid w:val="00C70829"/>
    <w:rsid w:val="00C765D6"/>
    <w:rsid w:val="00C7781C"/>
    <w:rsid w:val="00C869F9"/>
    <w:rsid w:val="00C912C1"/>
    <w:rsid w:val="00C95885"/>
    <w:rsid w:val="00C96D77"/>
    <w:rsid w:val="00CA3D64"/>
    <w:rsid w:val="00CA3E1C"/>
    <w:rsid w:val="00CA544B"/>
    <w:rsid w:val="00CC4ADF"/>
    <w:rsid w:val="00CD19DF"/>
    <w:rsid w:val="00CD68B2"/>
    <w:rsid w:val="00CD6FD5"/>
    <w:rsid w:val="00CE4478"/>
    <w:rsid w:val="00CE4910"/>
    <w:rsid w:val="00CF4C77"/>
    <w:rsid w:val="00D068BD"/>
    <w:rsid w:val="00D0774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82E62"/>
    <w:rsid w:val="00DA1767"/>
    <w:rsid w:val="00DB63C0"/>
    <w:rsid w:val="00DC4590"/>
    <w:rsid w:val="00DC5ABD"/>
    <w:rsid w:val="00DD4D60"/>
    <w:rsid w:val="00DE3C3D"/>
    <w:rsid w:val="00DF3DB9"/>
    <w:rsid w:val="00E10A35"/>
    <w:rsid w:val="00E220ED"/>
    <w:rsid w:val="00E53316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0324"/>
    <w:rsid w:val="00F23119"/>
    <w:rsid w:val="00F321E9"/>
    <w:rsid w:val="00F45025"/>
    <w:rsid w:val="00F57B75"/>
    <w:rsid w:val="00F62055"/>
    <w:rsid w:val="00F63D39"/>
    <w:rsid w:val="00F83C4C"/>
    <w:rsid w:val="00F908D2"/>
    <w:rsid w:val="00FB1EE6"/>
    <w:rsid w:val="00FC2053"/>
    <w:rsid w:val="00FD39E6"/>
    <w:rsid w:val="00FD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fr/node/1048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4427-9287-4423-9E95-C98AB922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Wided</cp:lastModifiedBy>
  <cp:revision>2</cp:revision>
  <cp:lastPrinted>2020-05-22T21:46:00Z</cp:lastPrinted>
  <dcterms:created xsi:type="dcterms:W3CDTF">2020-12-30T14:20:00Z</dcterms:created>
  <dcterms:modified xsi:type="dcterms:W3CDTF">2020-12-30T14:20:00Z</dcterms:modified>
</cp:coreProperties>
</file>