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86D4C" w14:textId="1007B11C" w:rsidR="00BA0A7C" w:rsidRPr="00BA0A7C" w:rsidRDefault="00BA0A7C" w:rsidP="00BA0A7C">
      <w:pPr>
        <w:spacing w:before="120" w:after="0" w:line="240" w:lineRule="auto"/>
        <w:ind w:left="284"/>
        <w:jc w:val="both"/>
        <w:rPr>
          <w:rFonts w:ascii="Arial" w:hAnsi="Arial" w:cs="Arial"/>
          <w:b/>
          <w:bCs/>
          <w:sz w:val="24"/>
          <w:szCs w:val="24"/>
        </w:rPr>
      </w:pPr>
      <w:bookmarkStart w:id="0" w:name="_GoBack"/>
      <w:r w:rsidRPr="00BA0A7C">
        <w:rPr>
          <w:rFonts w:ascii="Arial" w:hAnsi="Arial" w:cs="Arial"/>
          <w:b/>
          <w:bCs/>
          <w:sz w:val="24"/>
          <w:szCs w:val="24"/>
        </w:rPr>
        <w:t>Décret gouvernemental n° 2019-452 du 20 mai 2019</w:t>
      </w:r>
      <w:bookmarkEnd w:id="0"/>
      <w:r w:rsidRPr="00BA0A7C">
        <w:rPr>
          <w:rFonts w:ascii="Arial" w:hAnsi="Arial" w:cs="Arial"/>
          <w:b/>
          <w:bCs/>
          <w:sz w:val="24"/>
          <w:szCs w:val="24"/>
        </w:rPr>
        <w:t xml:space="preserve">, relatif à la délimitation du territoire de la commune de Souk El </w:t>
      </w:r>
      <w:proofErr w:type="spellStart"/>
      <w:r w:rsidRPr="00BA0A7C">
        <w:rPr>
          <w:rFonts w:ascii="Arial" w:hAnsi="Arial" w:cs="Arial"/>
          <w:b/>
          <w:bCs/>
          <w:sz w:val="24"/>
          <w:szCs w:val="24"/>
        </w:rPr>
        <w:t>Ahad</w:t>
      </w:r>
      <w:proofErr w:type="spellEnd"/>
      <w:r w:rsidRPr="00BA0A7C">
        <w:rPr>
          <w:rFonts w:ascii="Arial" w:hAnsi="Arial" w:cs="Arial"/>
          <w:b/>
          <w:bCs/>
          <w:sz w:val="24"/>
          <w:szCs w:val="24"/>
        </w:rPr>
        <w:t xml:space="preserve"> du gouvernorat de Kébili</w:t>
      </w:r>
    </w:p>
    <w:p w14:paraId="48173848" w14:textId="77777777" w:rsidR="00BA0A7C" w:rsidRDefault="00BA0A7C" w:rsidP="00BA0A7C">
      <w:pPr>
        <w:spacing w:before="120" w:after="0" w:line="240" w:lineRule="auto"/>
        <w:ind w:left="284"/>
        <w:jc w:val="both"/>
        <w:rPr>
          <w:rFonts w:ascii="Arial" w:hAnsi="Arial" w:cs="Arial"/>
          <w:sz w:val="20"/>
          <w:szCs w:val="20"/>
        </w:rPr>
      </w:pPr>
    </w:p>
    <w:p w14:paraId="2265E117" w14:textId="12224755"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Le chef du gouvernement,</w:t>
      </w:r>
    </w:p>
    <w:p w14:paraId="3978F929"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Sur proposition du ministre des affaires locales et de l’environnement,</w:t>
      </w:r>
    </w:p>
    <w:p w14:paraId="70FB7082"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la constitution,</w:t>
      </w:r>
    </w:p>
    <w:p w14:paraId="79182A87"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la loi n° 75-35 du 14 mai 1975, portant loi organique du budget des collectivités publiques locales, ensemble les textes qui l’ont modifiée ou complétée et notamment la loi organique n° 2007-65 du 18 décembre 2007,</w:t>
      </w:r>
    </w:p>
    <w:p w14:paraId="2F246E43"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la loi organique n° 89-11 du 4 février 1989, relative aux conseils régionaux, telle que modifiée par la loi organique n° 1993-119 du 27 décembre 1993,</w:t>
      </w:r>
    </w:p>
    <w:p w14:paraId="23A6C580"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la loi organique n° 2018-29 du 9 mai 2018, relative au code des collectivités locales, et notamment son article 400,</w:t>
      </w:r>
    </w:p>
    <w:p w14:paraId="4FF38C13"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le décret beylical du 21 juin 1956 relatif à l’organisation administrative du territoire de la République, ensemble les textes qui l’ont modifié et notamment la loi n° 2000-78 du 31 juillet 2000,</w:t>
      </w:r>
    </w:p>
    <w:p w14:paraId="4D51A72B"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le code de l’aménagement du territoire et de l’urbanisme promulgué par la loi n° 94-122 du 28 novembre 1994, ensemble les textes qui l’ont modifié ou complété et notamment la loi n° 2009-29 du 9 juin 2009,</w:t>
      </w:r>
    </w:p>
    <w:p w14:paraId="5086F689"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le code de la fiscalité locale promulgué par la loi n° 97-11 du 3 février 1997, ensemble les textes qui l’ont modifié ou complété et notamment la loi organique n° 2015-53 du 25 décembre 2015, relative à la loi des finances pour l’année 2016,</w:t>
      </w:r>
    </w:p>
    <w:p w14:paraId="64ACBE68"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 xml:space="preserve">Vu le décret n° 84-762 du 6 juillet 1984, portant création de la commune de Souk El </w:t>
      </w:r>
      <w:proofErr w:type="spellStart"/>
      <w:r w:rsidRPr="00BA0A7C">
        <w:rPr>
          <w:rFonts w:ascii="Arial" w:hAnsi="Arial" w:cs="Arial"/>
          <w:sz w:val="20"/>
          <w:szCs w:val="20"/>
        </w:rPr>
        <w:t>Ahad</w:t>
      </w:r>
      <w:proofErr w:type="spellEnd"/>
      <w:r w:rsidRPr="00BA0A7C">
        <w:rPr>
          <w:rFonts w:ascii="Arial" w:hAnsi="Arial" w:cs="Arial"/>
          <w:sz w:val="20"/>
          <w:szCs w:val="20"/>
        </w:rPr>
        <w:t>.</w:t>
      </w:r>
    </w:p>
    <w:p w14:paraId="5211976A"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le décret n° 96-543 du 1er avril 1996 fixant le nombre et les dénominations des délégations des gouvernorats de la République ensemble les textes qui l’ont modifié ou complété,</w:t>
      </w:r>
    </w:p>
    <w:p w14:paraId="07EA8C1D"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le décret gouvernemental n° 2016-365 du 18 mars 2016, portant création du ministère des affaires locales et fixation de ses attributions,</w:t>
      </w:r>
    </w:p>
    <w:p w14:paraId="4C0DD667"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le décret gouvernemental n° 2016-602 du 26 mai 2016, portant modification des limites territoriales de certaines communes,</w:t>
      </w:r>
    </w:p>
    <w:p w14:paraId="49E70B27"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le décret présidentiel n° 2016-107 du 27 août 2016, portant nomination du chef du gouvernement et de ses membres,</w:t>
      </w:r>
    </w:p>
    <w:p w14:paraId="3FA3B9EC"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le décret présidentiel n° 2017-124 du 12 septembre 2017, portant nomination de membres du gouvernement,</w:t>
      </w:r>
    </w:p>
    <w:p w14:paraId="07207C03"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le décret présidentiel n° 2018-125 du 14 novembre 2018, portant nomination de membres du gouvernement,</w:t>
      </w:r>
    </w:p>
    <w:p w14:paraId="04423A70"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l’arrêté du ministre de l'intérieur du 16 juillet 1996, portant nomenclature des secteurs relevant des délégations des gouvernorats de la République, ensemble les textes qui l’ont modifié ou complété,</w:t>
      </w:r>
    </w:p>
    <w:p w14:paraId="7BC888C4"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 xml:space="preserve">Vu le procès-verbal de délimitation du centre national de la cartographie et de la télédétection relatif à la délimitation du territoire de la commune de Souk El </w:t>
      </w:r>
      <w:proofErr w:type="spellStart"/>
      <w:r w:rsidRPr="00BA0A7C">
        <w:rPr>
          <w:rFonts w:ascii="Arial" w:hAnsi="Arial" w:cs="Arial"/>
          <w:sz w:val="20"/>
          <w:szCs w:val="20"/>
        </w:rPr>
        <w:t>Ahad</w:t>
      </w:r>
      <w:proofErr w:type="spellEnd"/>
      <w:r w:rsidRPr="00BA0A7C">
        <w:rPr>
          <w:rFonts w:ascii="Arial" w:hAnsi="Arial" w:cs="Arial"/>
          <w:sz w:val="20"/>
          <w:szCs w:val="20"/>
        </w:rPr>
        <w:t>,</w:t>
      </w:r>
    </w:p>
    <w:p w14:paraId="5733BC3D"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Vu l’avis du tribunal administratif,</w:t>
      </w:r>
    </w:p>
    <w:p w14:paraId="76C965DF"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Après la délibération du conseil des ministres.</w:t>
      </w:r>
    </w:p>
    <w:p w14:paraId="27560391"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sz w:val="20"/>
          <w:szCs w:val="20"/>
        </w:rPr>
        <w:t>Prend le décret gouvernemental dont la teneur suit :</w:t>
      </w:r>
    </w:p>
    <w:p w14:paraId="29D3865A" w14:textId="384E8CBC"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b/>
          <w:bCs/>
          <w:i/>
          <w:iCs/>
          <w:sz w:val="20"/>
          <w:szCs w:val="20"/>
        </w:rPr>
        <w:t>Article premier</w:t>
      </w:r>
      <w:r w:rsidRPr="00BA0A7C">
        <w:rPr>
          <w:rFonts w:ascii="Arial" w:hAnsi="Arial" w:cs="Arial"/>
          <w:b/>
          <w:bCs/>
          <w:i/>
          <w:iCs/>
          <w:sz w:val="20"/>
          <w:szCs w:val="20"/>
        </w:rPr>
        <w:t xml:space="preserve"> –</w:t>
      </w:r>
      <w:r>
        <w:rPr>
          <w:rFonts w:ascii="Arial" w:hAnsi="Arial" w:cs="Arial"/>
          <w:sz w:val="20"/>
          <w:szCs w:val="20"/>
        </w:rPr>
        <w:t xml:space="preserve"> </w:t>
      </w:r>
      <w:r w:rsidRPr="00BA0A7C">
        <w:rPr>
          <w:rFonts w:ascii="Arial" w:hAnsi="Arial" w:cs="Arial"/>
          <w:sz w:val="20"/>
          <w:szCs w:val="20"/>
        </w:rPr>
        <w:t xml:space="preserve">Le territoire de la commune de Souk El </w:t>
      </w:r>
      <w:proofErr w:type="spellStart"/>
      <w:r w:rsidRPr="00BA0A7C">
        <w:rPr>
          <w:rFonts w:ascii="Arial" w:hAnsi="Arial" w:cs="Arial"/>
          <w:sz w:val="20"/>
          <w:szCs w:val="20"/>
        </w:rPr>
        <w:t>Ahad</w:t>
      </w:r>
      <w:proofErr w:type="spellEnd"/>
      <w:r w:rsidRPr="00BA0A7C">
        <w:rPr>
          <w:rFonts w:ascii="Arial" w:hAnsi="Arial" w:cs="Arial"/>
          <w:sz w:val="20"/>
          <w:szCs w:val="20"/>
        </w:rPr>
        <w:t xml:space="preserve"> est délimité par la ligne fermée (A-B-C-D-E-F-G-H-I-J-K-L-M-N-O-P-Q-R-S-T-U-V-W-X-Y-Z-A1-B1-C1-D1-E1-F1-G1-H1-I1-J1-K1-L1-M1-N1-O1-P1-Q1-R1-S1-T1-U1-V1-W1–A) marquée en couleur grise sur le plan annexé au présent décret gouvernemental et définie comme suit :</w:t>
      </w:r>
    </w:p>
    <w:p w14:paraId="32D5F8C6"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b/>
          <w:bCs/>
          <w:sz w:val="20"/>
          <w:szCs w:val="20"/>
        </w:rPr>
        <w:t>Nord</w:t>
      </w:r>
      <w:r w:rsidRPr="00BA0A7C">
        <w:rPr>
          <w:rFonts w:ascii="Arial" w:hAnsi="Arial" w:cs="Arial"/>
          <w:sz w:val="20"/>
          <w:szCs w:val="20"/>
        </w:rPr>
        <w:t xml:space="preserve"> :</w:t>
      </w:r>
    </w:p>
    <w:p w14:paraId="55B581BF" w14:textId="165A129F" w:rsidR="00BA0A7C" w:rsidRPr="00BA0A7C" w:rsidRDefault="00BA0A7C" w:rsidP="00BA0A7C">
      <w:pPr>
        <w:pStyle w:val="Paragraphedeliste"/>
        <w:numPr>
          <w:ilvl w:val="0"/>
          <w:numId w:val="39"/>
        </w:numPr>
        <w:spacing w:before="120" w:after="0" w:line="240" w:lineRule="auto"/>
        <w:ind w:left="927"/>
        <w:jc w:val="both"/>
        <w:rPr>
          <w:rFonts w:ascii="Arial" w:hAnsi="Arial" w:cs="Arial"/>
          <w:sz w:val="20"/>
          <w:szCs w:val="20"/>
        </w:rPr>
      </w:pPr>
      <w:r w:rsidRPr="00BA0A7C">
        <w:rPr>
          <w:rFonts w:ascii="Arial" w:hAnsi="Arial" w:cs="Arial"/>
          <w:sz w:val="20"/>
          <w:szCs w:val="20"/>
        </w:rPr>
        <w:lastRenderedPageBreak/>
        <w:t xml:space="preserve">Du point "A" situé à Djebel </w:t>
      </w:r>
      <w:proofErr w:type="spellStart"/>
      <w:r w:rsidRPr="00BA0A7C">
        <w:rPr>
          <w:rFonts w:ascii="Arial" w:hAnsi="Arial" w:cs="Arial"/>
          <w:sz w:val="20"/>
          <w:szCs w:val="20"/>
        </w:rPr>
        <w:t>Tafirma</w:t>
      </w:r>
      <w:proofErr w:type="spellEnd"/>
      <w:r w:rsidRPr="00BA0A7C">
        <w:rPr>
          <w:rFonts w:ascii="Arial" w:hAnsi="Arial" w:cs="Arial"/>
          <w:sz w:val="20"/>
          <w:szCs w:val="20"/>
        </w:rPr>
        <w:t xml:space="preserve"> (593) dont les coordonnées (X=468717, Y=3771642), la limite débute vers le Nord-Est en suivant la limite entre Gafsa et Kébili en passant par Djebel </w:t>
      </w:r>
      <w:proofErr w:type="spellStart"/>
      <w:r w:rsidRPr="00BA0A7C">
        <w:rPr>
          <w:rFonts w:ascii="Arial" w:hAnsi="Arial" w:cs="Arial"/>
          <w:sz w:val="20"/>
          <w:szCs w:val="20"/>
        </w:rPr>
        <w:t>Tafirma</w:t>
      </w:r>
      <w:proofErr w:type="spellEnd"/>
      <w:r w:rsidRPr="00BA0A7C">
        <w:rPr>
          <w:rFonts w:ascii="Arial" w:hAnsi="Arial" w:cs="Arial"/>
          <w:sz w:val="20"/>
          <w:szCs w:val="20"/>
        </w:rPr>
        <w:t xml:space="preserve">, Djebel </w:t>
      </w:r>
      <w:proofErr w:type="spellStart"/>
      <w:r w:rsidRPr="00BA0A7C">
        <w:rPr>
          <w:rFonts w:ascii="Arial" w:hAnsi="Arial" w:cs="Arial"/>
          <w:sz w:val="20"/>
          <w:szCs w:val="20"/>
        </w:rPr>
        <w:t>Safra</w:t>
      </w:r>
      <w:proofErr w:type="spellEnd"/>
      <w:r w:rsidRPr="00BA0A7C">
        <w:rPr>
          <w:rFonts w:ascii="Arial" w:hAnsi="Arial" w:cs="Arial"/>
          <w:sz w:val="20"/>
          <w:szCs w:val="20"/>
        </w:rPr>
        <w:t xml:space="preserve"> et Djebel </w:t>
      </w:r>
      <w:proofErr w:type="spellStart"/>
      <w:r w:rsidRPr="00BA0A7C">
        <w:rPr>
          <w:rFonts w:ascii="Arial" w:hAnsi="Arial" w:cs="Arial"/>
          <w:sz w:val="20"/>
          <w:szCs w:val="20"/>
        </w:rPr>
        <w:t>Zitouna</w:t>
      </w:r>
      <w:proofErr w:type="spellEnd"/>
      <w:r w:rsidRPr="00BA0A7C">
        <w:rPr>
          <w:rFonts w:ascii="Arial" w:hAnsi="Arial" w:cs="Arial"/>
          <w:sz w:val="20"/>
          <w:szCs w:val="20"/>
        </w:rPr>
        <w:t xml:space="preserve"> jusqu’au point "B" situé à </w:t>
      </w:r>
      <w:proofErr w:type="spellStart"/>
      <w:r w:rsidRPr="00BA0A7C">
        <w:rPr>
          <w:rFonts w:ascii="Arial" w:hAnsi="Arial" w:cs="Arial"/>
          <w:sz w:val="20"/>
          <w:szCs w:val="20"/>
        </w:rPr>
        <w:t>Henchir</w:t>
      </w:r>
      <w:proofErr w:type="spellEnd"/>
      <w:r w:rsidRPr="00BA0A7C">
        <w:rPr>
          <w:rFonts w:ascii="Arial" w:hAnsi="Arial" w:cs="Arial"/>
          <w:sz w:val="20"/>
          <w:szCs w:val="20"/>
        </w:rPr>
        <w:t xml:space="preserve"> Askar dont les coordonnées (X=486403, Y=3773216).</w:t>
      </w:r>
    </w:p>
    <w:p w14:paraId="2F3F509C" w14:textId="3925A3B6" w:rsidR="00BA0A7C" w:rsidRPr="00BA0A7C" w:rsidRDefault="00BA0A7C" w:rsidP="00BA0A7C">
      <w:pPr>
        <w:pStyle w:val="Paragraphedeliste"/>
        <w:numPr>
          <w:ilvl w:val="0"/>
          <w:numId w:val="39"/>
        </w:numPr>
        <w:spacing w:before="120" w:after="0" w:line="240" w:lineRule="auto"/>
        <w:ind w:left="927"/>
        <w:jc w:val="both"/>
        <w:rPr>
          <w:rFonts w:ascii="Arial" w:hAnsi="Arial" w:cs="Arial"/>
          <w:sz w:val="20"/>
          <w:szCs w:val="20"/>
        </w:rPr>
      </w:pPr>
      <w:r w:rsidRPr="00BA0A7C">
        <w:rPr>
          <w:rFonts w:ascii="Arial" w:hAnsi="Arial" w:cs="Arial"/>
          <w:sz w:val="20"/>
          <w:szCs w:val="20"/>
        </w:rPr>
        <w:t>Du point "B" la limite continue dans la même direction jusqu’au point "C" dont les coordonnées (X=489490, Y=3775417), puis elle dérive vers l’Est jusqu’au point "D" dont les coordonnées (X=490635, Y=3775322), puis elle dérive vers le Sud-Est jusqu’au point "E" situé à Djebel Asker dont les coordonnées (X=491696, Y=3773480).</w:t>
      </w:r>
    </w:p>
    <w:p w14:paraId="2B042A71" w14:textId="64B1C07F" w:rsidR="00BA0A7C" w:rsidRPr="00BA0A7C" w:rsidRDefault="00BA0A7C" w:rsidP="00BA0A7C">
      <w:pPr>
        <w:pStyle w:val="Paragraphedeliste"/>
        <w:numPr>
          <w:ilvl w:val="0"/>
          <w:numId w:val="39"/>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"E" la limite dérive vers le Sud-Est jusqu’au point "F" situé à Djebel </w:t>
      </w:r>
      <w:proofErr w:type="spellStart"/>
      <w:r w:rsidRPr="00BA0A7C">
        <w:rPr>
          <w:rFonts w:ascii="Arial" w:hAnsi="Arial" w:cs="Arial"/>
          <w:sz w:val="20"/>
          <w:szCs w:val="20"/>
        </w:rPr>
        <w:t>Halfaya</w:t>
      </w:r>
      <w:proofErr w:type="spellEnd"/>
      <w:r w:rsidRPr="00BA0A7C">
        <w:rPr>
          <w:rFonts w:ascii="Arial" w:hAnsi="Arial" w:cs="Arial"/>
          <w:sz w:val="20"/>
          <w:szCs w:val="20"/>
        </w:rPr>
        <w:t xml:space="preserve"> dont les coordonnées (X=493307, Y=3772184), puis elle continue dans la même direction jusqu’au point "G" situé à </w:t>
      </w:r>
      <w:proofErr w:type="spellStart"/>
      <w:r w:rsidRPr="00BA0A7C">
        <w:rPr>
          <w:rFonts w:ascii="Arial" w:hAnsi="Arial" w:cs="Arial"/>
          <w:sz w:val="20"/>
          <w:szCs w:val="20"/>
        </w:rPr>
        <w:t>Khanghet</w:t>
      </w:r>
      <w:proofErr w:type="spellEnd"/>
      <w:r w:rsidRPr="00BA0A7C">
        <w:rPr>
          <w:rFonts w:ascii="Arial" w:hAnsi="Arial" w:cs="Arial"/>
          <w:sz w:val="20"/>
          <w:szCs w:val="20"/>
        </w:rPr>
        <w:t xml:space="preserve"> Al-</w:t>
      </w:r>
      <w:proofErr w:type="spellStart"/>
      <w:r w:rsidRPr="00BA0A7C">
        <w:rPr>
          <w:rFonts w:ascii="Arial" w:hAnsi="Arial" w:cs="Arial"/>
          <w:sz w:val="20"/>
          <w:szCs w:val="20"/>
        </w:rPr>
        <w:t>Halfaya</w:t>
      </w:r>
      <w:proofErr w:type="spellEnd"/>
      <w:r w:rsidRPr="00BA0A7C">
        <w:rPr>
          <w:rFonts w:ascii="Arial" w:hAnsi="Arial" w:cs="Arial"/>
          <w:sz w:val="20"/>
          <w:szCs w:val="20"/>
        </w:rPr>
        <w:t xml:space="preserve"> dont les coordonnées (X=500687, Y=3772256).</w:t>
      </w:r>
    </w:p>
    <w:p w14:paraId="59DD0C9D" w14:textId="5AFE63CD" w:rsidR="00BA0A7C" w:rsidRPr="00BA0A7C" w:rsidRDefault="00BA0A7C" w:rsidP="00BA0A7C">
      <w:pPr>
        <w:pStyle w:val="Paragraphedeliste"/>
        <w:numPr>
          <w:ilvl w:val="0"/>
          <w:numId w:val="39"/>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"G" la limite dérive vers le Nord en suivant Oued </w:t>
      </w:r>
      <w:proofErr w:type="spellStart"/>
      <w:r w:rsidRPr="00BA0A7C">
        <w:rPr>
          <w:rFonts w:ascii="Arial" w:hAnsi="Arial" w:cs="Arial"/>
          <w:sz w:val="20"/>
          <w:szCs w:val="20"/>
        </w:rPr>
        <w:t>Neziet</w:t>
      </w:r>
      <w:proofErr w:type="spellEnd"/>
      <w:r w:rsidRPr="00BA0A7C">
        <w:rPr>
          <w:rFonts w:ascii="Arial" w:hAnsi="Arial" w:cs="Arial"/>
          <w:sz w:val="20"/>
          <w:szCs w:val="20"/>
        </w:rPr>
        <w:t xml:space="preserve"> </w:t>
      </w:r>
      <w:proofErr w:type="spellStart"/>
      <w:r w:rsidRPr="00BA0A7C">
        <w:rPr>
          <w:rFonts w:ascii="Arial" w:hAnsi="Arial" w:cs="Arial"/>
          <w:sz w:val="20"/>
          <w:szCs w:val="20"/>
        </w:rPr>
        <w:t>Zitouna</w:t>
      </w:r>
      <w:proofErr w:type="spellEnd"/>
      <w:r w:rsidRPr="00BA0A7C">
        <w:rPr>
          <w:rFonts w:ascii="Arial" w:hAnsi="Arial" w:cs="Arial"/>
          <w:sz w:val="20"/>
          <w:szCs w:val="20"/>
        </w:rPr>
        <w:t xml:space="preserve"> jusqu’au point "H" situé à Oued Rtem dont les coordonnées (X=501048, Y=3775479), puis elle continue vers le Nord jusqu’au point "I" dont les coordonnées (X=500555, Y=3778698) puis la limite continue dans la même direction jusqu’au "I" dont les coordonnées (X=500565, Y=3779941).</w:t>
      </w:r>
    </w:p>
    <w:p w14:paraId="1039BB87" w14:textId="28DFFF84" w:rsidR="00BA0A7C" w:rsidRPr="00BA0A7C" w:rsidRDefault="00BA0A7C" w:rsidP="00BA0A7C">
      <w:pPr>
        <w:pStyle w:val="Paragraphedeliste"/>
        <w:numPr>
          <w:ilvl w:val="0"/>
          <w:numId w:val="39"/>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"J" la limite dérive vers le Nord-Est jusqu’au point "K" situé à Djebel </w:t>
      </w:r>
      <w:proofErr w:type="spellStart"/>
      <w:r w:rsidRPr="00BA0A7C">
        <w:rPr>
          <w:rFonts w:ascii="Arial" w:hAnsi="Arial" w:cs="Arial"/>
          <w:sz w:val="20"/>
          <w:szCs w:val="20"/>
        </w:rPr>
        <w:t>Gherwa</w:t>
      </w:r>
      <w:proofErr w:type="spellEnd"/>
      <w:r w:rsidRPr="00BA0A7C">
        <w:rPr>
          <w:rFonts w:ascii="Arial" w:hAnsi="Arial" w:cs="Arial"/>
          <w:sz w:val="20"/>
          <w:szCs w:val="20"/>
        </w:rPr>
        <w:t xml:space="preserve"> dont les coordonnées (X=508414, Y=3783709), puis elle dérive vers le Sud-Est jusqu’au point "L" situé à Oued </w:t>
      </w:r>
      <w:proofErr w:type="spellStart"/>
      <w:r w:rsidRPr="00BA0A7C">
        <w:rPr>
          <w:rFonts w:ascii="Arial" w:hAnsi="Arial" w:cs="Arial"/>
          <w:sz w:val="20"/>
          <w:szCs w:val="20"/>
        </w:rPr>
        <w:t>Besbes</w:t>
      </w:r>
      <w:proofErr w:type="spellEnd"/>
      <w:r w:rsidRPr="00BA0A7C">
        <w:rPr>
          <w:rFonts w:ascii="Arial" w:hAnsi="Arial" w:cs="Arial"/>
          <w:sz w:val="20"/>
          <w:szCs w:val="20"/>
        </w:rPr>
        <w:t xml:space="preserve"> dont les coordonnées (X=511529, Y=3782010).</w:t>
      </w:r>
    </w:p>
    <w:p w14:paraId="11DBF161" w14:textId="5FA45BEE" w:rsidR="00BA0A7C" w:rsidRPr="00BA0A7C" w:rsidRDefault="00BA0A7C" w:rsidP="00BA0A7C">
      <w:pPr>
        <w:pStyle w:val="Paragraphedeliste"/>
        <w:numPr>
          <w:ilvl w:val="0"/>
          <w:numId w:val="39"/>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"L" la limite dérive vers l’Est jusqu’au point "M" situé au niveau de la route régionale n° 103 reliant Kébili-Gafsa dont les coordonnées (X=514579, Y=3782050), puis elle dérive vers le Nord-Est en passant par Djebel </w:t>
      </w:r>
      <w:proofErr w:type="spellStart"/>
      <w:r w:rsidRPr="00BA0A7C">
        <w:rPr>
          <w:rFonts w:ascii="Arial" w:hAnsi="Arial" w:cs="Arial"/>
          <w:sz w:val="20"/>
          <w:szCs w:val="20"/>
        </w:rPr>
        <w:t>Chareb</w:t>
      </w:r>
      <w:proofErr w:type="spellEnd"/>
      <w:r w:rsidRPr="00BA0A7C">
        <w:rPr>
          <w:rFonts w:ascii="Arial" w:hAnsi="Arial" w:cs="Arial"/>
          <w:sz w:val="20"/>
          <w:szCs w:val="20"/>
        </w:rPr>
        <w:t xml:space="preserve"> et Djebel Barani jusqu’au point "N" situé à Oued El </w:t>
      </w:r>
      <w:proofErr w:type="spellStart"/>
      <w:r w:rsidRPr="00BA0A7C">
        <w:rPr>
          <w:rFonts w:ascii="Arial" w:hAnsi="Arial" w:cs="Arial"/>
          <w:sz w:val="20"/>
          <w:szCs w:val="20"/>
        </w:rPr>
        <w:t>Halfaya</w:t>
      </w:r>
      <w:proofErr w:type="spellEnd"/>
      <w:r w:rsidRPr="00BA0A7C">
        <w:rPr>
          <w:rFonts w:ascii="Arial" w:hAnsi="Arial" w:cs="Arial"/>
          <w:sz w:val="20"/>
          <w:szCs w:val="20"/>
        </w:rPr>
        <w:t xml:space="preserve"> dont les coordonnées (X=519674, Y=3783711).</w:t>
      </w:r>
    </w:p>
    <w:p w14:paraId="3DC7C6B8" w14:textId="77777777" w:rsidR="00BA0A7C" w:rsidRPr="00BA0A7C" w:rsidRDefault="00BA0A7C" w:rsidP="00BA0A7C">
      <w:pPr>
        <w:spacing w:before="120" w:after="0" w:line="240" w:lineRule="auto"/>
        <w:ind w:left="284"/>
        <w:jc w:val="both"/>
        <w:rPr>
          <w:rFonts w:ascii="Arial" w:hAnsi="Arial" w:cs="Arial"/>
          <w:b/>
          <w:bCs/>
          <w:sz w:val="20"/>
          <w:szCs w:val="20"/>
        </w:rPr>
      </w:pPr>
      <w:r w:rsidRPr="00BA0A7C">
        <w:rPr>
          <w:rFonts w:ascii="Arial" w:hAnsi="Arial" w:cs="Arial"/>
          <w:b/>
          <w:bCs/>
          <w:sz w:val="20"/>
          <w:szCs w:val="20"/>
        </w:rPr>
        <w:t>Est :</w:t>
      </w:r>
    </w:p>
    <w:p w14:paraId="341F4854" w14:textId="59080EB8" w:rsidR="00BA0A7C" w:rsidRPr="00BA0A7C" w:rsidRDefault="00BA0A7C" w:rsidP="00BA0A7C">
      <w:pPr>
        <w:pStyle w:val="Paragraphedeliste"/>
        <w:numPr>
          <w:ilvl w:val="0"/>
          <w:numId w:val="41"/>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"N" la limite dérive vers le Sud-Ouest jusqu’ au point "O" situé à </w:t>
      </w:r>
      <w:proofErr w:type="spellStart"/>
      <w:r w:rsidRPr="00BA0A7C">
        <w:rPr>
          <w:rFonts w:ascii="Arial" w:hAnsi="Arial" w:cs="Arial"/>
          <w:sz w:val="20"/>
          <w:szCs w:val="20"/>
        </w:rPr>
        <w:t>Nfidh</w:t>
      </w:r>
      <w:proofErr w:type="spellEnd"/>
      <w:r w:rsidRPr="00BA0A7C">
        <w:rPr>
          <w:rFonts w:ascii="Arial" w:hAnsi="Arial" w:cs="Arial"/>
          <w:sz w:val="20"/>
          <w:szCs w:val="20"/>
        </w:rPr>
        <w:t xml:space="preserve"> </w:t>
      </w:r>
      <w:proofErr w:type="spellStart"/>
      <w:r w:rsidRPr="00BA0A7C">
        <w:rPr>
          <w:rFonts w:ascii="Arial" w:hAnsi="Arial" w:cs="Arial"/>
          <w:sz w:val="20"/>
          <w:szCs w:val="20"/>
        </w:rPr>
        <w:t>Lassoued</w:t>
      </w:r>
      <w:proofErr w:type="spellEnd"/>
      <w:r w:rsidRPr="00BA0A7C">
        <w:rPr>
          <w:rFonts w:ascii="Arial" w:hAnsi="Arial" w:cs="Arial"/>
          <w:sz w:val="20"/>
          <w:szCs w:val="20"/>
        </w:rPr>
        <w:t xml:space="preserve"> dont les coordonnées (X = 519319, Y = 3782209).</w:t>
      </w:r>
    </w:p>
    <w:p w14:paraId="2F267CEF" w14:textId="11675D91" w:rsidR="00BA0A7C" w:rsidRPr="00BA0A7C" w:rsidRDefault="00BA0A7C" w:rsidP="00BA0A7C">
      <w:pPr>
        <w:pStyle w:val="Paragraphedeliste"/>
        <w:numPr>
          <w:ilvl w:val="0"/>
          <w:numId w:val="41"/>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"O" la limite drive vers l’Est jusqu’au point "P" situé à 1000 m de </w:t>
      </w:r>
      <w:proofErr w:type="spellStart"/>
      <w:r w:rsidRPr="00BA0A7C">
        <w:rPr>
          <w:rFonts w:ascii="Arial" w:hAnsi="Arial" w:cs="Arial"/>
          <w:sz w:val="20"/>
          <w:szCs w:val="20"/>
        </w:rPr>
        <w:t>Bir</w:t>
      </w:r>
      <w:proofErr w:type="spellEnd"/>
      <w:r w:rsidRPr="00BA0A7C">
        <w:rPr>
          <w:rFonts w:ascii="Arial" w:hAnsi="Arial" w:cs="Arial"/>
          <w:sz w:val="20"/>
          <w:szCs w:val="20"/>
        </w:rPr>
        <w:t xml:space="preserve"> </w:t>
      </w:r>
      <w:proofErr w:type="spellStart"/>
      <w:r w:rsidRPr="00BA0A7C">
        <w:rPr>
          <w:rFonts w:ascii="Arial" w:hAnsi="Arial" w:cs="Arial"/>
          <w:sz w:val="20"/>
          <w:szCs w:val="20"/>
        </w:rPr>
        <w:t>Essouinia</w:t>
      </w:r>
      <w:proofErr w:type="spellEnd"/>
      <w:r w:rsidRPr="00BA0A7C">
        <w:rPr>
          <w:rFonts w:ascii="Arial" w:hAnsi="Arial" w:cs="Arial"/>
          <w:sz w:val="20"/>
          <w:szCs w:val="20"/>
        </w:rPr>
        <w:t xml:space="preserve"> dont les coordonnées (X=520548, Y=3782472).</w:t>
      </w:r>
    </w:p>
    <w:p w14:paraId="72939C10" w14:textId="50D6CA6C" w:rsidR="00BA0A7C" w:rsidRPr="00BA0A7C" w:rsidRDefault="00BA0A7C" w:rsidP="00BA0A7C">
      <w:pPr>
        <w:pStyle w:val="Paragraphedeliste"/>
        <w:numPr>
          <w:ilvl w:val="0"/>
          <w:numId w:val="41"/>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"P" la limite dérive vers le Sud-Est jusqu’au point "Q" situé à la proximité de station de Gare de tain de </w:t>
      </w:r>
      <w:proofErr w:type="spellStart"/>
      <w:r w:rsidRPr="00BA0A7C">
        <w:rPr>
          <w:rFonts w:ascii="Arial" w:hAnsi="Arial" w:cs="Arial"/>
          <w:sz w:val="20"/>
          <w:szCs w:val="20"/>
        </w:rPr>
        <w:t>Zitouna</w:t>
      </w:r>
      <w:proofErr w:type="spellEnd"/>
      <w:r w:rsidRPr="00BA0A7C">
        <w:rPr>
          <w:rFonts w:ascii="Arial" w:hAnsi="Arial" w:cs="Arial"/>
          <w:sz w:val="20"/>
          <w:szCs w:val="20"/>
        </w:rPr>
        <w:t xml:space="preserve"> dont les coordonnées (X=522785, Y=3782256).</w:t>
      </w:r>
    </w:p>
    <w:p w14:paraId="23D6F758" w14:textId="2ECB2614" w:rsidR="00BA0A7C" w:rsidRPr="00BA0A7C" w:rsidRDefault="00BA0A7C" w:rsidP="00BA0A7C">
      <w:pPr>
        <w:pStyle w:val="Paragraphedeliste"/>
        <w:numPr>
          <w:ilvl w:val="0"/>
          <w:numId w:val="41"/>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"Q" la limite continue dans la même direction jusqu’au point "R" situé à la région d’El </w:t>
      </w:r>
      <w:proofErr w:type="spellStart"/>
      <w:r w:rsidRPr="00BA0A7C">
        <w:rPr>
          <w:rFonts w:ascii="Arial" w:hAnsi="Arial" w:cs="Arial"/>
          <w:sz w:val="20"/>
          <w:szCs w:val="20"/>
        </w:rPr>
        <w:t>Jmaain</w:t>
      </w:r>
      <w:proofErr w:type="spellEnd"/>
      <w:r w:rsidRPr="00BA0A7C">
        <w:rPr>
          <w:rFonts w:ascii="Arial" w:hAnsi="Arial" w:cs="Arial"/>
          <w:sz w:val="20"/>
          <w:szCs w:val="20"/>
        </w:rPr>
        <w:t xml:space="preserve"> dont les coordonnées (X=526129, Y=3779534).</w:t>
      </w:r>
    </w:p>
    <w:p w14:paraId="08DBA33E" w14:textId="00B22C13" w:rsidR="00BA0A7C" w:rsidRPr="00BA0A7C" w:rsidRDefault="00BA0A7C" w:rsidP="00BA0A7C">
      <w:pPr>
        <w:pStyle w:val="Paragraphedeliste"/>
        <w:numPr>
          <w:ilvl w:val="0"/>
          <w:numId w:val="41"/>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"R" la limite dérive vers le Sud jusqu’au point "S" situé à la région </w:t>
      </w:r>
      <w:proofErr w:type="spellStart"/>
      <w:r w:rsidRPr="00BA0A7C">
        <w:rPr>
          <w:rFonts w:ascii="Arial" w:hAnsi="Arial" w:cs="Arial"/>
          <w:sz w:val="20"/>
          <w:szCs w:val="20"/>
        </w:rPr>
        <w:t>d’Ouled</w:t>
      </w:r>
      <w:proofErr w:type="spellEnd"/>
      <w:r w:rsidRPr="00BA0A7C">
        <w:rPr>
          <w:rFonts w:ascii="Arial" w:hAnsi="Arial" w:cs="Arial"/>
          <w:sz w:val="20"/>
          <w:szCs w:val="20"/>
        </w:rPr>
        <w:t xml:space="preserve"> </w:t>
      </w:r>
      <w:proofErr w:type="spellStart"/>
      <w:r w:rsidRPr="00BA0A7C">
        <w:rPr>
          <w:rFonts w:ascii="Arial" w:hAnsi="Arial" w:cs="Arial"/>
          <w:sz w:val="20"/>
          <w:szCs w:val="20"/>
        </w:rPr>
        <w:t>Souissi</w:t>
      </w:r>
      <w:proofErr w:type="spellEnd"/>
      <w:r w:rsidRPr="00BA0A7C">
        <w:rPr>
          <w:rFonts w:ascii="Arial" w:hAnsi="Arial" w:cs="Arial"/>
          <w:sz w:val="20"/>
          <w:szCs w:val="20"/>
        </w:rPr>
        <w:t xml:space="preserve"> dont les coordonnées (X=526102, Y=3778312).</w:t>
      </w:r>
    </w:p>
    <w:p w14:paraId="6D1244CE" w14:textId="4FA65E97" w:rsidR="00BA0A7C" w:rsidRPr="00BA0A7C" w:rsidRDefault="00BA0A7C" w:rsidP="00BA0A7C">
      <w:pPr>
        <w:pStyle w:val="Paragraphedeliste"/>
        <w:numPr>
          <w:ilvl w:val="0"/>
          <w:numId w:val="41"/>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"S" la limite dérive vers le Sud-Est jusqu’au point "T" situé à Djebel </w:t>
      </w:r>
      <w:proofErr w:type="spellStart"/>
      <w:r w:rsidRPr="00BA0A7C">
        <w:rPr>
          <w:rFonts w:ascii="Arial" w:hAnsi="Arial" w:cs="Arial"/>
          <w:sz w:val="20"/>
          <w:szCs w:val="20"/>
        </w:rPr>
        <w:t>Lefaia</w:t>
      </w:r>
      <w:proofErr w:type="spellEnd"/>
      <w:r w:rsidRPr="00BA0A7C">
        <w:rPr>
          <w:rFonts w:ascii="Arial" w:hAnsi="Arial" w:cs="Arial"/>
          <w:sz w:val="20"/>
          <w:szCs w:val="20"/>
        </w:rPr>
        <w:t xml:space="preserve"> dont les coordonnées (X=529059, Y=3773971), puis elle dérive vers le Sud-Ouest jusqu’au point "U" situé à Oued </w:t>
      </w:r>
      <w:proofErr w:type="spellStart"/>
      <w:r w:rsidRPr="00BA0A7C">
        <w:rPr>
          <w:rFonts w:ascii="Arial" w:hAnsi="Arial" w:cs="Arial"/>
          <w:sz w:val="20"/>
          <w:szCs w:val="20"/>
        </w:rPr>
        <w:t>Chareb</w:t>
      </w:r>
      <w:proofErr w:type="spellEnd"/>
      <w:r w:rsidRPr="00BA0A7C">
        <w:rPr>
          <w:rFonts w:ascii="Arial" w:hAnsi="Arial" w:cs="Arial"/>
          <w:sz w:val="20"/>
          <w:szCs w:val="20"/>
        </w:rPr>
        <w:t xml:space="preserve"> dont les coordonnées (X=525078, Y=3769767).</w:t>
      </w:r>
    </w:p>
    <w:p w14:paraId="70E69762" w14:textId="292C7ACE" w:rsidR="00BA0A7C" w:rsidRPr="00BA0A7C" w:rsidRDefault="00BA0A7C" w:rsidP="00BA0A7C">
      <w:pPr>
        <w:pStyle w:val="Paragraphedeliste"/>
        <w:numPr>
          <w:ilvl w:val="0"/>
          <w:numId w:val="41"/>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"U" la limite dérive vers le Sud-Est en passant par </w:t>
      </w:r>
      <w:proofErr w:type="spellStart"/>
      <w:r w:rsidRPr="00BA0A7C">
        <w:rPr>
          <w:rFonts w:ascii="Arial" w:hAnsi="Arial" w:cs="Arial"/>
          <w:sz w:val="20"/>
          <w:szCs w:val="20"/>
        </w:rPr>
        <w:t>Oglet</w:t>
      </w:r>
      <w:proofErr w:type="spellEnd"/>
      <w:r w:rsidRPr="00BA0A7C">
        <w:rPr>
          <w:rFonts w:ascii="Arial" w:hAnsi="Arial" w:cs="Arial"/>
          <w:sz w:val="20"/>
          <w:szCs w:val="20"/>
        </w:rPr>
        <w:t xml:space="preserve"> El </w:t>
      </w:r>
      <w:proofErr w:type="spellStart"/>
      <w:r w:rsidRPr="00BA0A7C">
        <w:rPr>
          <w:rFonts w:ascii="Arial" w:hAnsi="Arial" w:cs="Arial"/>
          <w:sz w:val="20"/>
          <w:szCs w:val="20"/>
        </w:rPr>
        <w:t>Barrada</w:t>
      </w:r>
      <w:proofErr w:type="spellEnd"/>
      <w:r w:rsidRPr="00BA0A7C">
        <w:rPr>
          <w:rFonts w:ascii="Arial" w:hAnsi="Arial" w:cs="Arial"/>
          <w:sz w:val="20"/>
          <w:szCs w:val="20"/>
        </w:rPr>
        <w:t xml:space="preserve"> et suivant Oued </w:t>
      </w:r>
      <w:proofErr w:type="spellStart"/>
      <w:r w:rsidRPr="00BA0A7C">
        <w:rPr>
          <w:rFonts w:ascii="Arial" w:hAnsi="Arial" w:cs="Arial"/>
          <w:sz w:val="20"/>
          <w:szCs w:val="20"/>
        </w:rPr>
        <w:t>Chareb</w:t>
      </w:r>
      <w:proofErr w:type="spellEnd"/>
      <w:r w:rsidRPr="00BA0A7C">
        <w:rPr>
          <w:rFonts w:ascii="Arial" w:hAnsi="Arial" w:cs="Arial"/>
          <w:sz w:val="20"/>
          <w:szCs w:val="20"/>
        </w:rPr>
        <w:t xml:space="preserve"> jusqu’au point "V" situé à Chott </w:t>
      </w:r>
      <w:proofErr w:type="spellStart"/>
      <w:r w:rsidRPr="00BA0A7C">
        <w:rPr>
          <w:rFonts w:ascii="Arial" w:hAnsi="Arial" w:cs="Arial"/>
          <w:sz w:val="20"/>
          <w:szCs w:val="20"/>
        </w:rPr>
        <w:t>Fjij</w:t>
      </w:r>
      <w:proofErr w:type="spellEnd"/>
      <w:r w:rsidRPr="00BA0A7C">
        <w:rPr>
          <w:rFonts w:ascii="Arial" w:hAnsi="Arial" w:cs="Arial"/>
          <w:sz w:val="20"/>
          <w:szCs w:val="20"/>
        </w:rPr>
        <w:t xml:space="preserve"> dont les coordonnées (X=529628, Y=3750561).</w:t>
      </w:r>
    </w:p>
    <w:p w14:paraId="594A70E1" w14:textId="77777777"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b/>
          <w:bCs/>
          <w:sz w:val="20"/>
          <w:szCs w:val="20"/>
        </w:rPr>
        <w:t>Sud</w:t>
      </w:r>
      <w:r w:rsidRPr="00BA0A7C">
        <w:rPr>
          <w:rFonts w:ascii="Arial" w:hAnsi="Arial" w:cs="Arial"/>
          <w:sz w:val="20"/>
          <w:szCs w:val="20"/>
        </w:rPr>
        <w:t xml:space="preserve"> :</w:t>
      </w:r>
    </w:p>
    <w:p w14:paraId="17D93F55" w14:textId="0A73B389" w:rsidR="00BA0A7C" w:rsidRPr="00BA0A7C" w:rsidRDefault="00BA0A7C" w:rsidP="00BA0A7C">
      <w:pPr>
        <w:pStyle w:val="Paragraphedeliste"/>
        <w:numPr>
          <w:ilvl w:val="0"/>
          <w:numId w:val="45"/>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"V" la limite dérive vers le Sud-Ouest en passant par Chott </w:t>
      </w:r>
      <w:proofErr w:type="spellStart"/>
      <w:r w:rsidRPr="00BA0A7C">
        <w:rPr>
          <w:rFonts w:ascii="Arial" w:hAnsi="Arial" w:cs="Arial"/>
          <w:sz w:val="20"/>
          <w:szCs w:val="20"/>
        </w:rPr>
        <w:t>Fjij</w:t>
      </w:r>
      <w:proofErr w:type="spellEnd"/>
      <w:r w:rsidRPr="00BA0A7C">
        <w:rPr>
          <w:rFonts w:ascii="Arial" w:hAnsi="Arial" w:cs="Arial"/>
          <w:sz w:val="20"/>
          <w:szCs w:val="20"/>
        </w:rPr>
        <w:t xml:space="preserve"> jusqu’au point "W" situé à </w:t>
      </w:r>
      <w:proofErr w:type="spellStart"/>
      <w:r w:rsidRPr="00BA0A7C">
        <w:rPr>
          <w:rFonts w:ascii="Arial" w:hAnsi="Arial" w:cs="Arial"/>
          <w:sz w:val="20"/>
          <w:szCs w:val="20"/>
        </w:rPr>
        <w:t>Bir</w:t>
      </w:r>
      <w:proofErr w:type="spellEnd"/>
      <w:r w:rsidRPr="00BA0A7C">
        <w:rPr>
          <w:rFonts w:ascii="Arial" w:hAnsi="Arial" w:cs="Arial"/>
          <w:sz w:val="20"/>
          <w:szCs w:val="20"/>
        </w:rPr>
        <w:t xml:space="preserve"> Sidi Hamed au niveau de la route régionale N°103 reliant Kébili-Gafsa dont les coordonnées (X=505632, Y=3746543), puis elle continue jusqu’au point "X" situé à Chott </w:t>
      </w:r>
      <w:proofErr w:type="spellStart"/>
      <w:r w:rsidRPr="00BA0A7C">
        <w:rPr>
          <w:rFonts w:ascii="Arial" w:hAnsi="Arial" w:cs="Arial"/>
          <w:sz w:val="20"/>
          <w:szCs w:val="20"/>
        </w:rPr>
        <w:t>Ejjerid</w:t>
      </w:r>
      <w:proofErr w:type="spellEnd"/>
      <w:r w:rsidRPr="00BA0A7C">
        <w:rPr>
          <w:rFonts w:ascii="Arial" w:hAnsi="Arial" w:cs="Arial"/>
          <w:sz w:val="20"/>
          <w:szCs w:val="20"/>
        </w:rPr>
        <w:t xml:space="preserve"> dont les coordonnées (X=503008, Y=3746118).</w:t>
      </w:r>
    </w:p>
    <w:p w14:paraId="045F6052" w14:textId="6598C739" w:rsidR="00BA0A7C" w:rsidRPr="00BA0A7C" w:rsidRDefault="00BA0A7C" w:rsidP="00BA0A7C">
      <w:pPr>
        <w:pStyle w:val="Paragraphedeliste"/>
        <w:numPr>
          <w:ilvl w:val="0"/>
          <w:numId w:val="45"/>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"X" la limite dérive vers le Sud-Ouest en parallèle à la route régionale N°103 jusqu’au point "Y" situé à Chott El </w:t>
      </w:r>
      <w:proofErr w:type="spellStart"/>
      <w:r w:rsidRPr="00BA0A7C">
        <w:rPr>
          <w:rFonts w:ascii="Arial" w:hAnsi="Arial" w:cs="Arial"/>
          <w:sz w:val="20"/>
          <w:szCs w:val="20"/>
        </w:rPr>
        <w:t>jerid</w:t>
      </w:r>
      <w:proofErr w:type="spellEnd"/>
      <w:r w:rsidRPr="00BA0A7C">
        <w:rPr>
          <w:rFonts w:ascii="Arial" w:hAnsi="Arial" w:cs="Arial"/>
          <w:sz w:val="20"/>
          <w:szCs w:val="20"/>
        </w:rPr>
        <w:t xml:space="preserve"> dont les coordonnées (X=500309, Y=3742374).</w:t>
      </w:r>
    </w:p>
    <w:p w14:paraId="59FEE55B" w14:textId="7F87F9EA" w:rsidR="00BA0A7C" w:rsidRPr="00BA0A7C" w:rsidRDefault="00BA0A7C" w:rsidP="00BA0A7C">
      <w:pPr>
        <w:pStyle w:val="Paragraphedeliste"/>
        <w:numPr>
          <w:ilvl w:val="0"/>
          <w:numId w:val="45"/>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"Y" la limite dérive vers l’Ouest jusqu’au point "Z" situé à Ain El </w:t>
      </w:r>
      <w:proofErr w:type="spellStart"/>
      <w:r w:rsidRPr="00BA0A7C">
        <w:rPr>
          <w:rFonts w:ascii="Arial" w:hAnsi="Arial" w:cs="Arial"/>
          <w:sz w:val="20"/>
          <w:szCs w:val="20"/>
        </w:rPr>
        <w:t>Anz</w:t>
      </w:r>
      <w:proofErr w:type="spellEnd"/>
      <w:r w:rsidRPr="00BA0A7C">
        <w:rPr>
          <w:rFonts w:ascii="Arial" w:hAnsi="Arial" w:cs="Arial"/>
          <w:sz w:val="20"/>
          <w:szCs w:val="20"/>
        </w:rPr>
        <w:t xml:space="preserve"> dont les coordonnées (X=498087, Y=3742400), puis elle continue jusqu’au point "A1" situé à Ain </w:t>
      </w:r>
      <w:proofErr w:type="spellStart"/>
      <w:r w:rsidRPr="00BA0A7C">
        <w:rPr>
          <w:rFonts w:ascii="Arial" w:hAnsi="Arial" w:cs="Arial"/>
          <w:sz w:val="20"/>
          <w:szCs w:val="20"/>
        </w:rPr>
        <w:t>Alhmaimin</w:t>
      </w:r>
      <w:proofErr w:type="spellEnd"/>
      <w:r w:rsidRPr="00BA0A7C">
        <w:rPr>
          <w:rFonts w:ascii="Arial" w:hAnsi="Arial" w:cs="Arial"/>
          <w:sz w:val="20"/>
          <w:szCs w:val="20"/>
        </w:rPr>
        <w:t xml:space="preserve"> dont les coordonnées (X=497047, Y=3742189).</w:t>
      </w:r>
    </w:p>
    <w:p w14:paraId="22B1BD69" w14:textId="1BF6A378" w:rsidR="00BA0A7C" w:rsidRPr="00BA0A7C" w:rsidRDefault="00BA0A7C" w:rsidP="00BA0A7C">
      <w:pPr>
        <w:pStyle w:val="Paragraphedeliste"/>
        <w:numPr>
          <w:ilvl w:val="0"/>
          <w:numId w:val="45"/>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"A1" la limite dérive vers le Sud-Est jusqu’au point "B1" situé à Ain </w:t>
      </w:r>
      <w:proofErr w:type="spellStart"/>
      <w:r w:rsidRPr="00BA0A7C">
        <w:rPr>
          <w:rFonts w:ascii="Arial" w:hAnsi="Arial" w:cs="Arial"/>
          <w:sz w:val="20"/>
          <w:szCs w:val="20"/>
        </w:rPr>
        <w:t>Ghzala</w:t>
      </w:r>
      <w:proofErr w:type="spellEnd"/>
      <w:r w:rsidRPr="00BA0A7C">
        <w:rPr>
          <w:rFonts w:ascii="Arial" w:hAnsi="Arial" w:cs="Arial"/>
          <w:sz w:val="20"/>
          <w:szCs w:val="20"/>
        </w:rPr>
        <w:t xml:space="preserve"> dont les coordonnées (X=497648, Y=3740747), puis elle continue dans la même direction jusqu’au point "C1" situé dans la région de Ain El </w:t>
      </w:r>
      <w:proofErr w:type="spellStart"/>
      <w:r w:rsidRPr="00BA0A7C">
        <w:rPr>
          <w:rFonts w:ascii="Arial" w:hAnsi="Arial" w:cs="Arial"/>
          <w:sz w:val="20"/>
          <w:szCs w:val="20"/>
        </w:rPr>
        <w:t>Kalb</w:t>
      </w:r>
      <w:proofErr w:type="spellEnd"/>
      <w:r w:rsidRPr="00BA0A7C">
        <w:rPr>
          <w:rFonts w:ascii="Arial" w:hAnsi="Arial" w:cs="Arial"/>
          <w:sz w:val="20"/>
          <w:szCs w:val="20"/>
        </w:rPr>
        <w:t xml:space="preserve"> dont les </w:t>
      </w:r>
      <w:proofErr w:type="gramStart"/>
      <w:r w:rsidRPr="00BA0A7C">
        <w:rPr>
          <w:rFonts w:ascii="Arial" w:hAnsi="Arial" w:cs="Arial"/>
          <w:sz w:val="20"/>
          <w:szCs w:val="20"/>
        </w:rPr>
        <w:t>coordonnées(</w:t>
      </w:r>
      <w:proofErr w:type="gramEnd"/>
      <w:r w:rsidRPr="00BA0A7C">
        <w:rPr>
          <w:rFonts w:ascii="Arial" w:hAnsi="Arial" w:cs="Arial"/>
          <w:sz w:val="20"/>
          <w:szCs w:val="20"/>
        </w:rPr>
        <w:t>X=499880, Y=3739640).</w:t>
      </w:r>
    </w:p>
    <w:p w14:paraId="07725FFC" w14:textId="77777777" w:rsidR="00BA0A7C" w:rsidRDefault="00BA0A7C" w:rsidP="00BA0A7C">
      <w:pPr>
        <w:pStyle w:val="Paragraphedeliste"/>
        <w:numPr>
          <w:ilvl w:val="0"/>
          <w:numId w:val="45"/>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"C1" la limite dérive vers le Sud-Ouest jusqu’au point "D1" situé à Djebel </w:t>
      </w:r>
      <w:proofErr w:type="spellStart"/>
      <w:r w:rsidRPr="00BA0A7C">
        <w:rPr>
          <w:rFonts w:ascii="Arial" w:hAnsi="Arial" w:cs="Arial"/>
          <w:sz w:val="20"/>
          <w:szCs w:val="20"/>
        </w:rPr>
        <w:t>Tbagha</w:t>
      </w:r>
      <w:proofErr w:type="spellEnd"/>
      <w:r w:rsidRPr="00BA0A7C">
        <w:rPr>
          <w:rFonts w:ascii="Arial" w:hAnsi="Arial" w:cs="Arial"/>
          <w:sz w:val="20"/>
          <w:szCs w:val="20"/>
        </w:rPr>
        <w:t xml:space="preserve"> dont les coordonnées (X=498119, Y=3735948).</w:t>
      </w:r>
    </w:p>
    <w:p w14:paraId="284283D4" w14:textId="5D2FA24E" w:rsidR="00BA0A7C" w:rsidRPr="00BA0A7C" w:rsidRDefault="00BA0A7C" w:rsidP="00BA0A7C">
      <w:pPr>
        <w:pStyle w:val="Paragraphedeliste"/>
        <w:numPr>
          <w:ilvl w:val="0"/>
          <w:numId w:val="45"/>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"D1" la limite dérive vers le Nord-Ouest jusqu’au point "E1" situé à Djebel </w:t>
      </w:r>
      <w:proofErr w:type="spellStart"/>
      <w:r w:rsidRPr="00BA0A7C">
        <w:rPr>
          <w:rFonts w:ascii="Arial" w:hAnsi="Arial" w:cs="Arial"/>
          <w:sz w:val="20"/>
          <w:szCs w:val="20"/>
        </w:rPr>
        <w:t>Bezina</w:t>
      </w:r>
      <w:proofErr w:type="spellEnd"/>
      <w:r w:rsidRPr="00BA0A7C">
        <w:rPr>
          <w:rFonts w:ascii="Arial" w:hAnsi="Arial" w:cs="Arial"/>
          <w:sz w:val="20"/>
          <w:szCs w:val="20"/>
        </w:rPr>
        <w:t xml:space="preserve"> dont les coordonnées (X=496286, Y=3737231), puis elle dérive dans la même direction jusqu’au point "F1" situé à Oued </w:t>
      </w:r>
      <w:proofErr w:type="spellStart"/>
      <w:r w:rsidRPr="00BA0A7C">
        <w:rPr>
          <w:rFonts w:ascii="Arial" w:hAnsi="Arial" w:cs="Arial"/>
          <w:sz w:val="20"/>
          <w:szCs w:val="20"/>
        </w:rPr>
        <w:t>Manghaa</w:t>
      </w:r>
      <w:proofErr w:type="spellEnd"/>
      <w:r w:rsidRPr="00BA0A7C">
        <w:rPr>
          <w:rFonts w:ascii="Arial" w:hAnsi="Arial" w:cs="Arial"/>
          <w:sz w:val="20"/>
          <w:szCs w:val="20"/>
        </w:rPr>
        <w:t xml:space="preserve"> dont les coordonnées (X=494207, Y=3737793).</w:t>
      </w:r>
    </w:p>
    <w:p w14:paraId="1AC82B11" w14:textId="432688FA" w:rsidR="00BA0A7C" w:rsidRPr="00BA0A7C" w:rsidRDefault="00BA0A7C" w:rsidP="00BA0A7C">
      <w:pPr>
        <w:pStyle w:val="Paragraphedeliste"/>
        <w:numPr>
          <w:ilvl w:val="1"/>
          <w:numId w:val="47"/>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"F1" la limite dérive vers le Sud jusqu’au point "G1" (Borne 155) situé à Djebel </w:t>
      </w:r>
      <w:proofErr w:type="spellStart"/>
      <w:r w:rsidRPr="00BA0A7C">
        <w:rPr>
          <w:rFonts w:ascii="Arial" w:hAnsi="Arial" w:cs="Arial"/>
          <w:sz w:val="20"/>
          <w:szCs w:val="20"/>
        </w:rPr>
        <w:t>Brimba</w:t>
      </w:r>
      <w:proofErr w:type="spellEnd"/>
      <w:r w:rsidRPr="00BA0A7C">
        <w:rPr>
          <w:rFonts w:ascii="Arial" w:hAnsi="Arial" w:cs="Arial"/>
          <w:sz w:val="20"/>
          <w:szCs w:val="20"/>
        </w:rPr>
        <w:t xml:space="preserve"> dont les coordonnées (X=494069, Y=3737236).</w:t>
      </w:r>
    </w:p>
    <w:p w14:paraId="0C28F6DB" w14:textId="3667F671" w:rsidR="00BA0A7C" w:rsidRPr="00BA0A7C" w:rsidRDefault="00BA0A7C" w:rsidP="00BA0A7C">
      <w:pPr>
        <w:pStyle w:val="Paragraphedeliste"/>
        <w:numPr>
          <w:ilvl w:val="1"/>
          <w:numId w:val="47"/>
        </w:numPr>
        <w:spacing w:before="120" w:after="0" w:line="240" w:lineRule="auto"/>
        <w:ind w:left="927"/>
        <w:jc w:val="both"/>
        <w:rPr>
          <w:rFonts w:ascii="Arial" w:hAnsi="Arial" w:cs="Arial"/>
          <w:sz w:val="20"/>
          <w:szCs w:val="20"/>
        </w:rPr>
      </w:pPr>
      <w:r w:rsidRPr="00BA0A7C">
        <w:rPr>
          <w:rFonts w:ascii="Arial" w:hAnsi="Arial" w:cs="Arial"/>
          <w:sz w:val="20"/>
          <w:szCs w:val="20"/>
        </w:rPr>
        <w:t>Du point "G1" la limite dérive vers le Sud-Ouest en suivant une ligne droite passant par la route nationale n° 16 jusqu’au point "H1" dont les coordonnées (X=489337, Y=3733689), puis elle continue dans la même direction jusqu’au point "I1" situé à l’Ile de Rea dont les coordonnées (X=488173, Y=3733273).</w:t>
      </w:r>
    </w:p>
    <w:p w14:paraId="1A92F492" w14:textId="6AE1E632" w:rsidR="00BA0A7C" w:rsidRPr="00BA0A7C" w:rsidRDefault="00BA0A7C" w:rsidP="00BA0A7C">
      <w:pPr>
        <w:pStyle w:val="Paragraphedeliste"/>
        <w:numPr>
          <w:ilvl w:val="1"/>
          <w:numId w:val="47"/>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"I1" la limite dérive vers le Nord-Ouest jusqu’au point "J1" situé à l’Oasis de </w:t>
      </w:r>
      <w:proofErr w:type="spellStart"/>
      <w:r w:rsidRPr="00BA0A7C">
        <w:rPr>
          <w:rFonts w:ascii="Arial" w:hAnsi="Arial" w:cs="Arial"/>
          <w:sz w:val="20"/>
          <w:szCs w:val="20"/>
        </w:rPr>
        <w:t>Jaziret</w:t>
      </w:r>
      <w:proofErr w:type="spellEnd"/>
      <w:r w:rsidRPr="00BA0A7C">
        <w:rPr>
          <w:rFonts w:ascii="Arial" w:hAnsi="Arial" w:cs="Arial"/>
          <w:sz w:val="20"/>
          <w:szCs w:val="20"/>
        </w:rPr>
        <w:t xml:space="preserve"> </w:t>
      </w:r>
      <w:proofErr w:type="spellStart"/>
      <w:r w:rsidRPr="00BA0A7C">
        <w:rPr>
          <w:rFonts w:ascii="Arial" w:hAnsi="Arial" w:cs="Arial"/>
          <w:sz w:val="20"/>
          <w:szCs w:val="20"/>
        </w:rPr>
        <w:t>Louhichi</w:t>
      </w:r>
      <w:proofErr w:type="spellEnd"/>
      <w:r w:rsidRPr="00BA0A7C">
        <w:rPr>
          <w:rFonts w:ascii="Arial" w:hAnsi="Arial" w:cs="Arial"/>
          <w:sz w:val="20"/>
          <w:szCs w:val="20"/>
        </w:rPr>
        <w:t xml:space="preserve"> au Nord de l’Oasis </w:t>
      </w:r>
      <w:proofErr w:type="spellStart"/>
      <w:r w:rsidRPr="00BA0A7C">
        <w:rPr>
          <w:rFonts w:ascii="Arial" w:hAnsi="Arial" w:cs="Arial"/>
          <w:sz w:val="20"/>
          <w:szCs w:val="20"/>
        </w:rPr>
        <w:t>Rahayet</w:t>
      </w:r>
      <w:proofErr w:type="spellEnd"/>
      <w:r w:rsidRPr="00BA0A7C">
        <w:rPr>
          <w:rFonts w:ascii="Arial" w:hAnsi="Arial" w:cs="Arial"/>
          <w:sz w:val="20"/>
          <w:szCs w:val="20"/>
        </w:rPr>
        <w:t xml:space="preserve"> dont les coordonnées (X=486544, Y=3734786), puis elle dérive vers le Ouest jusqu’au point "K1" situé à l’Oasis Om </w:t>
      </w:r>
      <w:proofErr w:type="spellStart"/>
      <w:r w:rsidRPr="00BA0A7C">
        <w:rPr>
          <w:rFonts w:ascii="Arial" w:hAnsi="Arial" w:cs="Arial"/>
          <w:sz w:val="20"/>
          <w:szCs w:val="20"/>
        </w:rPr>
        <w:t>Somaa</w:t>
      </w:r>
      <w:proofErr w:type="spellEnd"/>
      <w:r w:rsidRPr="00BA0A7C">
        <w:rPr>
          <w:rFonts w:ascii="Arial" w:hAnsi="Arial" w:cs="Arial"/>
          <w:sz w:val="20"/>
          <w:szCs w:val="20"/>
        </w:rPr>
        <w:t xml:space="preserve"> dont les coordonnées (X=484734, Y= 3735029).</w:t>
      </w:r>
    </w:p>
    <w:p w14:paraId="12BD43AF" w14:textId="68DFD1BA" w:rsidR="00BA0A7C" w:rsidRPr="00BA0A7C" w:rsidRDefault="00BA0A7C" w:rsidP="00BA0A7C">
      <w:pPr>
        <w:pStyle w:val="Paragraphedeliste"/>
        <w:numPr>
          <w:ilvl w:val="1"/>
          <w:numId w:val="47"/>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"K1" la limite dérive vers le Nord en passant par l’Oasis El </w:t>
      </w:r>
      <w:proofErr w:type="spellStart"/>
      <w:r w:rsidRPr="00BA0A7C">
        <w:rPr>
          <w:rFonts w:ascii="Arial" w:hAnsi="Arial" w:cs="Arial"/>
          <w:sz w:val="20"/>
          <w:szCs w:val="20"/>
        </w:rPr>
        <w:t>Galaa</w:t>
      </w:r>
      <w:proofErr w:type="spellEnd"/>
      <w:r w:rsidRPr="00BA0A7C">
        <w:rPr>
          <w:rFonts w:ascii="Arial" w:hAnsi="Arial" w:cs="Arial"/>
          <w:sz w:val="20"/>
          <w:szCs w:val="20"/>
        </w:rPr>
        <w:t xml:space="preserve"> jusqu’au point "L1" situé dans la région de </w:t>
      </w:r>
      <w:proofErr w:type="spellStart"/>
      <w:r w:rsidRPr="00BA0A7C">
        <w:rPr>
          <w:rFonts w:ascii="Arial" w:hAnsi="Arial" w:cs="Arial"/>
          <w:sz w:val="20"/>
          <w:szCs w:val="20"/>
        </w:rPr>
        <w:t>Debine</w:t>
      </w:r>
      <w:proofErr w:type="spellEnd"/>
      <w:r w:rsidRPr="00BA0A7C">
        <w:rPr>
          <w:rFonts w:ascii="Arial" w:hAnsi="Arial" w:cs="Arial"/>
          <w:sz w:val="20"/>
          <w:szCs w:val="20"/>
        </w:rPr>
        <w:t xml:space="preserve"> dont les coordonnées (X=484774, Y=3736894).</w:t>
      </w:r>
    </w:p>
    <w:p w14:paraId="01DA3E5C" w14:textId="388796E9" w:rsidR="00BA0A7C" w:rsidRPr="00BA0A7C" w:rsidRDefault="00BA0A7C" w:rsidP="00BA0A7C">
      <w:pPr>
        <w:pStyle w:val="Paragraphedeliste"/>
        <w:numPr>
          <w:ilvl w:val="1"/>
          <w:numId w:val="47"/>
        </w:numPr>
        <w:spacing w:before="120" w:after="0" w:line="240" w:lineRule="auto"/>
        <w:ind w:left="927"/>
        <w:jc w:val="both"/>
        <w:rPr>
          <w:rFonts w:ascii="Arial" w:hAnsi="Arial" w:cs="Arial"/>
          <w:sz w:val="20"/>
          <w:szCs w:val="20"/>
        </w:rPr>
      </w:pPr>
      <w:r w:rsidRPr="00BA0A7C">
        <w:rPr>
          <w:rFonts w:ascii="Arial" w:hAnsi="Arial" w:cs="Arial"/>
          <w:sz w:val="20"/>
          <w:szCs w:val="20"/>
        </w:rPr>
        <w:t>Du point "L1" la limite dérive vers le Nord-Ouest en parallèle à la route nationale N°16 jusqu’au point "M1" dont les coordonnées (X=481492, Y=3738107).</w:t>
      </w:r>
    </w:p>
    <w:p w14:paraId="2C97023A" w14:textId="4E20DE83" w:rsidR="00BA0A7C" w:rsidRPr="00BA0A7C" w:rsidRDefault="00BA0A7C" w:rsidP="00BA0A7C">
      <w:pPr>
        <w:pStyle w:val="Paragraphedeliste"/>
        <w:numPr>
          <w:ilvl w:val="1"/>
          <w:numId w:val="47"/>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"M1" la limite dérive vers le Sud en suivant la route de l’Oasis </w:t>
      </w:r>
      <w:proofErr w:type="spellStart"/>
      <w:r w:rsidRPr="00BA0A7C">
        <w:rPr>
          <w:rFonts w:ascii="Arial" w:hAnsi="Arial" w:cs="Arial"/>
          <w:sz w:val="20"/>
          <w:szCs w:val="20"/>
        </w:rPr>
        <w:t>Zwaya</w:t>
      </w:r>
      <w:proofErr w:type="spellEnd"/>
      <w:r w:rsidRPr="00BA0A7C">
        <w:rPr>
          <w:rFonts w:ascii="Arial" w:hAnsi="Arial" w:cs="Arial"/>
          <w:sz w:val="20"/>
          <w:szCs w:val="20"/>
        </w:rPr>
        <w:t xml:space="preserve"> jusqu’au point "N1" situé à Chott </w:t>
      </w:r>
      <w:proofErr w:type="spellStart"/>
      <w:r w:rsidRPr="00BA0A7C">
        <w:rPr>
          <w:rFonts w:ascii="Arial" w:hAnsi="Arial" w:cs="Arial"/>
          <w:sz w:val="20"/>
          <w:szCs w:val="20"/>
        </w:rPr>
        <w:t>Nagha</w:t>
      </w:r>
      <w:proofErr w:type="spellEnd"/>
      <w:r w:rsidRPr="00BA0A7C">
        <w:rPr>
          <w:rFonts w:ascii="Arial" w:hAnsi="Arial" w:cs="Arial"/>
          <w:sz w:val="20"/>
          <w:szCs w:val="20"/>
        </w:rPr>
        <w:t xml:space="preserve"> dont les coordonnées (X=481865, Y=3735867).</w:t>
      </w:r>
    </w:p>
    <w:p w14:paraId="383D2465" w14:textId="77777777" w:rsidR="00BA0A7C" w:rsidRPr="00BA0A7C" w:rsidRDefault="00BA0A7C" w:rsidP="00BA0A7C">
      <w:pPr>
        <w:spacing w:before="120" w:after="0" w:line="240" w:lineRule="auto"/>
        <w:ind w:left="284"/>
        <w:jc w:val="both"/>
        <w:rPr>
          <w:rFonts w:ascii="Arial" w:hAnsi="Arial" w:cs="Arial"/>
          <w:b/>
          <w:bCs/>
          <w:sz w:val="20"/>
          <w:szCs w:val="20"/>
        </w:rPr>
      </w:pPr>
      <w:r w:rsidRPr="00BA0A7C">
        <w:rPr>
          <w:rFonts w:ascii="Arial" w:hAnsi="Arial" w:cs="Arial"/>
          <w:b/>
          <w:bCs/>
          <w:sz w:val="20"/>
          <w:szCs w:val="20"/>
        </w:rPr>
        <w:t>Ouest :</w:t>
      </w:r>
    </w:p>
    <w:p w14:paraId="1CA9FF73" w14:textId="70155BCC" w:rsidR="00BA0A7C" w:rsidRPr="00BA0A7C" w:rsidRDefault="00BA0A7C" w:rsidP="00BA0A7C">
      <w:pPr>
        <w:pStyle w:val="Paragraphedeliste"/>
        <w:numPr>
          <w:ilvl w:val="1"/>
          <w:numId w:val="49"/>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"N1" la limite dérive vers le Nord-Ouest en passant par l’Oasis </w:t>
      </w:r>
      <w:proofErr w:type="spellStart"/>
      <w:r w:rsidRPr="00BA0A7C">
        <w:rPr>
          <w:rFonts w:ascii="Arial" w:hAnsi="Arial" w:cs="Arial"/>
          <w:sz w:val="20"/>
          <w:szCs w:val="20"/>
        </w:rPr>
        <w:t>Zwaya-Bechri</w:t>
      </w:r>
      <w:proofErr w:type="spellEnd"/>
      <w:r w:rsidRPr="00BA0A7C">
        <w:rPr>
          <w:rFonts w:ascii="Arial" w:hAnsi="Arial" w:cs="Arial"/>
          <w:sz w:val="20"/>
          <w:szCs w:val="20"/>
        </w:rPr>
        <w:t xml:space="preserve"> jusqu’au point "O1" situé à l’Oasis </w:t>
      </w:r>
      <w:proofErr w:type="spellStart"/>
      <w:r w:rsidRPr="00BA0A7C">
        <w:rPr>
          <w:rFonts w:ascii="Arial" w:hAnsi="Arial" w:cs="Arial"/>
          <w:sz w:val="20"/>
          <w:szCs w:val="20"/>
        </w:rPr>
        <w:t>Bechri</w:t>
      </w:r>
      <w:proofErr w:type="spellEnd"/>
      <w:r w:rsidRPr="00BA0A7C">
        <w:rPr>
          <w:rFonts w:ascii="Arial" w:hAnsi="Arial" w:cs="Arial"/>
          <w:sz w:val="20"/>
          <w:szCs w:val="20"/>
        </w:rPr>
        <w:t xml:space="preserve"> dont les coordonnées (X=480300, Y=3738287).</w:t>
      </w:r>
    </w:p>
    <w:p w14:paraId="40B9A091" w14:textId="5F740AD5" w:rsidR="00BA0A7C" w:rsidRPr="00BA0A7C" w:rsidRDefault="00BA0A7C" w:rsidP="00BA0A7C">
      <w:pPr>
        <w:pStyle w:val="Paragraphedeliste"/>
        <w:numPr>
          <w:ilvl w:val="1"/>
          <w:numId w:val="49"/>
        </w:numPr>
        <w:spacing w:before="120" w:after="0" w:line="240" w:lineRule="auto"/>
        <w:ind w:left="927"/>
        <w:jc w:val="both"/>
        <w:rPr>
          <w:rFonts w:ascii="Arial" w:hAnsi="Arial" w:cs="Arial"/>
          <w:sz w:val="20"/>
          <w:szCs w:val="20"/>
        </w:rPr>
      </w:pPr>
      <w:r w:rsidRPr="00BA0A7C">
        <w:rPr>
          <w:rFonts w:ascii="Arial" w:hAnsi="Arial" w:cs="Arial"/>
          <w:sz w:val="20"/>
          <w:szCs w:val="20"/>
        </w:rPr>
        <w:t>Du point "O1" la limite dérive vers le Nord-Est jusqu’au point "P1" situé à la route nationale N°16 dont les coordonnées (X=480770, Y=3738538), puis elle dérive vers le Nord-Ouest jusqu’au point "Q1" situé au carrefour d’Anes dont les coordonnées (X=480688, Y=3738660).</w:t>
      </w:r>
    </w:p>
    <w:p w14:paraId="2C51A096" w14:textId="09983D5A" w:rsidR="00BA0A7C" w:rsidRPr="00BA0A7C" w:rsidRDefault="00BA0A7C" w:rsidP="00BA0A7C">
      <w:pPr>
        <w:pStyle w:val="Paragraphedeliste"/>
        <w:numPr>
          <w:ilvl w:val="1"/>
          <w:numId w:val="49"/>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"Q1" la limite continue vers le Nord-Ouest jusqu’au point "R1" situé au carrefour </w:t>
      </w:r>
      <w:proofErr w:type="spellStart"/>
      <w:r w:rsidRPr="00BA0A7C">
        <w:rPr>
          <w:rFonts w:ascii="Arial" w:hAnsi="Arial" w:cs="Arial"/>
          <w:sz w:val="20"/>
          <w:szCs w:val="20"/>
        </w:rPr>
        <w:t>Bechri-Fatnassa</w:t>
      </w:r>
      <w:proofErr w:type="spellEnd"/>
      <w:r w:rsidRPr="00BA0A7C">
        <w:rPr>
          <w:rFonts w:ascii="Arial" w:hAnsi="Arial" w:cs="Arial"/>
          <w:sz w:val="20"/>
          <w:szCs w:val="20"/>
        </w:rPr>
        <w:t xml:space="preserve"> dont les coordonnées (X=480506, Y=3739311), puis elle continue dans la même direction jusqu’au point "S1" situé au niveau du carrefour route </w:t>
      </w:r>
      <w:proofErr w:type="spellStart"/>
      <w:r w:rsidRPr="00BA0A7C">
        <w:rPr>
          <w:rFonts w:ascii="Arial" w:hAnsi="Arial" w:cs="Arial"/>
          <w:sz w:val="20"/>
          <w:szCs w:val="20"/>
        </w:rPr>
        <w:t>Nouni</w:t>
      </w:r>
      <w:proofErr w:type="spellEnd"/>
      <w:r w:rsidRPr="00BA0A7C">
        <w:rPr>
          <w:rFonts w:ascii="Arial" w:hAnsi="Arial" w:cs="Arial"/>
          <w:sz w:val="20"/>
          <w:szCs w:val="20"/>
        </w:rPr>
        <w:t xml:space="preserve"> et Oasis Feraoun dont les coordonnées (X=479937, Y=3740525), puis elle dérive vers le Nord jusqu’au point "T1" dont les coordonnées (X=480078, Y=3740888).</w:t>
      </w:r>
    </w:p>
    <w:p w14:paraId="528A6006" w14:textId="6934EA74" w:rsidR="00BA0A7C" w:rsidRPr="00BA0A7C" w:rsidRDefault="00BA0A7C" w:rsidP="00BA0A7C">
      <w:pPr>
        <w:pStyle w:val="Paragraphedeliste"/>
        <w:numPr>
          <w:ilvl w:val="1"/>
          <w:numId w:val="49"/>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"T1" la limite dérive vers le Nord-Ouest en suivant la route de </w:t>
      </w:r>
      <w:proofErr w:type="spellStart"/>
      <w:r w:rsidRPr="00BA0A7C">
        <w:rPr>
          <w:rFonts w:ascii="Arial" w:hAnsi="Arial" w:cs="Arial"/>
          <w:sz w:val="20"/>
          <w:szCs w:val="20"/>
        </w:rPr>
        <w:t>Nouni</w:t>
      </w:r>
      <w:proofErr w:type="spellEnd"/>
      <w:r w:rsidRPr="00BA0A7C">
        <w:rPr>
          <w:rFonts w:ascii="Arial" w:hAnsi="Arial" w:cs="Arial"/>
          <w:sz w:val="20"/>
          <w:szCs w:val="20"/>
        </w:rPr>
        <w:t xml:space="preserve"> jusqu’au point "U1" dont les coordonnées (X=476334, Y=3748762), puis elle dérive vers le Nord-Est jusqu’au point "V1" situé à </w:t>
      </w:r>
      <w:proofErr w:type="spellStart"/>
      <w:r w:rsidRPr="00BA0A7C">
        <w:rPr>
          <w:rFonts w:ascii="Arial" w:hAnsi="Arial" w:cs="Arial"/>
          <w:sz w:val="20"/>
          <w:szCs w:val="20"/>
        </w:rPr>
        <w:t>Bir</w:t>
      </w:r>
      <w:proofErr w:type="spellEnd"/>
      <w:r w:rsidRPr="00BA0A7C">
        <w:rPr>
          <w:rFonts w:ascii="Arial" w:hAnsi="Arial" w:cs="Arial"/>
          <w:sz w:val="20"/>
          <w:szCs w:val="20"/>
        </w:rPr>
        <w:t xml:space="preserve"> </w:t>
      </w:r>
      <w:proofErr w:type="spellStart"/>
      <w:r w:rsidRPr="00BA0A7C">
        <w:rPr>
          <w:rFonts w:ascii="Arial" w:hAnsi="Arial" w:cs="Arial"/>
          <w:sz w:val="20"/>
          <w:szCs w:val="20"/>
        </w:rPr>
        <w:t>Bghal</w:t>
      </w:r>
      <w:proofErr w:type="spellEnd"/>
      <w:r w:rsidRPr="00BA0A7C">
        <w:rPr>
          <w:rFonts w:ascii="Arial" w:hAnsi="Arial" w:cs="Arial"/>
          <w:sz w:val="20"/>
          <w:szCs w:val="20"/>
        </w:rPr>
        <w:t xml:space="preserve"> dont les coordonnées (X=476653, Y=3749389).</w:t>
      </w:r>
    </w:p>
    <w:p w14:paraId="2192B59A" w14:textId="7AD1DD68" w:rsidR="00BA0A7C" w:rsidRPr="00BA0A7C" w:rsidRDefault="00BA0A7C" w:rsidP="00BA0A7C">
      <w:pPr>
        <w:pStyle w:val="Paragraphedeliste"/>
        <w:numPr>
          <w:ilvl w:val="1"/>
          <w:numId w:val="49"/>
        </w:numPr>
        <w:spacing w:before="120" w:after="0" w:line="240" w:lineRule="auto"/>
        <w:ind w:left="927"/>
        <w:jc w:val="both"/>
        <w:rPr>
          <w:rFonts w:ascii="Arial" w:hAnsi="Arial" w:cs="Arial"/>
          <w:sz w:val="20"/>
          <w:szCs w:val="20"/>
        </w:rPr>
      </w:pPr>
      <w:r w:rsidRPr="00BA0A7C">
        <w:rPr>
          <w:rFonts w:ascii="Arial" w:hAnsi="Arial" w:cs="Arial"/>
          <w:sz w:val="20"/>
          <w:szCs w:val="20"/>
        </w:rPr>
        <w:t xml:space="preserve">Du point "V1" la limite dérive vers le Nord-Ouest en passant par </w:t>
      </w:r>
      <w:proofErr w:type="spellStart"/>
      <w:r w:rsidRPr="00BA0A7C">
        <w:rPr>
          <w:rFonts w:ascii="Arial" w:hAnsi="Arial" w:cs="Arial"/>
          <w:sz w:val="20"/>
          <w:szCs w:val="20"/>
        </w:rPr>
        <w:t>Nezyet</w:t>
      </w:r>
      <w:proofErr w:type="spellEnd"/>
      <w:r w:rsidRPr="00BA0A7C">
        <w:rPr>
          <w:rFonts w:ascii="Arial" w:hAnsi="Arial" w:cs="Arial"/>
          <w:sz w:val="20"/>
          <w:szCs w:val="20"/>
        </w:rPr>
        <w:t xml:space="preserve"> Ahmed Ben Sassi jusqu’au point "W1" situé à Ain </w:t>
      </w:r>
      <w:proofErr w:type="spellStart"/>
      <w:r w:rsidRPr="00BA0A7C">
        <w:rPr>
          <w:rFonts w:ascii="Arial" w:hAnsi="Arial" w:cs="Arial"/>
          <w:sz w:val="20"/>
          <w:szCs w:val="20"/>
        </w:rPr>
        <w:t>Zitouna</w:t>
      </w:r>
      <w:proofErr w:type="spellEnd"/>
      <w:r w:rsidRPr="00BA0A7C">
        <w:rPr>
          <w:rFonts w:ascii="Arial" w:hAnsi="Arial" w:cs="Arial"/>
          <w:sz w:val="20"/>
          <w:szCs w:val="20"/>
        </w:rPr>
        <w:t xml:space="preserve"> dont les coordonnées (X=471502, Y=3767730).</w:t>
      </w:r>
    </w:p>
    <w:p w14:paraId="144D8C3F" w14:textId="7A2B5A0B" w:rsidR="00BA0A7C" w:rsidRPr="00BA0A7C" w:rsidRDefault="00BA0A7C" w:rsidP="00BA0A7C">
      <w:pPr>
        <w:pStyle w:val="Paragraphedeliste"/>
        <w:numPr>
          <w:ilvl w:val="1"/>
          <w:numId w:val="49"/>
        </w:numPr>
        <w:spacing w:before="120" w:after="0" w:line="240" w:lineRule="auto"/>
        <w:ind w:left="927"/>
        <w:jc w:val="both"/>
        <w:rPr>
          <w:rFonts w:ascii="Arial" w:hAnsi="Arial" w:cs="Arial"/>
          <w:sz w:val="20"/>
          <w:szCs w:val="20"/>
        </w:rPr>
      </w:pPr>
      <w:r w:rsidRPr="00BA0A7C">
        <w:rPr>
          <w:rFonts w:ascii="Arial" w:hAnsi="Arial" w:cs="Arial"/>
          <w:sz w:val="20"/>
          <w:szCs w:val="20"/>
        </w:rPr>
        <w:t>Du point "W1" la limite continue vers le Nord-Ouest jusqu’au point "A" point de départ.</w:t>
      </w:r>
    </w:p>
    <w:p w14:paraId="7E0A024F" w14:textId="6E55A682"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b/>
          <w:bCs/>
          <w:i/>
          <w:iCs/>
          <w:sz w:val="20"/>
          <w:szCs w:val="20"/>
        </w:rPr>
        <w:t>Art. 2</w:t>
      </w:r>
      <w:r>
        <w:rPr>
          <w:rFonts w:ascii="Arial" w:hAnsi="Arial" w:cs="Arial"/>
          <w:b/>
          <w:bCs/>
          <w:i/>
          <w:iCs/>
          <w:sz w:val="20"/>
          <w:szCs w:val="20"/>
        </w:rPr>
        <w:t xml:space="preserve"> – </w:t>
      </w:r>
      <w:r w:rsidRPr="00BA0A7C">
        <w:rPr>
          <w:rFonts w:ascii="Arial" w:hAnsi="Arial" w:cs="Arial"/>
          <w:sz w:val="20"/>
          <w:szCs w:val="20"/>
        </w:rPr>
        <w:t xml:space="preserve">La commune de Souk El </w:t>
      </w:r>
      <w:proofErr w:type="spellStart"/>
      <w:r w:rsidRPr="00BA0A7C">
        <w:rPr>
          <w:rFonts w:ascii="Arial" w:hAnsi="Arial" w:cs="Arial"/>
          <w:sz w:val="20"/>
          <w:szCs w:val="20"/>
        </w:rPr>
        <w:t>Ahad</w:t>
      </w:r>
      <w:proofErr w:type="spellEnd"/>
      <w:r w:rsidRPr="00BA0A7C">
        <w:rPr>
          <w:rFonts w:ascii="Arial" w:hAnsi="Arial" w:cs="Arial"/>
          <w:sz w:val="20"/>
          <w:szCs w:val="20"/>
        </w:rPr>
        <w:t xml:space="preserve"> dépose des bornes en forme de pyramide rectangulaire, sur les coordonnées définies dans l’article premier du présent décret gouvernemental et ce dans un délai de six mois à partir de la date de son entrée en vigueur.</w:t>
      </w:r>
    </w:p>
    <w:p w14:paraId="61077E18" w14:textId="0E214966"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b/>
          <w:bCs/>
          <w:i/>
          <w:iCs/>
          <w:sz w:val="20"/>
          <w:szCs w:val="20"/>
        </w:rPr>
        <w:t>Art. 3</w:t>
      </w:r>
      <w:r>
        <w:rPr>
          <w:rFonts w:ascii="Arial" w:hAnsi="Arial" w:cs="Arial"/>
          <w:b/>
          <w:bCs/>
          <w:i/>
          <w:iCs/>
          <w:sz w:val="20"/>
          <w:szCs w:val="20"/>
        </w:rPr>
        <w:t xml:space="preserve"> – </w:t>
      </w:r>
      <w:r w:rsidRPr="00BA0A7C">
        <w:rPr>
          <w:rFonts w:ascii="Arial" w:hAnsi="Arial" w:cs="Arial"/>
          <w:sz w:val="20"/>
          <w:szCs w:val="20"/>
        </w:rPr>
        <w:t>Une copie du présent décret gouvernemental ainsi que le plan ci-joint doivent être affichés à l’entrée du siège de la commune pendant un mois à partir de la date d’entrée en vigueur du présent décret gouvernemental.</w:t>
      </w:r>
    </w:p>
    <w:p w14:paraId="777D400C" w14:textId="6944D002" w:rsidR="00BA0A7C" w:rsidRPr="00BA0A7C" w:rsidRDefault="00BA0A7C" w:rsidP="00BA0A7C">
      <w:pPr>
        <w:spacing w:before="120" w:after="0" w:line="240" w:lineRule="auto"/>
        <w:ind w:left="284"/>
        <w:jc w:val="both"/>
        <w:rPr>
          <w:rFonts w:ascii="Arial" w:hAnsi="Arial" w:cs="Arial"/>
          <w:sz w:val="20"/>
          <w:szCs w:val="20"/>
        </w:rPr>
      </w:pPr>
      <w:r w:rsidRPr="00BA0A7C">
        <w:rPr>
          <w:rFonts w:ascii="Arial" w:hAnsi="Arial" w:cs="Arial"/>
          <w:b/>
          <w:bCs/>
          <w:i/>
          <w:iCs/>
          <w:sz w:val="20"/>
          <w:szCs w:val="20"/>
        </w:rPr>
        <w:t>Art. 4</w:t>
      </w:r>
      <w:r>
        <w:rPr>
          <w:rFonts w:ascii="Arial" w:hAnsi="Arial" w:cs="Arial"/>
          <w:b/>
          <w:bCs/>
          <w:i/>
          <w:iCs/>
          <w:sz w:val="20"/>
          <w:szCs w:val="20"/>
        </w:rPr>
        <w:t xml:space="preserve"> – </w:t>
      </w:r>
      <w:r w:rsidRPr="00BA0A7C">
        <w:rPr>
          <w:rFonts w:ascii="Arial" w:hAnsi="Arial" w:cs="Arial"/>
          <w:sz w:val="20"/>
          <w:szCs w:val="20"/>
        </w:rPr>
        <w:t>Le ministre des affaires locales et de l’environnement, le ministre des finances et le ministre de l’équipement et de l’habitat et de l’aménagement du territoire sont chargés, chacun en ce qui le concerne, de l’exécution du présent décret gouvernemental qui sera publié au Journal Officiel de la République Tunisienne.</w:t>
      </w:r>
    </w:p>
    <w:p w14:paraId="4A49CE16" w14:textId="1B0F0AB1" w:rsidR="00942396" w:rsidRPr="00BA0A7C" w:rsidRDefault="00BA0A7C" w:rsidP="00BA0A7C">
      <w:pPr>
        <w:spacing w:before="120" w:after="0" w:line="240" w:lineRule="auto"/>
        <w:ind w:left="284"/>
        <w:jc w:val="both"/>
        <w:rPr>
          <w:rFonts w:ascii="Arial" w:hAnsi="Arial" w:cs="Arial"/>
          <w:b/>
          <w:bCs/>
          <w:sz w:val="20"/>
          <w:szCs w:val="20"/>
        </w:rPr>
      </w:pPr>
      <w:r w:rsidRPr="00BA0A7C">
        <w:rPr>
          <w:rFonts w:ascii="Arial" w:hAnsi="Arial" w:cs="Arial"/>
          <w:b/>
          <w:bCs/>
          <w:sz w:val="20"/>
          <w:szCs w:val="20"/>
        </w:rPr>
        <w:t>Tunis, le 20 mai 2019.</w:t>
      </w:r>
    </w:p>
    <w:sectPr w:rsidR="00942396" w:rsidRPr="00BA0A7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A415" w14:textId="77777777" w:rsidR="00A65BEE" w:rsidRDefault="00A65BEE" w:rsidP="008F3F2D">
      <w:r>
        <w:separator/>
      </w:r>
    </w:p>
  </w:endnote>
  <w:endnote w:type="continuationSeparator" w:id="0">
    <w:p w14:paraId="20C8840C" w14:textId="77777777" w:rsidR="00A65BEE" w:rsidRDefault="00A65BE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2C47D" w14:textId="77777777" w:rsidR="00A65BEE" w:rsidRDefault="00A65BEE" w:rsidP="008F3F2D">
      <w:r>
        <w:separator/>
      </w:r>
    </w:p>
  </w:footnote>
  <w:footnote w:type="continuationSeparator" w:id="0">
    <w:p w14:paraId="009D84A2" w14:textId="77777777" w:rsidR="00A65BEE" w:rsidRDefault="00A65BE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2D3"/>
    <w:multiLevelType w:val="hybridMultilevel"/>
    <w:tmpl w:val="5324F5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147BA6"/>
    <w:multiLevelType w:val="hybridMultilevel"/>
    <w:tmpl w:val="AD6472E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98C6EEF"/>
    <w:multiLevelType w:val="hybridMultilevel"/>
    <w:tmpl w:val="0CCE98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3BB1167"/>
    <w:multiLevelType w:val="hybridMultilevel"/>
    <w:tmpl w:val="71ECE46A"/>
    <w:lvl w:ilvl="0" w:tplc="8C1EC06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4413B4F"/>
    <w:multiLevelType w:val="hybridMultilevel"/>
    <w:tmpl w:val="70C22A36"/>
    <w:lvl w:ilvl="0" w:tplc="D58E523E">
      <w:start w:val="1"/>
      <w:numFmt w:val="bullet"/>
      <w:lvlText w:val=""/>
      <w:lvlJc w:val="left"/>
      <w:pPr>
        <w:ind w:left="644" w:hanging="360"/>
      </w:pPr>
      <w:rPr>
        <w:rFonts w:ascii="Symbol" w:hAnsi="Symbol" w:hint="default"/>
      </w:rPr>
    </w:lvl>
    <w:lvl w:ilvl="1" w:tplc="D23843DA">
      <w:numFmt w:val="bullet"/>
      <w:lvlText w:val="-"/>
      <w:lvlJc w:val="left"/>
      <w:pPr>
        <w:ind w:left="1364" w:hanging="360"/>
      </w:pPr>
      <w:rPr>
        <w:rFonts w:ascii="Arial" w:eastAsiaTheme="minorEastAsia"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4AD6187"/>
    <w:multiLevelType w:val="hybridMultilevel"/>
    <w:tmpl w:val="1BDE7900"/>
    <w:lvl w:ilvl="0" w:tplc="F54E637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8885EED"/>
    <w:multiLevelType w:val="hybridMultilevel"/>
    <w:tmpl w:val="C5DADAA6"/>
    <w:lvl w:ilvl="0" w:tplc="A378CF6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A961DD8"/>
    <w:multiLevelType w:val="hybridMultilevel"/>
    <w:tmpl w:val="5DA63E2A"/>
    <w:lvl w:ilvl="0" w:tplc="D58E523E">
      <w:start w:val="1"/>
      <w:numFmt w:val="bullet"/>
      <w:lvlText w:val=""/>
      <w:lvlJc w:val="left"/>
      <w:pPr>
        <w:ind w:left="1004" w:hanging="360"/>
      </w:pPr>
      <w:rPr>
        <w:rFonts w:ascii="Symbol" w:hAnsi="Symbol" w:hint="default"/>
      </w:rPr>
    </w:lvl>
    <w:lvl w:ilvl="1" w:tplc="27E6EE6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C326458"/>
    <w:multiLevelType w:val="hybridMultilevel"/>
    <w:tmpl w:val="A98E50C2"/>
    <w:lvl w:ilvl="0" w:tplc="991E77E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1FA376B4"/>
    <w:multiLevelType w:val="hybridMultilevel"/>
    <w:tmpl w:val="6D68CAEC"/>
    <w:lvl w:ilvl="0" w:tplc="1DCECB1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0A7648B"/>
    <w:multiLevelType w:val="hybridMultilevel"/>
    <w:tmpl w:val="3CAE50C6"/>
    <w:lvl w:ilvl="0" w:tplc="D58E523E">
      <w:start w:val="1"/>
      <w:numFmt w:val="bullet"/>
      <w:lvlText w:val=""/>
      <w:lvlJc w:val="left"/>
      <w:pPr>
        <w:ind w:left="1004" w:hanging="360"/>
      </w:pPr>
      <w:rPr>
        <w:rFonts w:ascii="Symbol" w:hAnsi="Symbol" w:hint="default"/>
      </w:rPr>
    </w:lvl>
    <w:lvl w:ilvl="1" w:tplc="1EB4404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0B43F5F"/>
    <w:multiLevelType w:val="hybridMultilevel"/>
    <w:tmpl w:val="A5B0E1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1FD2442"/>
    <w:multiLevelType w:val="hybridMultilevel"/>
    <w:tmpl w:val="6F2EC28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4ED410E"/>
    <w:multiLevelType w:val="hybridMultilevel"/>
    <w:tmpl w:val="4BBE164C"/>
    <w:lvl w:ilvl="0" w:tplc="5A40BE4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52946B4"/>
    <w:multiLevelType w:val="hybridMultilevel"/>
    <w:tmpl w:val="4B66EC18"/>
    <w:lvl w:ilvl="0" w:tplc="8C1EC06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A2B6160"/>
    <w:multiLevelType w:val="hybridMultilevel"/>
    <w:tmpl w:val="CF0C854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A3F6351"/>
    <w:multiLevelType w:val="hybridMultilevel"/>
    <w:tmpl w:val="A896207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F7B4CC5"/>
    <w:multiLevelType w:val="hybridMultilevel"/>
    <w:tmpl w:val="B114EF1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11066BE"/>
    <w:multiLevelType w:val="hybridMultilevel"/>
    <w:tmpl w:val="A85EA08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18C08CA"/>
    <w:multiLevelType w:val="hybridMultilevel"/>
    <w:tmpl w:val="99B072FC"/>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05594"/>
    <w:multiLevelType w:val="hybridMultilevel"/>
    <w:tmpl w:val="FE1ABEE0"/>
    <w:lvl w:ilvl="0" w:tplc="8E667D3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37EC2696"/>
    <w:multiLevelType w:val="hybridMultilevel"/>
    <w:tmpl w:val="DEA886D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EE76122"/>
    <w:multiLevelType w:val="hybridMultilevel"/>
    <w:tmpl w:val="3C84F0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F113735"/>
    <w:multiLevelType w:val="hybridMultilevel"/>
    <w:tmpl w:val="643E3C3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5A924B1"/>
    <w:multiLevelType w:val="hybridMultilevel"/>
    <w:tmpl w:val="54B658A0"/>
    <w:lvl w:ilvl="0" w:tplc="9D02C41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48D85618"/>
    <w:multiLevelType w:val="hybridMultilevel"/>
    <w:tmpl w:val="360E2346"/>
    <w:lvl w:ilvl="0" w:tplc="1A8E250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500179C2"/>
    <w:multiLevelType w:val="hybridMultilevel"/>
    <w:tmpl w:val="9B7E9D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78C57D9"/>
    <w:multiLevelType w:val="hybridMultilevel"/>
    <w:tmpl w:val="B36E2C7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7FA6D42"/>
    <w:multiLevelType w:val="hybridMultilevel"/>
    <w:tmpl w:val="7AD0E1B6"/>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BD6594E"/>
    <w:multiLevelType w:val="hybridMultilevel"/>
    <w:tmpl w:val="BE101120"/>
    <w:lvl w:ilvl="0" w:tplc="D2CC6E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5BF170A4"/>
    <w:multiLevelType w:val="hybridMultilevel"/>
    <w:tmpl w:val="1B6C7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D0B4088"/>
    <w:multiLevelType w:val="hybridMultilevel"/>
    <w:tmpl w:val="E296382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2D2643D"/>
    <w:multiLevelType w:val="hybridMultilevel"/>
    <w:tmpl w:val="8C729B76"/>
    <w:lvl w:ilvl="0" w:tplc="D2CC6E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651401E6"/>
    <w:multiLevelType w:val="hybridMultilevel"/>
    <w:tmpl w:val="E64C90E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5DE50DB"/>
    <w:multiLevelType w:val="hybridMultilevel"/>
    <w:tmpl w:val="4498D18C"/>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7EF7674"/>
    <w:multiLevelType w:val="hybridMultilevel"/>
    <w:tmpl w:val="473C3AFA"/>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CE2615"/>
    <w:multiLevelType w:val="hybridMultilevel"/>
    <w:tmpl w:val="4198E910"/>
    <w:lvl w:ilvl="0" w:tplc="5CBACC4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6B4D3D14"/>
    <w:multiLevelType w:val="hybridMultilevel"/>
    <w:tmpl w:val="ABDC9126"/>
    <w:lvl w:ilvl="0" w:tplc="D2CC6E1E">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DE66A4F"/>
    <w:multiLevelType w:val="hybridMultilevel"/>
    <w:tmpl w:val="EBC458B8"/>
    <w:lvl w:ilvl="0" w:tplc="A82AC31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726D7EC1"/>
    <w:multiLevelType w:val="hybridMultilevel"/>
    <w:tmpl w:val="2DB87B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2B273A1"/>
    <w:multiLevelType w:val="hybridMultilevel"/>
    <w:tmpl w:val="E47CFC06"/>
    <w:lvl w:ilvl="0" w:tplc="D2CC6E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1" w15:restartNumberingAfterBreak="0">
    <w:nsid w:val="72EF7D0E"/>
    <w:multiLevelType w:val="hybridMultilevel"/>
    <w:tmpl w:val="877AD78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36A75B9"/>
    <w:multiLevelType w:val="hybridMultilevel"/>
    <w:tmpl w:val="331C222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4C1555A"/>
    <w:multiLevelType w:val="hybridMultilevel"/>
    <w:tmpl w:val="3920D3B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58423B2"/>
    <w:multiLevelType w:val="hybridMultilevel"/>
    <w:tmpl w:val="2D64D2D0"/>
    <w:lvl w:ilvl="0" w:tplc="8C1EC064">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59220C3"/>
    <w:multiLevelType w:val="hybridMultilevel"/>
    <w:tmpl w:val="85908502"/>
    <w:lvl w:ilvl="0" w:tplc="5A5E19B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6" w15:restartNumberingAfterBreak="0">
    <w:nsid w:val="7BA377DC"/>
    <w:multiLevelType w:val="hybridMultilevel"/>
    <w:tmpl w:val="0D3E739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7DF15FFC"/>
    <w:multiLevelType w:val="hybridMultilevel"/>
    <w:tmpl w:val="43B625D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7F9C6A76"/>
    <w:multiLevelType w:val="hybridMultilevel"/>
    <w:tmpl w:val="08C256EA"/>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1"/>
  </w:num>
  <w:num w:numId="2">
    <w:abstractNumId w:val="7"/>
  </w:num>
  <w:num w:numId="3">
    <w:abstractNumId w:val="22"/>
  </w:num>
  <w:num w:numId="4">
    <w:abstractNumId w:val="16"/>
  </w:num>
  <w:num w:numId="5">
    <w:abstractNumId w:val="11"/>
  </w:num>
  <w:num w:numId="6">
    <w:abstractNumId w:val="25"/>
  </w:num>
  <w:num w:numId="7">
    <w:abstractNumId w:val="27"/>
  </w:num>
  <w:num w:numId="8">
    <w:abstractNumId w:val="45"/>
  </w:num>
  <w:num w:numId="9">
    <w:abstractNumId w:val="15"/>
  </w:num>
  <w:num w:numId="10">
    <w:abstractNumId w:val="13"/>
  </w:num>
  <w:num w:numId="11">
    <w:abstractNumId w:val="42"/>
  </w:num>
  <w:num w:numId="12">
    <w:abstractNumId w:val="40"/>
  </w:num>
  <w:num w:numId="13">
    <w:abstractNumId w:val="37"/>
  </w:num>
  <w:num w:numId="14">
    <w:abstractNumId w:val="29"/>
  </w:num>
  <w:num w:numId="15">
    <w:abstractNumId w:val="48"/>
  </w:num>
  <w:num w:numId="16">
    <w:abstractNumId w:val="0"/>
  </w:num>
  <w:num w:numId="17">
    <w:abstractNumId w:val="32"/>
  </w:num>
  <w:num w:numId="18">
    <w:abstractNumId w:val="26"/>
  </w:num>
  <w:num w:numId="19">
    <w:abstractNumId w:val="8"/>
  </w:num>
  <w:num w:numId="20">
    <w:abstractNumId w:val="10"/>
  </w:num>
  <w:num w:numId="21">
    <w:abstractNumId w:val="9"/>
  </w:num>
  <w:num w:numId="22">
    <w:abstractNumId w:val="47"/>
  </w:num>
  <w:num w:numId="23">
    <w:abstractNumId w:val="28"/>
  </w:num>
  <w:num w:numId="24">
    <w:abstractNumId w:val="19"/>
  </w:num>
  <w:num w:numId="25">
    <w:abstractNumId w:val="12"/>
  </w:num>
  <w:num w:numId="26">
    <w:abstractNumId w:val="41"/>
  </w:num>
  <w:num w:numId="27">
    <w:abstractNumId w:val="35"/>
  </w:num>
  <w:num w:numId="28">
    <w:abstractNumId w:val="17"/>
  </w:num>
  <w:num w:numId="29">
    <w:abstractNumId w:val="33"/>
  </w:num>
  <w:num w:numId="30">
    <w:abstractNumId w:val="20"/>
  </w:num>
  <w:num w:numId="31">
    <w:abstractNumId w:val="18"/>
  </w:num>
  <w:num w:numId="32">
    <w:abstractNumId w:val="36"/>
  </w:num>
  <w:num w:numId="33">
    <w:abstractNumId w:val="30"/>
  </w:num>
  <w:num w:numId="34">
    <w:abstractNumId w:val="5"/>
  </w:num>
  <w:num w:numId="35">
    <w:abstractNumId w:val="31"/>
  </w:num>
  <w:num w:numId="36">
    <w:abstractNumId w:val="24"/>
  </w:num>
  <w:num w:numId="37">
    <w:abstractNumId w:val="46"/>
  </w:num>
  <w:num w:numId="38">
    <w:abstractNumId w:val="38"/>
  </w:num>
  <w:num w:numId="39">
    <w:abstractNumId w:val="39"/>
  </w:num>
  <w:num w:numId="40">
    <w:abstractNumId w:val="6"/>
  </w:num>
  <w:num w:numId="41">
    <w:abstractNumId w:val="1"/>
  </w:num>
  <w:num w:numId="42">
    <w:abstractNumId w:val="14"/>
  </w:num>
  <w:num w:numId="43">
    <w:abstractNumId w:val="44"/>
  </w:num>
  <w:num w:numId="44">
    <w:abstractNumId w:val="3"/>
  </w:num>
  <w:num w:numId="45">
    <w:abstractNumId w:val="4"/>
  </w:num>
  <w:num w:numId="46">
    <w:abstractNumId w:val="34"/>
  </w:num>
  <w:num w:numId="47">
    <w:abstractNumId w:val="43"/>
  </w:num>
  <w:num w:numId="48">
    <w:abstractNumId w:val="2"/>
  </w:num>
  <w:num w:numId="4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5084"/>
    <w:rsid w:val="0007570B"/>
    <w:rsid w:val="00077529"/>
    <w:rsid w:val="00084049"/>
    <w:rsid w:val="000B0D20"/>
    <w:rsid w:val="000B3F6D"/>
    <w:rsid w:val="000C24FA"/>
    <w:rsid w:val="000C3437"/>
    <w:rsid w:val="000C3F27"/>
    <w:rsid w:val="000C7FAD"/>
    <w:rsid w:val="000D0DE1"/>
    <w:rsid w:val="000D0EE8"/>
    <w:rsid w:val="000E628E"/>
    <w:rsid w:val="0010537F"/>
    <w:rsid w:val="001323AC"/>
    <w:rsid w:val="00135F7E"/>
    <w:rsid w:val="00137334"/>
    <w:rsid w:val="001375FF"/>
    <w:rsid w:val="00152048"/>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779B"/>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B3D28"/>
    <w:rsid w:val="008B4B90"/>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6497C"/>
    <w:rsid w:val="00A65BEE"/>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77ED"/>
    <w:rsid w:val="00AF1ECF"/>
    <w:rsid w:val="00B01238"/>
    <w:rsid w:val="00B05438"/>
    <w:rsid w:val="00B147F7"/>
    <w:rsid w:val="00B3632F"/>
    <w:rsid w:val="00B47D95"/>
    <w:rsid w:val="00B617F1"/>
    <w:rsid w:val="00B62824"/>
    <w:rsid w:val="00B64E63"/>
    <w:rsid w:val="00B76B3E"/>
    <w:rsid w:val="00B80B4F"/>
    <w:rsid w:val="00B90CF2"/>
    <w:rsid w:val="00BA0A7C"/>
    <w:rsid w:val="00BA3F7F"/>
    <w:rsid w:val="00C00FC8"/>
    <w:rsid w:val="00C068A7"/>
    <w:rsid w:val="00C13B06"/>
    <w:rsid w:val="00C1635D"/>
    <w:rsid w:val="00C26C82"/>
    <w:rsid w:val="00C33D1B"/>
    <w:rsid w:val="00C454C0"/>
    <w:rsid w:val="00C5594B"/>
    <w:rsid w:val="00C61994"/>
    <w:rsid w:val="00C64B86"/>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1177F"/>
    <w:rsid w:val="00D2002F"/>
    <w:rsid w:val="00D274F6"/>
    <w:rsid w:val="00D34898"/>
    <w:rsid w:val="00D36176"/>
    <w:rsid w:val="00D501BD"/>
    <w:rsid w:val="00D53BD2"/>
    <w:rsid w:val="00D55340"/>
    <w:rsid w:val="00D55CDF"/>
    <w:rsid w:val="00D566AB"/>
    <w:rsid w:val="00D65949"/>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7B75"/>
    <w:rsid w:val="00F62055"/>
    <w:rsid w:val="00F63D39"/>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AD9D-1219-4BA1-8081-3EA4EB8F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1686</Words>
  <Characters>9273</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2019-10-24T11:19:00Z</cp:lastPrinted>
  <dcterms:created xsi:type="dcterms:W3CDTF">2019-10-24T11:25:00Z</dcterms:created>
  <dcterms:modified xsi:type="dcterms:W3CDTF">2019-10-24T11:25:00Z</dcterms:modified>
</cp:coreProperties>
</file>