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96" w:rsidRPr="009D1196" w:rsidRDefault="009D1196" w:rsidP="009D1196">
      <w:pPr>
        <w:spacing w:before="100" w:beforeAutospacing="1" w:after="0" w:line="240" w:lineRule="auto"/>
        <w:ind w:left="283"/>
        <w:jc w:val="both"/>
        <w:rPr>
          <w:rFonts w:ascii="Arial" w:hAnsi="Arial"/>
          <w:b/>
          <w:bCs/>
          <w:sz w:val="24"/>
          <w:szCs w:val="24"/>
        </w:rPr>
      </w:pPr>
      <w:bookmarkStart w:id="0" w:name="_GoBack"/>
      <w:r w:rsidRPr="009D1196">
        <w:rPr>
          <w:rFonts w:ascii="Arial" w:hAnsi="Arial"/>
          <w:b/>
          <w:bCs/>
          <w:sz w:val="24"/>
          <w:szCs w:val="24"/>
        </w:rPr>
        <w:t>Décret gouvernemental n° 2017-444 du 12 avril 2017, portant désignation d’une délégation spéciale à la commune de Jehina du gouvernorat de Kairouan</w:t>
      </w:r>
    </w:p>
    <w:bookmarkEnd w:id="0"/>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Le chef du gouvernement,</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 xml:space="preserve">Sur proposition du ministre des affaires locales et de l’environnement,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 xml:space="preserve">Vu la constitution,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 xml:space="preserve">Vu la loi organique des communes promulguée par la loi n° 75-33 du 14 mai 1975, ensemble les textes qui l’ont modifiée ou complétée et notamment la loi organique n° 2008-57 du 4 août 2008 dans son article 12,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 xml:space="preserve">Vu le décret gouvernemental n° 2016-601 du 26 mai 2016, portant création des nouvelles communes aux gouvernorats de Ben Arous, Manouba, Bizerte, Nabeul, Zaghouan, Béja Jendouba, Kef, Siliana, Kasserine, Sidi Bouzid, Kairouan, Sousse, Mahdia, Sfax, Gafsa, Kébili, Gabès, Médenine et Tataouine,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 xml:space="preserve">Vu le décret Présidentiel n° 2016-107 du 27 août 2016, portant nomination du chef du gouvernement et de ses membres,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Après la délibération du conseil des ministres.</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sz w:val="20"/>
          <w:szCs w:val="20"/>
        </w:rPr>
        <w:t>Prend le décret gouvernemental dont la teneur suit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b/>
          <w:bCs/>
          <w:i/>
          <w:iCs/>
          <w:sz w:val="20"/>
          <w:szCs w:val="20"/>
        </w:rPr>
        <w:t>Article premier</w:t>
      </w:r>
      <w:r w:rsidRPr="009D1196">
        <w:rPr>
          <w:rFonts w:ascii="Arial" w:hAnsi="Arial"/>
          <w:b/>
          <w:bCs/>
          <w:i/>
          <w:iCs/>
          <w:sz w:val="20"/>
          <w:szCs w:val="20"/>
        </w:rPr>
        <w:t xml:space="preserve"> –</w:t>
      </w:r>
      <w:r>
        <w:rPr>
          <w:rFonts w:ascii="Arial" w:hAnsi="Arial"/>
          <w:sz w:val="20"/>
          <w:szCs w:val="20"/>
        </w:rPr>
        <w:t xml:space="preserve"> </w:t>
      </w:r>
      <w:r w:rsidRPr="009D1196">
        <w:rPr>
          <w:rFonts w:ascii="Arial" w:hAnsi="Arial"/>
          <w:sz w:val="20"/>
          <w:szCs w:val="20"/>
        </w:rPr>
        <w:t xml:space="preserve">Est désignée une délégation spéciale dans la commune de Jehina du gouvernorat de Kairouan remplissant les mêmes fonctions du conseil municipal jusqu’au déroulement des élections municipales. </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b/>
          <w:bCs/>
          <w:i/>
          <w:iCs/>
          <w:sz w:val="20"/>
          <w:szCs w:val="20"/>
        </w:rPr>
        <w:t>Art. 2</w:t>
      </w:r>
      <w:r w:rsidRPr="009D1196">
        <w:rPr>
          <w:rFonts w:ascii="Arial" w:hAnsi="Arial"/>
          <w:b/>
          <w:bCs/>
          <w:i/>
          <w:iCs/>
          <w:sz w:val="20"/>
          <w:szCs w:val="20"/>
        </w:rPr>
        <w:t xml:space="preserve"> –</w:t>
      </w:r>
      <w:r>
        <w:rPr>
          <w:rFonts w:ascii="Arial" w:hAnsi="Arial"/>
          <w:sz w:val="20"/>
          <w:szCs w:val="20"/>
        </w:rPr>
        <w:t xml:space="preserve"> </w:t>
      </w:r>
      <w:r w:rsidRPr="009D1196">
        <w:rPr>
          <w:rFonts w:ascii="Arial" w:hAnsi="Arial"/>
          <w:sz w:val="20"/>
          <w:szCs w:val="20"/>
        </w:rPr>
        <w:t xml:space="preserve">Cette délégation spéciale comprend les personnes suivantes :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 xml:space="preserve">Fathi Chalbi : président,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 xml:space="preserve">Mohamed Ghidhaoui : membre,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 xml:space="preserve">Abdelfateh Ben Mbarek : membre,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 xml:space="preserve">Rabia Feleh : membre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 xml:space="preserve">Najet Ben Farhat : membre, </w:t>
      </w:r>
    </w:p>
    <w:p w:rsidR="009D1196" w:rsidRPr="009D1196" w:rsidRDefault="009D1196" w:rsidP="009D1196">
      <w:pPr>
        <w:numPr>
          <w:ilvl w:val="0"/>
          <w:numId w:val="39"/>
        </w:numPr>
        <w:spacing w:before="100" w:beforeAutospacing="1" w:after="0" w:line="240" w:lineRule="auto"/>
        <w:ind w:left="984"/>
        <w:jc w:val="both"/>
        <w:rPr>
          <w:rFonts w:ascii="Arial" w:hAnsi="Arial"/>
          <w:sz w:val="20"/>
          <w:szCs w:val="20"/>
        </w:rPr>
      </w:pPr>
      <w:r w:rsidRPr="009D1196">
        <w:rPr>
          <w:rFonts w:ascii="Arial" w:hAnsi="Arial"/>
          <w:sz w:val="20"/>
          <w:szCs w:val="20"/>
        </w:rPr>
        <w:t>Kamel Talbi : membre.</w:t>
      </w:r>
    </w:p>
    <w:p w:rsidR="009D1196" w:rsidRPr="009D1196" w:rsidRDefault="009D1196" w:rsidP="009D1196">
      <w:pPr>
        <w:spacing w:before="100" w:beforeAutospacing="1" w:after="0" w:line="240" w:lineRule="auto"/>
        <w:ind w:left="283"/>
        <w:jc w:val="both"/>
        <w:rPr>
          <w:rFonts w:ascii="Arial" w:hAnsi="Arial"/>
          <w:sz w:val="20"/>
          <w:szCs w:val="20"/>
        </w:rPr>
      </w:pPr>
      <w:r w:rsidRPr="009D1196">
        <w:rPr>
          <w:rFonts w:ascii="Arial" w:hAnsi="Arial"/>
          <w:b/>
          <w:bCs/>
          <w:i/>
          <w:iCs/>
          <w:sz w:val="20"/>
          <w:szCs w:val="20"/>
        </w:rPr>
        <w:t>Art. 3</w:t>
      </w:r>
      <w:r w:rsidRPr="009D1196">
        <w:rPr>
          <w:rFonts w:ascii="Arial" w:hAnsi="Arial"/>
          <w:b/>
          <w:bCs/>
          <w:i/>
          <w:iCs/>
          <w:sz w:val="20"/>
          <w:szCs w:val="20"/>
        </w:rPr>
        <w:t xml:space="preserve"> –</w:t>
      </w:r>
      <w:r>
        <w:rPr>
          <w:rFonts w:ascii="Arial" w:hAnsi="Arial"/>
          <w:sz w:val="20"/>
          <w:szCs w:val="20"/>
        </w:rPr>
        <w:t xml:space="preserve"> </w:t>
      </w:r>
      <w:r w:rsidRPr="009D1196">
        <w:rPr>
          <w:rFonts w:ascii="Arial" w:hAnsi="Arial"/>
          <w:sz w:val="20"/>
          <w:szCs w:val="20"/>
        </w:rPr>
        <w:t>Le ministre des affaires locales et de l’environnement est chargé de l’exécution du présent décret gouvernemental qui sera publié au Journal Officiel de la République Tunisienne.</w:t>
      </w:r>
    </w:p>
    <w:p w:rsidR="00A72321" w:rsidRPr="009D1196" w:rsidRDefault="009D1196" w:rsidP="009D1196">
      <w:pPr>
        <w:spacing w:before="100" w:beforeAutospacing="1" w:after="0" w:line="240" w:lineRule="auto"/>
        <w:ind w:left="283"/>
        <w:jc w:val="both"/>
        <w:rPr>
          <w:rFonts w:ascii="Arial" w:hAnsi="Arial"/>
          <w:b/>
          <w:bCs/>
          <w:sz w:val="20"/>
          <w:szCs w:val="20"/>
        </w:rPr>
      </w:pPr>
      <w:r w:rsidRPr="009D1196">
        <w:rPr>
          <w:rFonts w:ascii="Arial" w:hAnsi="Arial"/>
          <w:b/>
          <w:bCs/>
          <w:sz w:val="20"/>
          <w:szCs w:val="20"/>
        </w:rPr>
        <w:t>Tunis, le 12 avril 2017.</w:t>
      </w:r>
    </w:p>
    <w:sectPr w:rsidR="00A72321" w:rsidRPr="009D119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14" w:rsidRDefault="004A1914" w:rsidP="008F3F2D">
      <w:r>
        <w:separator/>
      </w:r>
    </w:p>
  </w:endnote>
  <w:endnote w:type="continuationSeparator" w:id="0">
    <w:p w:rsidR="004A1914" w:rsidRDefault="004A191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9D1196">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D1196">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D1196">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D1196">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D1196">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D1196">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A1914">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A1914">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A1914">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A1914">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14" w:rsidRDefault="004A1914" w:rsidP="008F3F2D">
      <w:r>
        <w:separator/>
      </w:r>
    </w:p>
  </w:footnote>
  <w:footnote w:type="continuationSeparator" w:id="0">
    <w:p w:rsidR="004A1914" w:rsidRDefault="004A191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D1196">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9D1196">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8741B9"/>
    <w:multiLevelType w:val="hybridMultilevel"/>
    <w:tmpl w:val="3346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FEF2A06"/>
    <w:multiLevelType w:val="hybridMultilevel"/>
    <w:tmpl w:val="04767388"/>
    <w:lvl w:ilvl="0" w:tplc="8CA4FDD8">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0"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1"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25"/>
  </w:num>
  <w:num w:numId="3">
    <w:abstractNumId w:val="8"/>
  </w:num>
  <w:num w:numId="4">
    <w:abstractNumId w:val="22"/>
  </w:num>
  <w:num w:numId="5">
    <w:abstractNumId w:val="24"/>
  </w:num>
  <w:num w:numId="6">
    <w:abstractNumId w:val="31"/>
  </w:num>
  <w:num w:numId="7">
    <w:abstractNumId w:val="0"/>
  </w:num>
  <w:num w:numId="8">
    <w:abstractNumId w:val="16"/>
  </w:num>
  <w:num w:numId="9">
    <w:abstractNumId w:val="7"/>
  </w:num>
  <w:num w:numId="10">
    <w:abstractNumId w:val="32"/>
  </w:num>
  <w:num w:numId="11">
    <w:abstractNumId w:val="28"/>
  </w:num>
  <w:num w:numId="12">
    <w:abstractNumId w:val="26"/>
  </w:num>
  <w:num w:numId="13">
    <w:abstractNumId w:val="12"/>
  </w:num>
  <w:num w:numId="14">
    <w:abstractNumId w:val="20"/>
  </w:num>
  <w:num w:numId="15">
    <w:abstractNumId w:val="2"/>
  </w:num>
  <w:num w:numId="16">
    <w:abstractNumId w:val="36"/>
  </w:num>
  <w:num w:numId="17">
    <w:abstractNumId w:val="21"/>
  </w:num>
  <w:num w:numId="18">
    <w:abstractNumId w:val="39"/>
  </w:num>
  <w:num w:numId="19">
    <w:abstractNumId w:val="11"/>
  </w:num>
  <w:num w:numId="20">
    <w:abstractNumId w:val="17"/>
  </w:num>
  <w:num w:numId="21">
    <w:abstractNumId w:val="13"/>
  </w:num>
  <w:num w:numId="22">
    <w:abstractNumId w:val="33"/>
  </w:num>
  <w:num w:numId="23">
    <w:abstractNumId w:val="29"/>
  </w:num>
  <w:num w:numId="24">
    <w:abstractNumId w:val="18"/>
  </w:num>
  <w:num w:numId="25">
    <w:abstractNumId w:val="6"/>
  </w:num>
  <w:num w:numId="26">
    <w:abstractNumId w:val="34"/>
  </w:num>
  <w:num w:numId="27">
    <w:abstractNumId w:val="38"/>
  </w:num>
  <w:num w:numId="28">
    <w:abstractNumId w:val="4"/>
  </w:num>
  <w:num w:numId="29">
    <w:abstractNumId w:val="27"/>
  </w:num>
  <w:num w:numId="30">
    <w:abstractNumId w:val="37"/>
  </w:num>
  <w:num w:numId="31">
    <w:abstractNumId w:val="10"/>
  </w:num>
  <w:num w:numId="32">
    <w:abstractNumId w:val="15"/>
  </w:num>
  <w:num w:numId="33">
    <w:abstractNumId w:val="14"/>
  </w:num>
  <w:num w:numId="34">
    <w:abstractNumId w:val="9"/>
  </w:num>
  <w:num w:numId="35">
    <w:abstractNumId w:val="35"/>
  </w:num>
  <w:num w:numId="36">
    <w:abstractNumId w:val="23"/>
  </w:num>
  <w:num w:numId="37">
    <w:abstractNumId w:val="3"/>
  </w:num>
  <w:num w:numId="38">
    <w:abstractNumId w:val="30"/>
  </w:num>
  <w:num w:numId="39">
    <w:abstractNumId w:val="1"/>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6"/>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A1914"/>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D1196"/>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94A70"/>
  <w15:docId w15:val="{24E357A5-4A34-4CDA-9583-109064B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0A0B-FE7A-480C-BEA5-701962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2</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1642</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1</cp:revision>
  <cp:lastPrinted>2017-03-31T10:52:00Z</cp:lastPrinted>
  <dcterms:created xsi:type="dcterms:W3CDTF">2018-02-21T14:43:00Z</dcterms:created>
  <dcterms:modified xsi:type="dcterms:W3CDTF">2018-02-21T14:45:00Z</dcterms:modified>
</cp:coreProperties>
</file>