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DC9" w:rsidRDefault="00075DC9" w:rsidP="00075DC9">
      <w:pPr>
        <w:bidi/>
        <w:spacing w:before="0" w:after="0" w:line="240" w:lineRule="auto"/>
        <w:ind w:left="284"/>
        <w:jc w:val="both"/>
        <w:rPr>
          <w:rFonts w:cs="Arial"/>
          <w:b/>
          <w:bCs/>
          <w:sz w:val="24"/>
          <w:szCs w:val="24"/>
          <w:rtl/>
          <w:lang w:bidi="ar-TN"/>
        </w:rPr>
      </w:pPr>
    </w:p>
    <w:p w:rsidR="00076D7C" w:rsidRPr="00076D7C" w:rsidRDefault="00076D7C" w:rsidP="00593000">
      <w:pPr>
        <w:bidi/>
        <w:spacing w:before="0" w:after="0" w:line="259" w:lineRule="auto"/>
        <w:contextualSpacing w:val="0"/>
        <w:jc w:val="both"/>
        <w:rPr>
          <w:rFonts w:eastAsia="Calibri" w:cs="Arial"/>
          <w:b/>
          <w:bCs/>
          <w:sz w:val="24"/>
          <w:szCs w:val="24"/>
          <w:rtl/>
          <w:lang w:val="fr-FR"/>
        </w:rPr>
      </w:pPr>
    </w:p>
    <w:p w:rsidR="00593000" w:rsidRPr="00593000" w:rsidRDefault="005A086C" w:rsidP="00076D7C">
      <w:pPr>
        <w:bidi/>
        <w:spacing w:before="0" w:after="0" w:line="259" w:lineRule="auto"/>
        <w:ind w:left="283"/>
        <w:contextualSpacing w:val="0"/>
        <w:jc w:val="both"/>
        <w:rPr>
          <w:rFonts w:eastAsia="Calibri" w:cs="Arial"/>
          <w:b/>
          <w:bCs/>
          <w:sz w:val="24"/>
          <w:szCs w:val="24"/>
          <w:rtl/>
          <w:lang w:val="fr-FR"/>
        </w:rPr>
      </w:pPr>
      <w:r w:rsidRPr="00593000">
        <w:rPr>
          <w:rFonts w:eastAsia="Calibri" w:cs="Arial"/>
          <w:b/>
          <w:bCs/>
          <w:sz w:val="24"/>
          <w:szCs w:val="24"/>
          <w:rtl/>
          <w:lang w:val="fr-FR"/>
        </w:rPr>
        <w:t xml:space="preserve">أمر حكومي عدد 1362 لسنة 2017 مؤرخ في 19 ديسمبر </w:t>
      </w:r>
      <w:r w:rsidR="00593000" w:rsidRPr="00593000">
        <w:rPr>
          <w:rFonts w:eastAsia="Calibri" w:cs="Arial" w:hint="cs"/>
          <w:b/>
          <w:bCs/>
          <w:sz w:val="24"/>
          <w:szCs w:val="24"/>
          <w:rtl/>
          <w:lang w:val="fr-FR"/>
        </w:rPr>
        <w:t xml:space="preserve">2017 </w:t>
      </w:r>
      <w:r w:rsidRPr="00593000">
        <w:rPr>
          <w:rFonts w:eastAsia="Calibri" w:cs="Arial"/>
          <w:b/>
          <w:bCs/>
          <w:sz w:val="24"/>
          <w:szCs w:val="24"/>
          <w:rtl/>
          <w:lang w:val="fr-FR"/>
        </w:rPr>
        <w:t>يتعلق بالترفيع في مقادير منحة القضاء المخولة لفائدة قضاة دائرة المحاسبات</w:t>
      </w:r>
    </w:p>
    <w:p w:rsidR="00593000" w:rsidRDefault="00593000" w:rsidP="00593000">
      <w:pPr>
        <w:bidi/>
        <w:spacing w:before="0" w:after="0" w:line="259" w:lineRule="auto"/>
        <w:ind w:left="283"/>
        <w:contextualSpacing w:val="0"/>
        <w:jc w:val="both"/>
        <w:rPr>
          <w:rtl/>
        </w:rPr>
      </w:pPr>
    </w:p>
    <w:p w:rsidR="00593000" w:rsidRDefault="00593000" w:rsidP="00593000">
      <w:pPr>
        <w:bidi/>
        <w:spacing w:before="0" w:after="0" w:line="259" w:lineRule="auto"/>
        <w:ind w:left="283"/>
        <w:contextualSpacing w:val="0"/>
        <w:jc w:val="both"/>
        <w:rPr>
          <w:rtl/>
        </w:rPr>
      </w:pPr>
    </w:p>
    <w:p w:rsidR="00593000" w:rsidRDefault="005A086C" w:rsidP="00593000">
      <w:pPr>
        <w:bidi/>
        <w:spacing w:before="0" w:after="0" w:line="259" w:lineRule="auto"/>
        <w:ind w:left="283"/>
        <w:contextualSpacing w:val="0"/>
        <w:jc w:val="both"/>
        <w:rPr>
          <w:rtl/>
        </w:rPr>
      </w:pPr>
      <w:r>
        <w:rPr>
          <w:rtl/>
        </w:rPr>
        <w:t>إن رئيس الحكومة،</w:t>
      </w:r>
    </w:p>
    <w:p w:rsidR="00075DC9" w:rsidRDefault="00075DC9" w:rsidP="00593000">
      <w:pPr>
        <w:bidi/>
        <w:spacing w:before="0" w:after="0" w:line="259" w:lineRule="auto"/>
        <w:ind w:left="283"/>
        <w:contextualSpacing w:val="0"/>
        <w:jc w:val="both"/>
        <w:rPr>
          <w:rtl/>
        </w:rPr>
      </w:pPr>
    </w:p>
    <w:p w:rsidR="00593000" w:rsidRDefault="005A086C" w:rsidP="00075DC9">
      <w:pPr>
        <w:bidi/>
        <w:spacing w:before="0" w:after="0" w:line="259" w:lineRule="auto"/>
        <w:ind w:left="283"/>
        <w:contextualSpacing w:val="0"/>
        <w:jc w:val="both"/>
        <w:rPr>
          <w:rtl/>
        </w:rPr>
      </w:pPr>
      <w:bookmarkStart w:id="0" w:name="_GoBack"/>
      <w:bookmarkEnd w:id="0"/>
      <w:r>
        <w:rPr>
          <w:rtl/>
        </w:rPr>
        <w:t>بعـد الاطـلاع علـى الدستور،</w:t>
      </w:r>
    </w:p>
    <w:p w:rsidR="00593000" w:rsidRDefault="00593000" w:rsidP="00593000">
      <w:pPr>
        <w:bidi/>
        <w:spacing w:before="0" w:after="0" w:line="259" w:lineRule="auto"/>
        <w:ind w:left="283"/>
        <w:contextualSpacing w:val="0"/>
        <w:jc w:val="both"/>
        <w:rPr>
          <w:rtl/>
        </w:rPr>
      </w:pPr>
    </w:p>
    <w:p w:rsidR="00593000" w:rsidRDefault="005A086C" w:rsidP="00593000">
      <w:pPr>
        <w:bidi/>
        <w:spacing w:before="0" w:after="0" w:line="259" w:lineRule="auto"/>
        <w:ind w:left="283"/>
        <w:contextualSpacing w:val="0"/>
        <w:jc w:val="both"/>
        <w:rPr>
          <w:rtl/>
        </w:rPr>
      </w:pPr>
      <w:r>
        <w:rPr>
          <w:rtl/>
        </w:rPr>
        <w:t xml:space="preserve">وعلى القانون عدد 8 لسنة 1968 المؤرخ في 8 مارس </w:t>
      </w:r>
      <w:r w:rsidR="00593000">
        <w:rPr>
          <w:rFonts w:hint="cs"/>
          <w:rtl/>
        </w:rPr>
        <w:t xml:space="preserve">1968 </w:t>
      </w:r>
      <w:r w:rsidR="00593000">
        <w:rPr>
          <w:rtl/>
        </w:rPr>
        <w:t>المتعلق</w:t>
      </w:r>
      <w:r>
        <w:rPr>
          <w:rtl/>
        </w:rPr>
        <w:t xml:space="preserve"> بتنظيم دائرة المحاسبات، وعلى جميع النصوص التي نقحته أو تممته وآخرها القانون الأساسي عدد 3 لسنة </w:t>
      </w:r>
      <w:r>
        <w:t xml:space="preserve">2008 </w:t>
      </w:r>
      <w:r>
        <w:rPr>
          <w:rtl/>
        </w:rPr>
        <w:t xml:space="preserve">المؤرخ في 29 جانفي </w:t>
      </w:r>
      <w:r w:rsidR="00593000">
        <w:rPr>
          <w:rFonts w:hint="cs"/>
          <w:rtl/>
        </w:rPr>
        <w:t>2008،</w:t>
      </w:r>
    </w:p>
    <w:p w:rsidR="00593000" w:rsidRDefault="00593000" w:rsidP="00593000">
      <w:pPr>
        <w:bidi/>
        <w:spacing w:before="0" w:after="0" w:line="259" w:lineRule="auto"/>
        <w:ind w:left="283"/>
        <w:contextualSpacing w:val="0"/>
        <w:jc w:val="both"/>
        <w:rPr>
          <w:rtl/>
        </w:rPr>
      </w:pPr>
    </w:p>
    <w:p w:rsidR="00593000" w:rsidRDefault="005A086C" w:rsidP="00593000">
      <w:pPr>
        <w:bidi/>
        <w:spacing w:before="0" w:after="0" w:line="259" w:lineRule="auto"/>
        <w:ind w:left="283"/>
        <w:contextualSpacing w:val="0"/>
        <w:jc w:val="both"/>
        <w:rPr>
          <w:rtl/>
        </w:rPr>
      </w:pPr>
      <w:r>
        <w:rPr>
          <w:rtl/>
        </w:rPr>
        <w:t xml:space="preserve">وعلى القانون الأساسي عدد 34 لسنة 2016 المؤرخ في 28 أفريل 2016 المتعلق بالمجلس الأعلى للقضاء كما تم تنقيحه وإتمامه بالقانون الأساسي عدد 19 لسنة 2017 المؤرخ في 18 أفريل </w:t>
      </w:r>
      <w:r w:rsidR="00593000">
        <w:rPr>
          <w:rFonts w:hint="cs"/>
          <w:rtl/>
        </w:rPr>
        <w:t>2017،</w:t>
      </w:r>
    </w:p>
    <w:p w:rsidR="00593000" w:rsidRDefault="00593000" w:rsidP="00593000">
      <w:pPr>
        <w:bidi/>
        <w:spacing w:before="0" w:after="0" w:line="259" w:lineRule="auto"/>
        <w:ind w:left="283"/>
        <w:contextualSpacing w:val="0"/>
        <w:jc w:val="both"/>
        <w:rPr>
          <w:rtl/>
        </w:rPr>
      </w:pPr>
    </w:p>
    <w:p w:rsidR="00593000" w:rsidRDefault="005A086C" w:rsidP="00593000">
      <w:pPr>
        <w:bidi/>
        <w:spacing w:before="0" w:after="0" w:line="259" w:lineRule="auto"/>
        <w:ind w:left="283"/>
        <w:contextualSpacing w:val="0"/>
        <w:jc w:val="both"/>
        <w:rPr>
          <w:rtl/>
        </w:rPr>
      </w:pPr>
      <w:r>
        <w:rPr>
          <w:rtl/>
        </w:rPr>
        <w:t xml:space="preserve">وعلى القانون عدد 12 لسنة 1985 المؤرخ في 5 مارس </w:t>
      </w:r>
      <w:r w:rsidR="00593000">
        <w:rPr>
          <w:rFonts w:hint="cs"/>
          <w:rtl/>
        </w:rPr>
        <w:t xml:space="preserve">1985 </w:t>
      </w:r>
      <w:r w:rsidR="00593000">
        <w:rPr>
          <w:rtl/>
        </w:rPr>
        <w:t>المتعلق</w:t>
      </w:r>
      <w:r>
        <w:rPr>
          <w:rtl/>
        </w:rPr>
        <w:t xml:space="preserve"> بنظام الجرايات المدنية والعسكرية للتقاعد وللباقين على قيد الحياة في القطاع العمومي، وعلى جميع النصوص التي نقحته أو تممته وآخرها المرسوم عدد 48 لسنة </w:t>
      </w:r>
      <w:r w:rsidR="00593000">
        <w:rPr>
          <w:rFonts w:hint="cs"/>
          <w:rtl/>
        </w:rPr>
        <w:t xml:space="preserve">2011 </w:t>
      </w:r>
      <w:r w:rsidR="00593000">
        <w:rPr>
          <w:rtl/>
        </w:rPr>
        <w:t>المؤرخ</w:t>
      </w:r>
      <w:r>
        <w:rPr>
          <w:rtl/>
        </w:rPr>
        <w:t xml:space="preserve"> في 4 جوان </w:t>
      </w:r>
      <w:r w:rsidR="00593000">
        <w:rPr>
          <w:rFonts w:hint="cs"/>
          <w:rtl/>
        </w:rPr>
        <w:t>2011،</w:t>
      </w:r>
    </w:p>
    <w:p w:rsidR="00593000" w:rsidRDefault="00593000" w:rsidP="00593000">
      <w:pPr>
        <w:bidi/>
        <w:spacing w:before="0" w:after="0" w:line="259" w:lineRule="auto"/>
        <w:ind w:left="283"/>
        <w:contextualSpacing w:val="0"/>
        <w:jc w:val="both"/>
        <w:rPr>
          <w:rtl/>
        </w:rPr>
      </w:pPr>
    </w:p>
    <w:p w:rsidR="00593000" w:rsidRDefault="005A086C" w:rsidP="00593000">
      <w:pPr>
        <w:bidi/>
        <w:spacing w:before="0" w:after="0" w:line="259" w:lineRule="auto"/>
        <w:ind w:left="283"/>
        <w:contextualSpacing w:val="0"/>
        <w:jc w:val="both"/>
        <w:rPr>
          <w:rtl/>
        </w:rPr>
      </w:pPr>
      <w:r>
        <w:rPr>
          <w:rtl/>
        </w:rPr>
        <w:t xml:space="preserve">وعلى المرسوم عدد 6 لسنة 1970 المؤرخ في 26 سبتمبر </w:t>
      </w:r>
      <w:r w:rsidR="00593000">
        <w:rPr>
          <w:rFonts w:hint="cs"/>
          <w:rtl/>
        </w:rPr>
        <w:t xml:space="preserve">1970 </w:t>
      </w:r>
      <w:r w:rsidR="00593000">
        <w:rPr>
          <w:rtl/>
        </w:rPr>
        <w:t>المتعلق</w:t>
      </w:r>
      <w:r>
        <w:rPr>
          <w:rtl/>
        </w:rPr>
        <w:t xml:space="preserve"> بضبط القانون الأساسي لأعضاء دائرة المحاسبات والمصادق عليه بالقانون عدد 46 لسنة 1970 المؤرخ في 20 نوفمبر 1970</w:t>
      </w:r>
      <w:r w:rsidR="00593000">
        <w:rPr>
          <w:rFonts w:hint="cs"/>
          <w:rtl/>
        </w:rPr>
        <w:t xml:space="preserve">، </w:t>
      </w:r>
      <w:r>
        <w:rPr>
          <w:rtl/>
        </w:rPr>
        <w:t>وعلى جميع النصوص التي نقحته أو تممته وآخرها المرسوم عدد 90 لسنة 2011 المؤرخ في 29 سبتمبر</w:t>
      </w:r>
      <w:r w:rsidR="00593000">
        <w:rPr>
          <w:rFonts w:hint="cs"/>
          <w:rtl/>
        </w:rPr>
        <w:t xml:space="preserve"> 2011،</w:t>
      </w:r>
    </w:p>
    <w:p w:rsidR="00593000" w:rsidRDefault="00593000" w:rsidP="00593000">
      <w:pPr>
        <w:bidi/>
        <w:spacing w:before="0" w:after="0" w:line="259" w:lineRule="auto"/>
        <w:ind w:left="283"/>
        <w:contextualSpacing w:val="0"/>
        <w:jc w:val="both"/>
        <w:rPr>
          <w:rtl/>
        </w:rPr>
      </w:pPr>
    </w:p>
    <w:p w:rsidR="00593000" w:rsidRDefault="005A086C" w:rsidP="00593000">
      <w:pPr>
        <w:bidi/>
        <w:spacing w:before="0" w:after="0" w:line="259" w:lineRule="auto"/>
        <w:ind w:left="283"/>
        <w:contextualSpacing w:val="0"/>
        <w:jc w:val="both"/>
        <w:rPr>
          <w:rtl/>
        </w:rPr>
      </w:pPr>
      <w:r>
        <w:rPr>
          <w:rtl/>
        </w:rPr>
        <w:t xml:space="preserve">وعلى الأمر عدد 222 لسنة 1971 المؤرخ في 29 ماي </w:t>
      </w:r>
      <w:r w:rsidR="00593000">
        <w:rPr>
          <w:rFonts w:hint="cs"/>
          <w:rtl/>
        </w:rPr>
        <w:t>1971</w:t>
      </w:r>
      <w:r>
        <w:t xml:space="preserve"> </w:t>
      </w:r>
      <w:r>
        <w:rPr>
          <w:rtl/>
        </w:rPr>
        <w:t xml:space="preserve">المتعلق بضبط أجرة أعوان دائرة المحاسبات، وعلى جميع النصوص التي نقحته أو تممته وآخرها الأمر عدد 2483 لسنة </w:t>
      </w:r>
      <w:r>
        <w:t xml:space="preserve">2008 </w:t>
      </w:r>
      <w:r>
        <w:rPr>
          <w:rtl/>
        </w:rPr>
        <w:t xml:space="preserve">المؤرخ في 7 جويلية </w:t>
      </w:r>
      <w:r w:rsidR="00593000">
        <w:rPr>
          <w:rFonts w:hint="cs"/>
          <w:rtl/>
        </w:rPr>
        <w:t>2008،</w:t>
      </w:r>
      <w:r>
        <w:rPr>
          <w:rtl/>
        </w:rPr>
        <w:t xml:space="preserve"> </w:t>
      </w:r>
    </w:p>
    <w:p w:rsidR="00593000" w:rsidRDefault="00593000" w:rsidP="00593000">
      <w:pPr>
        <w:bidi/>
        <w:spacing w:before="0" w:after="0" w:line="259" w:lineRule="auto"/>
        <w:ind w:left="283"/>
        <w:contextualSpacing w:val="0"/>
        <w:jc w:val="both"/>
        <w:rPr>
          <w:rtl/>
        </w:rPr>
      </w:pPr>
    </w:p>
    <w:p w:rsidR="00593000" w:rsidRDefault="005A086C" w:rsidP="00593000">
      <w:pPr>
        <w:bidi/>
        <w:spacing w:before="0" w:after="0" w:line="259" w:lineRule="auto"/>
        <w:ind w:left="283"/>
        <w:contextualSpacing w:val="0"/>
        <w:jc w:val="both"/>
        <w:rPr>
          <w:rtl/>
        </w:rPr>
      </w:pPr>
      <w:r>
        <w:rPr>
          <w:rtl/>
        </w:rPr>
        <w:t xml:space="preserve">وعلى الأمر عدد 907 لسنة 1985 المؤرخ في أول جويلية </w:t>
      </w:r>
      <w:r w:rsidR="00593000">
        <w:rPr>
          <w:rFonts w:hint="cs"/>
          <w:rtl/>
        </w:rPr>
        <w:t>1985</w:t>
      </w:r>
      <w:r>
        <w:t xml:space="preserve"> </w:t>
      </w:r>
      <w:r>
        <w:rPr>
          <w:rtl/>
        </w:rPr>
        <w:t>المتعلق بمنحة القضاء المسندة لقضاة دائرة المحاسبات، وعلى جميع النصوص التي نقحته أو تممته،</w:t>
      </w:r>
    </w:p>
    <w:p w:rsidR="00593000" w:rsidRDefault="00593000" w:rsidP="00593000">
      <w:pPr>
        <w:bidi/>
        <w:spacing w:before="0" w:after="0" w:line="259" w:lineRule="auto"/>
        <w:ind w:left="283"/>
        <w:contextualSpacing w:val="0"/>
        <w:jc w:val="both"/>
        <w:rPr>
          <w:rtl/>
        </w:rPr>
      </w:pPr>
    </w:p>
    <w:p w:rsidR="00593000" w:rsidRDefault="005A086C" w:rsidP="00593000">
      <w:pPr>
        <w:bidi/>
        <w:spacing w:before="0" w:after="0" w:line="259" w:lineRule="auto"/>
        <w:ind w:left="283"/>
        <w:contextualSpacing w:val="0"/>
        <w:jc w:val="both"/>
        <w:rPr>
          <w:rtl/>
        </w:rPr>
      </w:pPr>
      <w:r>
        <w:rPr>
          <w:rtl/>
        </w:rPr>
        <w:t xml:space="preserve">وعلى الأمر عدد 980 لسنة 1985 المؤرخ في 11 أوت </w:t>
      </w:r>
      <w:r w:rsidR="00593000">
        <w:rPr>
          <w:rFonts w:hint="cs"/>
          <w:rtl/>
        </w:rPr>
        <w:t>1985</w:t>
      </w:r>
      <w:r>
        <w:t xml:space="preserve"> </w:t>
      </w:r>
      <w:r>
        <w:rPr>
          <w:rtl/>
        </w:rPr>
        <w:t xml:space="preserve">المتعلق بضبط قائمة العناصر القارة لمرتب أعوان الدولة والجماعات المحلية والمؤسسات العمومية ذات الصبغة الإدارية التي يقع على أساسها احتساب المساهمات لتكوين جراية التقاعد، وعلى جميع النصوص التي نقحته أو تممته وآخرها الأمر عدد </w:t>
      </w:r>
      <w:r>
        <w:t xml:space="preserve">1801 </w:t>
      </w:r>
      <w:r>
        <w:rPr>
          <w:rtl/>
        </w:rPr>
        <w:t xml:space="preserve">لسنة 2006 المؤرخ في 26 جوان </w:t>
      </w:r>
      <w:r w:rsidR="00593000">
        <w:rPr>
          <w:rFonts w:hint="cs"/>
          <w:rtl/>
        </w:rPr>
        <w:t>2006،</w:t>
      </w:r>
    </w:p>
    <w:p w:rsidR="00593000" w:rsidRDefault="00593000" w:rsidP="00593000">
      <w:pPr>
        <w:bidi/>
        <w:spacing w:before="0" w:after="0" w:line="259" w:lineRule="auto"/>
        <w:ind w:left="283"/>
        <w:contextualSpacing w:val="0"/>
        <w:jc w:val="both"/>
        <w:rPr>
          <w:rtl/>
        </w:rPr>
      </w:pPr>
    </w:p>
    <w:p w:rsidR="00593000" w:rsidRDefault="005A086C" w:rsidP="00593000">
      <w:pPr>
        <w:bidi/>
        <w:spacing w:before="0" w:after="0" w:line="259" w:lineRule="auto"/>
        <w:ind w:left="283"/>
        <w:contextualSpacing w:val="0"/>
        <w:jc w:val="both"/>
        <w:rPr>
          <w:rtl/>
        </w:rPr>
      </w:pPr>
      <w:r>
        <w:rPr>
          <w:rtl/>
        </w:rPr>
        <w:t xml:space="preserve">وعلى الأمر عدد 3553 لسنة 2012 المؤرخ في 28 ديسمبر </w:t>
      </w:r>
      <w:r w:rsidR="00593000">
        <w:rPr>
          <w:rFonts w:hint="cs"/>
          <w:rtl/>
        </w:rPr>
        <w:t>2012</w:t>
      </w:r>
      <w:r>
        <w:t xml:space="preserve"> </w:t>
      </w:r>
      <w:r>
        <w:rPr>
          <w:rtl/>
        </w:rPr>
        <w:t xml:space="preserve">المتعلق بالترفيع في مقادير منحة القضاء المخولة لفائدة قضاة دائرة المحاسبات، </w:t>
      </w:r>
    </w:p>
    <w:p w:rsidR="00593000" w:rsidRDefault="00593000" w:rsidP="00593000">
      <w:pPr>
        <w:bidi/>
        <w:spacing w:before="0" w:after="0" w:line="259" w:lineRule="auto"/>
        <w:ind w:left="283"/>
        <w:contextualSpacing w:val="0"/>
        <w:jc w:val="both"/>
        <w:rPr>
          <w:rtl/>
        </w:rPr>
      </w:pPr>
    </w:p>
    <w:p w:rsidR="00593000" w:rsidRDefault="005A086C" w:rsidP="00593000">
      <w:pPr>
        <w:bidi/>
        <w:spacing w:before="0" w:after="0" w:line="259" w:lineRule="auto"/>
        <w:ind w:left="283"/>
        <w:contextualSpacing w:val="0"/>
        <w:jc w:val="both"/>
        <w:rPr>
          <w:rtl/>
        </w:rPr>
      </w:pPr>
      <w:r>
        <w:rPr>
          <w:rtl/>
        </w:rPr>
        <w:t xml:space="preserve">وعلى الأمر الرئاسي عدد 107 لسنة 2016 المؤرخ في 27 أوت 2016 المتعلق بتسمية رئيس الحكومة وأعضائها، </w:t>
      </w:r>
    </w:p>
    <w:p w:rsidR="00593000" w:rsidRDefault="00593000" w:rsidP="00593000">
      <w:pPr>
        <w:bidi/>
        <w:spacing w:before="0" w:after="0" w:line="259" w:lineRule="auto"/>
        <w:ind w:left="283"/>
        <w:contextualSpacing w:val="0"/>
        <w:jc w:val="both"/>
        <w:rPr>
          <w:rtl/>
        </w:rPr>
      </w:pPr>
    </w:p>
    <w:p w:rsidR="00593000" w:rsidRDefault="005A086C" w:rsidP="00593000">
      <w:pPr>
        <w:bidi/>
        <w:spacing w:before="0" w:after="0" w:line="259" w:lineRule="auto"/>
        <w:ind w:left="283"/>
        <w:contextualSpacing w:val="0"/>
        <w:jc w:val="both"/>
        <w:rPr>
          <w:rtl/>
        </w:rPr>
      </w:pPr>
      <w:r>
        <w:rPr>
          <w:rtl/>
        </w:rPr>
        <w:t xml:space="preserve">وعلى الأمر الرئاسي عدد 124 لسنة 2017 المؤرخ في 12 سبتمبر 2017 المتعلق بتسمية أعضاء بالحكومة، </w:t>
      </w:r>
    </w:p>
    <w:p w:rsidR="00593000" w:rsidRDefault="00593000" w:rsidP="00593000">
      <w:pPr>
        <w:bidi/>
        <w:spacing w:before="0" w:after="0" w:line="259" w:lineRule="auto"/>
        <w:ind w:left="283"/>
        <w:contextualSpacing w:val="0"/>
        <w:jc w:val="both"/>
        <w:rPr>
          <w:rtl/>
        </w:rPr>
      </w:pPr>
    </w:p>
    <w:p w:rsidR="00593000" w:rsidRDefault="005A086C" w:rsidP="00593000">
      <w:pPr>
        <w:bidi/>
        <w:spacing w:before="0" w:after="0" w:line="259" w:lineRule="auto"/>
        <w:ind w:left="283"/>
        <w:contextualSpacing w:val="0"/>
        <w:jc w:val="both"/>
        <w:rPr>
          <w:rtl/>
        </w:rPr>
      </w:pPr>
      <w:r>
        <w:rPr>
          <w:rtl/>
        </w:rPr>
        <w:t>وعلى رأي المحكمة الإدارية</w:t>
      </w:r>
      <w:r w:rsidR="00593000">
        <w:rPr>
          <w:rFonts w:hint="cs"/>
          <w:rtl/>
        </w:rPr>
        <w:t>.</w:t>
      </w:r>
    </w:p>
    <w:p w:rsidR="00593000" w:rsidRDefault="00593000" w:rsidP="00593000">
      <w:pPr>
        <w:bidi/>
        <w:spacing w:before="0" w:after="0" w:line="259" w:lineRule="auto"/>
        <w:ind w:left="283"/>
        <w:contextualSpacing w:val="0"/>
        <w:jc w:val="both"/>
        <w:rPr>
          <w:rtl/>
        </w:rPr>
      </w:pPr>
    </w:p>
    <w:p w:rsidR="00593000" w:rsidRDefault="005A086C" w:rsidP="00593000">
      <w:pPr>
        <w:bidi/>
        <w:spacing w:before="0" w:after="0" w:line="259" w:lineRule="auto"/>
        <w:ind w:left="283"/>
        <w:contextualSpacing w:val="0"/>
        <w:jc w:val="both"/>
        <w:rPr>
          <w:rtl/>
        </w:rPr>
      </w:pPr>
      <w:r>
        <w:rPr>
          <w:rtl/>
        </w:rPr>
        <w:t>يصدر الأمر الحكومي الآتي نصه</w:t>
      </w:r>
      <w:r w:rsidR="00593000">
        <w:rPr>
          <w:rFonts w:hint="cs"/>
          <w:rtl/>
        </w:rPr>
        <w:t>:</w:t>
      </w:r>
    </w:p>
    <w:p w:rsidR="00593000" w:rsidRDefault="00593000" w:rsidP="00076D7C">
      <w:pPr>
        <w:bidi/>
        <w:spacing w:before="0" w:after="0" w:line="259" w:lineRule="auto"/>
        <w:ind w:left="283"/>
        <w:contextualSpacing w:val="0"/>
        <w:jc w:val="both"/>
        <w:rPr>
          <w:rtl/>
        </w:rPr>
      </w:pPr>
    </w:p>
    <w:p w:rsidR="00076D7C" w:rsidRPr="00076D7C" w:rsidRDefault="00076D7C" w:rsidP="00593000">
      <w:pPr>
        <w:bidi/>
        <w:spacing w:before="0" w:after="0" w:line="259" w:lineRule="auto"/>
        <w:ind w:left="283"/>
        <w:contextualSpacing w:val="0"/>
        <w:jc w:val="both"/>
        <w:rPr>
          <w:rFonts w:eastAsia="Calibri" w:cs="Arial"/>
          <w:rtl/>
          <w:lang w:val="fr-FR"/>
        </w:rPr>
      </w:pPr>
      <w:r w:rsidRPr="00076D7C">
        <w:rPr>
          <w:rFonts w:eastAsia="Calibri" w:cs="Arial"/>
          <w:b/>
          <w:bCs/>
          <w:rtl/>
          <w:lang w:val="fr-FR"/>
        </w:rPr>
        <w:t>الفصل الأول</w:t>
      </w:r>
      <w:r w:rsidRPr="00076D7C">
        <w:rPr>
          <w:rFonts w:eastAsia="Calibri" w:cs="Arial" w:hint="cs"/>
          <w:b/>
          <w:bCs/>
          <w:rtl/>
          <w:lang w:val="fr-FR"/>
        </w:rPr>
        <w:t xml:space="preserve"> –</w:t>
      </w:r>
      <w:r w:rsidRPr="00076D7C">
        <w:rPr>
          <w:rFonts w:eastAsia="Calibri" w:cs="Arial" w:hint="cs"/>
          <w:rtl/>
          <w:lang w:val="fr-FR"/>
        </w:rPr>
        <w:t xml:space="preserve"> </w:t>
      </w:r>
      <w:r w:rsidRPr="00076D7C">
        <w:rPr>
          <w:rFonts w:eastAsia="Calibri" w:cs="Arial"/>
          <w:rtl/>
          <w:lang w:val="fr-FR"/>
        </w:rPr>
        <w:t xml:space="preserve">يرفّع في مقدار منحة القضاء المسندة لفائدة قضاة </w:t>
      </w:r>
      <w:r w:rsidR="00593000" w:rsidRPr="00593000">
        <w:rPr>
          <w:rFonts w:eastAsia="Calibri" w:cs="Arial"/>
          <w:rtl/>
          <w:lang w:val="fr-FR"/>
        </w:rPr>
        <w:t xml:space="preserve">دائرة المحاسبات </w:t>
      </w:r>
      <w:r w:rsidRPr="00076D7C">
        <w:rPr>
          <w:rFonts w:eastAsia="Calibri" w:cs="Arial"/>
          <w:rtl/>
          <w:lang w:val="fr-FR"/>
        </w:rPr>
        <w:t>وفقا لبيانات الجدول التالي</w:t>
      </w:r>
      <w:r w:rsidRPr="00076D7C">
        <w:rPr>
          <w:rFonts w:eastAsia="Calibri" w:cs="Arial" w:hint="cs"/>
          <w:rtl/>
          <w:lang w:val="fr-FR"/>
        </w:rPr>
        <w:t>:</w:t>
      </w:r>
    </w:p>
    <w:p w:rsidR="00076D7C" w:rsidRPr="00076D7C" w:rsidRDefault="00076D7C" w:rsidP="00076D7C">
      <w:pPr>
        <w:bidi/>
        <w:spacing w:before="0" w:after="0" w:line="259" w:lineRule="auto"/>
        <w:contextualSpacing w:val="0"/>
        <w:jc w:val="both"/>
        <w:rPr>
          <w:rFonts w:eastAsia="Calibri" w:cs="Arial"/>
          <w:rtl/>
          <w:lang w:val="fr-FR"/>
        </w:rPr>
      </w:pPr>
    </w:p>
    <w:tbl>
      <w:tblPr>
        <w:tblStyle w:val="Grilledutableau"/>
        <w:bidiVisual/>
        <w:tblW w:w="0" w:type="auto"/>
        <w:tblInd w:w="279" w:type="dxa"/>
        <w:tblLook w:val="04A0" w:firstRow="1" w:lastRow="0" w:firstColumn="1" w:lastColumn="0" w:noHBand="0" w:noVBand="1"/>
      </w:tblPr>
      <w:tblGrid>
        <w:gridCol w:w="2741"/>
        <w:gridCol w:w="3021"/>
        <w:gridCol w:w="3021"/>
      </w:tblGrid>
      <w:tr w:rsidR="00076D7C" w:rsidRPr="00076D7C" w:rsidTr="00076D7C">
        <w:tc>
          <w:tcPr>
            <w:tcW w:w="2741" w:type="dxa"/>
            <w:vMerge w:val="restart"/>
            <w:vAlign w:val="center"/>
          </w:tcPr>
          <w:p w:rsidR="00076D7C" w:rsidRPr="00076D7C" w:rsidRDefault="00076D7C" w:rsidP="00076D7C">
            <w:pPr>
              <w:bidi/>
              <w:spacing w:before="0" w:after="0" w:line="240" w:lineRule="auto"/>
              <w:contextualSpacing w:val="0"/>
              <w:jc w:val="center"/>
              <w:rPr>
                <w:rFonts w:eastAsia="Calibri" w:cs="Arial"/>
                <w:b/>
                <w:bCs/>
                <w:rtl/>
                <w:lang w:val="fr-FR"/>
              </w:rPr>
            </w:pPr>
            <w:r w:rsidRPr="00076D7C">
              <w:rPr>
                <w:rFonts w:eastAsia="Calibri" w:cs="Arial" w:hint="cs"/>
                <w:b/>
                <w:bCs/>
                <w:rtl/>
                <w:lang w:val="fr-FR"/>
              </w:rPr>
              <w:t>الرتب والخطط</w:t>
            </w:r>
          </w:p>
        </w:tc>
        <w:tc>
          <w:tcPr>
            <w:tcW w:w="6042" w:type="dxa"/>
            <w:gridSpan w:val="2"/>
            <w:vAlign w:val="center"/>
          </w:tcPr>
          <w:p w:rsidR="00076D7C" w:rsidRPr="00076D7C" w:rsidRDefault="00076D7C" w:rsidP="00076D7C">
            <w:pPr>
              <w:bidi/>
              <w:spacing w:before="0" w:after="0" w:line="240" w:lineRule="auto"/>
              <w:contextualSpacing w:val="0"/>
              <w:jc w:val="center"/>
              <w:rPr>
                <w:rFonts w:eastAsia="Calibri" w:cs="Arial"/>
                <w:b/>
                <w:bCs/>
                <w:rtl/>
                <w:lang w:val="fr-FR"/>
              </w:rPr>
            </w:pPr>
            <w:r w:rsidRPr="00076D7C">
              <w:rPr>
                <w:rFonts w:eastAsia="Calibri" w:cs="Arial" w:hint="cs"/>
                <w:b/>
                <w:bCs/>
                <w:rtl/>
                <w:lang w:val="fr-FR"/>
              </w:rPr>
              <w:t>المقدار</w:t>
            </w:r>
            <w:r w:rsidRPr="00076D7C">
              <w:rPr>
                <w:rFonts w:eastAsia="Calibri" w:cs="Arial"/>
                <w:b/>
                <w:bCs/>
                <w:rtl/>
                <w:lang w:val="fr-FR"/>
              </w:rPr>
              <w:t xml:space="preserve"> </w:t>
            </w:r>
            <w:r w:rsidRPr="00076D7C">
              <w:rPr>
                <w:rFonts w:eastAsia="Calibri" w:cs="Arial" w:hint="cs"/>
                <w:b/>
                <w:bCs/>
                <w:rtl/>
                <w:lang w:val="fr-FR"/>
              </w:rPr>
              <w:t>الشهري</w:t>
            </w:r>
            <w:r w:rsidRPr="00076D7C">
              <w:rPr>
                <w:rFonts w:eastAsia="Calibri" w:cs="Arial"/>
                <w:b/>
                <w:bCs/>
                <w:rtl/>
                <w:lang w:val="fr-FR"/>
              </w:rPr>
              <w:t xml:space="preserve"> </w:t>
            </w:r>
            <w:r w:rsidRPr="00076D7C">
              <w:rPr>
                <w:rFonts w:eastAsia="Calibri" w:cs="Arial" w:hint="cs"/>
                <w:b/>
                <w:bCs/>
                <w:rtl/>
                <w:lang w:val="fr-FR"/>
              </w:rPr>
              <w:t>للزيادة</w:t>
            </w:r>
            <w:r w:rsidRPr="00076D7C">
              <w:rPr>
                <w:rFonts w:eastAsia="Calibri" w:cs="Arial"/>
                <w:b/>
                <w:bCs/>
                <w:rtl/>
                <w:lang w:val="fr-FR"/>
              </w:rPr>
              <w:t xml:space="preserve"> </w:t>
            </w:r>
            <w:r w:rsidRPr="00076D7C">
              <w:rPr>
                <w:rFonts w:eastAsia="Calibri" w:cs="Arial" w:hint="cs"/>
                <w:b/>
                <w:bCs/>
                <w:rtl/>
                <w:lang w:val="fr-FR"/>
              </w:rPr>
              <w:t>في</w:t>
            </w:r>
            <w:r w:rsidRPr="00076D7C">
              <w:rPr>
                <w:rFonts w:eastAsia="Calibri" w:cs="Arial"/>
                <w:b/>
                <w:bCs/>
                <w:rtl/>
                <w:lang w:val="fr-FR"/>
              </w:rPr>
              <w:t xml:space="preserve"> </w:t>
            </w:r>
            <w:r w:rsidRPr="00076D7C">
              <w:rPr>
                <w:rFonts w:eastAsia="Calibri" w:cs="Arial" w:hint="cs"/>
                <w:b/>
                <w:bCs/>
                <w:rtl/>
                <w:lang w:val="fr-FR"/>
              </w:rPr>
              <w:t>مقدار</w:t>
            </w:r>
            <w:r w:rsidRPr="00076D7C">
              <w:rPr>
                <w:rFonts w:eastAsia="Calibri" w:cs="Arial"/>
                <w:b/>
                <w:bCs/>
                <w:rtl/>
                <w:lang w:val="fr-FR"/>
              </w:rPr>
              <w:t xml:space="preserve"> </w:t>
            </w:r>
            <w:r w:rsidRPr="00076D7C">
              <w:rPr>
                <w:rFonts w:eastAsia="Calibri" w:cs="Arial" w:hint="cs"/>
                <w:b/>
                <w:bCs/>
                <w:rtl/>
                <w:lang w:val="fr-FR"/>
              </w:rPr>
              <w:t>منحة</w:t>
            </w:r>
            <w:r w:rsidRPr="00076D7C">
              <w:rPr>
                <w:rFonts w:eastAsia="Calibri" w:cs="Arial"/>
                <w:b/>
                <w:bCs/>
                <w:rtl/>
                <w:lang w:val="fr-FR"/>
              </w:rPr>
              <w:t xml:space="preserve"> </w:t>
            </w:r>
            <w:r w:rsidRPr="00076D7C">
              <w:rPr>
                <w:rFonts w:eastAsia="Calibri" w:cs="Arial" w:hint="cs"/>
                <w:b/>
                <w:bCs/>
                <w:rtl/>
                <w:lang w:val="fr-FR"/>
              </w:rPr>
              <w:t>القضاء</w:t>
            </w:r>
            <w:r w:rsidRPr="00076D7C">
              <w:rPr>
                <w:rFonts w:eastAsia="Calibri" w:cs="Arial"/>
                <w:b/>
                <w:bCs/>
                <w:rtl/>
                <w:lang w:val="fr-FR"/>
              </w:rPr>
              <w:t xml:space="preserve"> </w:t>
            </w:r>
            <w:r w:rsidRPr="00076D7C">
              <w:rPr>
                <w:rFonts w:eastAsia="Calibri" w:cs="Arial" w:hint="cs"/>
                <w:b/>
                <w:bCs/>
                <w:rtl/>
                <w:lang w:val="fr-FR"/>
              </w:rPr>
              <w:t>بحساب</w:t>
            </w:r>
            <w:r w:rsidRPr="00076D7C">
              <w:rPr>
                <w:rFonts w:eastAsia="Calibri" w:cs="Arial"/>
                <w:b/>
                <w:bCs/>
                <w:rtl/>
                <w:lang w:val="fr-FR"/>
              </w:rPr>
              <w:t xml:space="preserve"> </w:t>
            </w:r>
            <w:r w:rsidRPr="00076D7C">
              <w:rPr>
                <w:rFonts w:eastAsia="Calibri" w:cs="Arial" w:hint="cs"/>
                <w:b/>
                <w:bCs/>
                <w:rtl/>
                <w:lang w:val="fr-FR"/>
              </w:rPr>
              <w:t>الدينار</w:t>
            </w:r>
          </w:p>
        </w:tc>
      </w:tr>
      <w:tr w:rsidR="00076D7C" w:rsidRPr="00076D7C" w:rsidTr="00076D7C">
        <w:tc>
          <w:tcPr>
            <w:tcW w:w="2741" w:type="dxa"/>
            <w:vMerge/>
          </w:tcPr>
          <w:p w:rsidR="00076D7C" w:rsidRPr="00076D7C" w:rsidRDefault="00076D7C" w:rsidP="00076D7C">
            <w:pPr>
              <w:bidi/>
              <w:spacing w:before="0" w:after="0" w:line="240" w:lineRule="auto"/>
              <w:contextualSpacing w:val="0"/>
              <w:jc w:val="both"/>
              <w:rPr>
                <w:rFonts w:eastAsia="Calibri" w:cs="Arial"/>
                <w:b/>
                <w:bCs/>
                <w:rtl/>
                <w:lang w:val="fr-FR"/>
              </w:rPr>
            </w:pPr>
          </w:p>
        </w:tc>
        <w:tc>
          <w:tcPr>
            <w:tcW w:w="3021" w:type="dxa"/>
            <w:vAlign w:val="center"/>
          </w:tcPr>
          <w:p w:rsidR="00076D7C" w:rsidRPr="00076D7C" w:rsidRDefault="00076D7C" w:rsidP="00076D7C">
            <w:pPr>
              <w:bidi/>
              <w:spacing w:before="0" w:after="0" w:line="240" w:lineRule="auto"/>
              <w:contextualSpacing w:val="0"/>
              <w:jc w:val="center"/>
              <w:rPr>
                <w:rFonts w:eastAsia="Calibri" w:cs="Arial"/>
                <w:b/>
                <w:bCs/>
                <w:rtl/>
                <w:lang w:val="fr-FR"/>
              </w:rPr>
            </w:pPr>
            <w:r w:rsidRPr="00076D7C">
              <w:rPr>
                <w:rFonts w:eastAsia="Calibri" w:cs="Arial" w:hint="cs"/>
                <w:b/>
                <w:bCs/>
                <w:rtl/>
                <w:lang w:val="fr-FR"/>
              </w:rPr>
              <w:t>ابتداء من أول جانفي 2018</w:t>
            </w:r>
          </w:p>
        </w:tc>
        <w:tc>
          <w:tcPr>
            <w:tcW w:w="3021" w:type="dxa"/>
            <w:vAlign w:val="center"/>
          </w:tcPr>
          <w:p w:rsidR="00076D7C" w:rsidRPr="00076D7C" w:rsidRDefault="00076D7C" w:rsidP="00076D7C">
            <w:pPr>
              <w:bidi/>
              <w:spacing w:before="0" w:after="0" w:line="240" w:lineRule="auto"/>
              <w:contextualSpacing w:val="0"/>
              <w:jc w:val="center"/>
              <w:rPr>
                <w:rFonts w:eastAsia="Calibri" w:cs="Arial"/>
                <w:b/>
                <w:bCs/>
                <w:rtl/>
                <w:lang w:val="fr-FR"/>
              </w:rPr>
            </w:pPr>
            <w:r w:rsidRPr="00076D7C">
              <w:rPr>
                <w:rFonts w:eastAsia="Calibri" w:cs="Arial" w:hint="cs"/>
                <w:b/>
                <w:bCs/>
                <w:rtl/>
                <w:lang w:val="fr-FR"/>
              </w:rPr>
              <w:t>ابتداء من أول سبتمبر 2018</w:t>
            </w:r>
          </w:p>
        </w:tc>
      </w:tr>
      <w:tr w:rsidR="00076D7C" w:rsidRPr="00076D7C" w:rsidTr="00076D7C">
        <w:tc>
          <w:tcPr>
            <w:tcW w:w="2741" w:type="dxa"/>
          </w:tcPr>
          <w:p w:rsidR="00076D7C" w:rsidRPr="00076D7C" w:rsidRDefault="00076D7C" w:rsidP="00076D7C">
            <w:pPr>
              <w:bidi/>
              <w:spacing w:before="0" w:after="0" w:line="240" w:lineRule="auto"/>
              <w:contextualSpacing w:val="0"/>
              <w:jc w:val="both"/>
              <w:rPr>
                <w:rFonts w:eastAsia="Calibri" w:cs="Arial"/>
                <w:rtl/>
                <w:lang w:val="fr-FR"/>
              </w:rPr>
            </w:pPr>
            <w:r w:rsidRPr="00076D7C">
              <w:rPr>
                <w:rFonts w:eastAsia="Calibri" w:cs="Arial"/>
                <w:rtl/>
                <w:lang w:val="fr-FR"/>
              </w:rPr>
              <w:t>الرئيس الأول</w:t>
            </w:r>
          </w:p>
        </w:tc>
        <w:tc>
          <w:tcPr>
            <w:tcW w:w="3021" w:type="dxa"/>
            <w:vMerge w:val="restart"/>
            <w:vAlign w:val="center"/>
          </w:tcPr>
          <w:p w:rsidR="00076D7C" w:rsidRPr="00076D7C" w:rsidRDefault="00076D7C" w:rsidP="00076D7C">
            <w:pPr>
              <w:bidi/>
              <w:spacing w:before="0" w:after="0" w:line="240" w:lineRule="auto"/>
              <w:contextualSpacing w:val="0"/>
              <w:jc w:val="center"/>
              <w:rPr>
                <w:rFonts w:eastAsia="Calibri" w:cs="Arial"/>
                <w:rtl/>
                <w:lang w:val="fr-FR"/>
              </w:rPr>
            </w:pPr>
            <w:r w:rsidRPr="00076D7C">
              <w:rPr>
                <w:rFonts w:eastAsia="Calibri" w:cs="Arial" w:hint="cs"/>
                <w:rtl/>
                <w:lang w:val="fr-FR"/>
              </w:rPr>
              <w:t>500</w:t>
            </w:r>
          </w:p>
        </w:tc>
        <w:tc>
          <w:tcPr>
            <w:tcW w:w="3021" w:type="dxa"/>
            <w:vMerge w:val="restart"/>
            <w:vAlign w:val="center"/>
          </w:tcPr>
          <w:p w:rsidR="00076D7C" w:rsidRPr="00076D7C" w:rsidRDefault="00076D7C" w:rsidP="00076D7C">
            <w:pPr>
              <w:bidi/>
              <w:spacing w:before="0" w:after="0" w:line="240" w:lineRule="auto"/>
              <w:contextualSpacing w:val="0"/>
              <w:jc w:val="center"/>
              <w:rPr>
                <w:rFonts w:eastAsia="Calibri" w:cs="Arial"/>
                <w:rtl/>
                <w:lang w:val="fr-FR"/>
              </w:rPr>
            </w:pPr>
            <w:r w:rsidRPr="00076D7C">
              <w:rPr>
                <w:rFonts w:eastAsia="Calibri" w:cs="Arial" w:hint="cs"/>
                <w:rtl/>
                <w:lang w:val="fr-FR"/>
              </w:rPr>
              <w:t>500</w:t>
            </w:r>
          </w:p>
        </w:tc>
      </w:tr>
      <w:tr w:rsidR="00593000" w:rsidRPr="00076D7C" w:rsidTr="00076D7C">
        <w:tc>
          <w:tcPr>
            <w:tcW w:w="2741" w:type="dxa"/>
          </w:tcPr>
          <w:p w:rsidR="00593000" w:rsidRPr="00076D7C" w:rsidRDefault="00593000" w:rsidP="00076D7C">
            <w:pPr>
              <w:bidi/>
              <w:spacing w:before="0" w:after="0" w:line="240" w:lineRule="auto"/>
              <w:contextualSpacing w:val="0"/>
              <w:jc w:val="both"/>
              <w:rPr>
                <w:rFonts w:eastAsia="Calibri" w:cs="Arial"/>
                <w:rtl/>
                <w:lang w:val="fr-FR"/>
              </w:rPr>
            </w:pPr>
            <w:r>
              <w:rPr>
                <w:rFonts w:eastAsia="Calibri" w:cs="Arial" w:hint="cs"/>
                <w:rtl/>
                <w:lang w:val="fr-FR"/>
              </w:rPr>
              <w:t>مندوب الحكومة العام</w:t>
            </w:r>
          </w:p>
        </w:tc>
        <w:tc>
          <w:tcPr>
            <w:tcW w:w="3021" w:type="dxa"/>
            <w:vMerge/>
            <w:vAlign w:val="center"/>
          </w:tcPr>
          <w:p w:rsidR="00593000" w:rsidRPr="00076D7C" w:rsidRDefault="00593000" w:rsidP="00076D7C">
            <w:pPr>
              <w:bidi/>
              <w:spacing w:before="0" w:after="0" w:line="240" w:lineRule="auto"/>
              <w:contextualSpacing w:val="0"/>
              <w:jc w:val="center"/>
              <w:rPr>
                <w:rFonts w:eastAsia="Calibri" w:cs="Arial"/>
                <w:rtl/>
                <w:lang w:val="fr-FR"/>
              </w:rPr>
            </w:pPr>
          </w:p>
        </w:tc>
        <w:tc>
          <w:tcPr>
            <w:tcW w:w="3021" w:type="dxa"/>
            <w:vMerge/>
            <w:vAlign w:val="center"/>
          </w:tcPr>
          <w:p w:rsidR="00593000" w:rsidRPr="00076D7C" w:rsidRDefault="00593000" w:rsidP="00076D7C">
            <w:pPr>
              <w:bidi/>
              <w:spacing w:before="0" w:after="0" w:line="240" w:lineRule="auto"/>
              <w:contextualSpacing w:val="0"/>
              <w:jc w:val="center"/>
              <w:rPr>
                <w:rFonts w:eastAsia="Calibri" w:cs="Arial"/>
                <w:rtl/>
                <w:lang w:val="fr-FR"/>
              </w:rPr>
            </w:pPr>
          </w:p>
        </w:tc>
      </w:tr>
      <w:tr w:rsidR="00076D7C" w:rsidRPr="00076D7C" w:rsidTr="00076D7C">
        <w:tc>
          <w:tcPr>
            <w:tcW w:w="2741" w:type="dxa"/>
          </w:tcPr>
          <w:p w:rsidR="00076D7C" w:rsidRPr="00076D7C" w:rsidRDefault="00076D7C" w:rsidP="00076D7C">
            <w:pPr>
              <w:bidi/>
              <w:spacing w:before="0" w:after="0" w:line="240" w:lineRule="auto"/>
              <w:contextualSpacing w:val="0"/>
              <w:jc w:val="both"/>
              <w:rPr>
                <w:rFonts w:eastAsia="Calibri" w:cs="Arial"/>
                <w:rtl/>
                <w:lang w:val="fr-FR"/>
              </w:rPr>
            </w:pPr>
            <w:r w:rsidRPr="00076D7C">
              <w:rPr>
                <w:rFonts w:eastAsia="Calibri" w:cs="Arial"/>
                <w:rtl/>
                <w:lang w:val="fr-FR"/>
              </w:rPr>
              <w:t>الكاتب العام</w:t>
            </w:r>
          </w:p>
        </w:tc>
        <w:tc>
          <w:tcPr>
            <w:tcW w:w="3021" w:type="dxa"/>
            <w:vMerge/>
            <w:vAlign w:val="center"/>
          </w:tcPr>
          <w:p w:rsidR="00076D7C" w:rsidRPr="00076D7C" w:rsidRDefault="00076D7C" w:rsidP="00076D7C">
            <w:pPr>
              <w:bidi/>
              <w:spacing w:before="0" w:after="0" w:line="240" w:lineRule="auto"/>
              <w:contextualSpacing w:val="0"/>
              <w:jc w:val="center"/>
              <w:rPr>
                <w:rFonts w:eastAsia="Calibri" w:cs="Arial"/>
                <w:rtl/>
                <w:lang w:val="fr-FR"/>
              </w:rPr>
            </w:pPr>
          </w:p>
        </w:tc>
        <w:tc>
          <w:tcPr>
            <w:tcW w:w="3021" w:type="dxa"/>
            <w:vMerge/>
            <w:vAlign w:val="center"/>
          </w:tcPr>
          <w:p w:rsidR="00076D7C" w:rsidRPr="00076D7C" w:rsidRDefault="00076D7C" w:rsidP="00076D7C">
            <w:pPr>
              <w:bidi/>
              <w:spacing w:before="0" w:after="0" w:line="240" w:lineRule="auto"/>
              <w:contextualSpacing w:val="0"/>
              <w:jc w:val="center"/>
              <w:rPr>
                <w:rFonts w:eastAsia="Calibri" w:cs="Arial"/>
                <w:rtl/>
                <w:lang w:val="fr-FR"/>
              </w:rPr>
            </w:pPr>
          </w:p>
        </w:tc>
      </w:tr>
      <w:tr w:rsidR="00076D7C" w:rsidRPr="00076D7C" w:rsidTr="00076D7C">
        <w:tc>
          <w:tcPr>
            <w:tcW w:w="2741" w:type="dxa"/>
          </w:tcPr>
          <w:p w:rsidR="00076D7C" w:rsidRPr="00076D7C" w:rsidRDefault="00076D7C" w:rsidP="00076D7C">
            <w:pPr>
              <w:bidi/>
              <w:spacing w:before="0" w:after="0" w:line="240" w:lineRule="auto"/>
              <w:contextualSpacing w:val="0"/>
              <w:jc w:val="both"/>
              <w:rPr>
                <w:rFonts w:eastAsia="Calibri" w:cs="Arial"/>
                <w:rtl/>
                <w:lang w:val="fr-FR"/>
              </w:rPr>
            </w:pPr>
            <w:r w:rsidRPr="00076D7C">
              <w:rPr>
                <w:rFonts w:eastAsia="Calibri" w:cs="Arial"/>
                <w:rtl/>
                <w:lang w:val="fr-FR"/>
              </w:rPr>
              <w:lastRenderedPageBreak/>
              <w:t xml:space="preserve">رؤساء </w:t>
            </w:r>
            <w:r w:rsidR="00593000">
              <w:rPr>
                <w:rFonts w:eastAsia="Calibri" w:cs="Arial" w:hint="cs"/>
                <w:rtl/>
                <w:lang w:val="fr-FR"/>
              </w:rPr>
              <w:t>الغرف</w:t>
            </w:r>
          </w:p>
        </w:tc>
        <w:tc>
          <w:tcPr>
            <w:tcW w:w="3021" w:type="dxa"/>
            <w:vMerge/>
            <w:vAlign w:val="center"/>
          </w:tcPr>
          <w:p w:rsidR="00076D7C" w:rsidRPr="00076D7C" w:rsidRDefault="00076D7C" w:rsidP="00076D7C">
            <w:pPr>
              <w:bidi/>
              <w:spacing w:before="0" w:after="0" w:line="240" w:lineRule="auto"/>
              <w:contextualSpacing w:val="0"/>
              <w:jc w:val="center"/>
              <w:rPr>
                <w:rFonts w:eastAsia="Calibri" w:cs="Arial"/>
                <w:rtl/>
                <w:lang w:val="fr-FR"/>
              </w:rPr>
            </w:pPr>
          </w:p>
        </w:tc>
        <w:tc>
          <w:tcPr>
            <w:tcW w:w="3021" w:type="dxa"/>
            <w:vMerge/>
            <w:vAlign w:val="center"/>
          </w:tcPr>
          <w:p w:rsidR="00076D7C" w:rsidRPr="00076D7C" w:rsidRDefault="00076D7C" w:rsidP="00076D7C">
            <w:pPr>
              <w:bidi/>
              <w:spacing w:before="0" w:after="0" w:line="240" w:lineRule="auto"/>
              <w:contextualSpacing w:val="0"/>
              <w:jc w:val="center"/>
              <w:rPr>
                <w:rFonts w:eastAsia="Calibri" w:cs="Arial"/>
                <w:rtl/>
                <w:lang w:val="fr-FR"/>
              </w:rPr>
            </w:pPr>
          </w:p>
        </w:tc>
      </w:tr>
      <w:tr w:rsidR="00076D7C" w:rsidRPr="00076D7C" w:rsidTr="00076D7C">
        <w:tc>
          <w:tcPr>
            <w:tcW w:w="2741" w:type="dxa"/>
          </w:tcPr>
          <w:p w:rsidR="00076D7C" w:rsidRPr="00076D7C" w:rsidRDefault="00593000" w:rsidP="00076D7C">
            <w:pPr>
              <w:bidi/>
              <w:spacing w:before="0" w:after="0" w:line="240" w:lineRule="auto"/>
              <w:contextualSpacing w:val="0"/>
              <w:jc w:val="both"/>
              <w:rPr>
                <w:rFonts w:eastAsia="Calibri" w:cs="Arial"/>
                <w:rtl/>
                <w:lang w:val="fr-FR"/>
              </w:rPr>
            </w:pPr>
            <w:r>
              <w:rPr>
                <w:rFonts w:eastAsia="Calibri" w:cs="Arial" w:hint="cs"/>
                <w:rtl/>
                <w:lang w:val="fr-FR"/>
              </w:rPr>
              <w:t>المقرر العام</w:t>
            </w:r>
          </w:p>
        </w:tc>
        <w:tc>
          <w:tcPr>
            <w:tcW w:w="3021" w:type="dxa"/>
            <w:vMerge/>
            <w:vAlign w:val="center"/>
          </w:tcPr>
          <w:p w:rsidR="00076D7C" w:rsidRPr="00076D7C" w:rsidRDefault="00076D7C" w:rsidP="00076D7C">
            <w:pPr>
              <w:bidi/>
              <w:spacing w:before="0" w:after="0" w:line="240" w:lineRule="auto"/>
              <w:contextualSpacing w:val="0"/>
              <w:jc w:val="center"/>
              <w:rPr>
                <w:rFonts w:eastAsia="Calibri" w:cs="Arial"/>
                <w:rtl/>
                <w:lang w:val="fr-FR"/>
              </w:rPr>
            </w:pPr>
          </w:p>
        </w:tc>
        <w:tc>
          <w:tcPr>
            <w:tcW w:w="3021" w:type="dxa"/>
            <w:vMerge/>
            <w:vAlign w:val="center"/>
          </w:tcPr>
          <w:p w:rsidR="00076D7C" w:rsidRPr="00076D7C" w:rsidRDefault="00076D7C" w:rsidP="00076D7C">
            <w:pPr>
              <w:bidi/>
              <w:spacing w:before="0" w:after="0" w:line="240" w:lineRule="auto"/>
              <w:contextualSpacing w:val="0"/>
              <w:jc w:val="center"/>
              <w:rPr>
                <w:rFonts w:eastAsia="Calibri" w:cs="Arial"/>
                <w:rtl/>
                <w:lang w:val="fr-FR"/>
              </w:rPr>
            </w:pPr>
          </w:p>
        </w:tc>
      </w:tr>
      <w:tr w:rsidR="00076D7C" w:rsidRPr="00076D7C" w:rsidTr="00076D7C">
        <w:tc>
          <w:tcPr>
            <w:tcW w:w="2741" w:type="dxa"/>
          </w:tcPr>
          <w:p w:rsidR="00076D7C" w:rsidRPr="00076D7C" w:rsidRDefault="00593000" w:rsidP="00076D7C">
            <w:pPr>
              <w:bidi/>
              <w:spacing w:before="0" w:after="0" w:line="240" w:lineRule="auto"/>
              <w:contextualSpacing w:val="0"/>
              <w:jc w:val="both"/>
              <w:rPr>
                <w:rFonts w:eastAsia="Calibri" w:cs="Arial"/>
                <w:rtl/>
                <w:lang w:val="fr-FR"/>
              </w:rPr>
            </w:pPr>
            <w:r>
              <w:rPr>
                <w:rFonts w:eastAsia="Calibri" w:cs="Arial" w:hint="cs"/>
                <w:rtl/>
                <w:lang w:val="fr-FR"/>
              </w:rPr>
              <w:t>رؤساء الأقسام</w:t>
            </w:r>
            <w:r w:rsidR="00076D7C" w:rsidRPr="00076D7C">
              <w:rPr>
                <w:rFonts w:eastAsia="Calibri" w:cs="Arial"/>
                <w:rtl/>
                <w:lang w:val="fr-FR"/>
              </w:rPr>
              <w:t xml:space="preserve"> </w:t>
            </w:r>
          </w:p>
        </w:tc>
        <w:tc>
          <w:tcPr>
            <w:tcW w:w="3021" w:type="dxa"/>
            <w:vMerge/>
            <w:vAlign w:val="center"/>
          </w:tcPr>
          <w:p w:rsidR="00076D7C" w:rsidRPr="00076D7C" w:rsidRDefault="00076D7C" w:rsidP="00076D7C">
            <w:pPr>
              <w:bidi/>
              <w:spacing w:before="0" w:after="0" w:line="240" w:lineRule="auto"/>
              <w:contextualSpacing w:val="0"/>
              <w:jc w:val="center"/>
              <w:rPr>
                <w:rFonts w:eastAsia="Calibri" w:cs="Arial"/>
                <w:rtl/>
                <w:lang w:val="fr-FR"/>
              </w:rPr>
            </w:pPr>
          </w:p>
        </w:tc>
        <w:tc>
          <w:tcPr>
            <w:tcW w:w="3021" w:type="dxa"/>
            <w:vMerge/>
            <w:vAlign w:val="center"/>
          </w:tcPr>
          <w:p w:rsidR="00076D7C" w:rsidRPr="00076D7C" w:rsidRDefault="00076D7C" w:rsidP="00076D7C">
            <w:pPr>
              <w:bidi/>
              <w:spacing w:before="0" w:after="0" w:line="240" w:lineRule="auto"/>
              <w:contextualSpacing w:val="0"/>
              <w:jc w:val="center"/>
              <w:rPr>
                <w:rFonts w:eastAsia="Calibri" w:cs="Arial"/>
                <w:rtl/>
                <w:lang w:val="fr-FR"/>
              </w:rPr>
            </w:pPr>
          </w:p>
        </w:tc>
      </w:tr>
      <w:tr w:rsidR="00076D7C" w:rsidRPr="00076D7C" w:rsidTr="00076D7C">
        <w:tc>
          <w:tcPr>
            <w:tcW w:w="2741" w:type="dxa"/>
          </w:tcPr>
          <w:p w:rsidR="00076D7C" w:rsidRPr="00076D7C" w:rsidRDefault="00076D7C" w:rsidP="00076D7C">
            <w:pPr>
              <w:bidi/>
              <w:spacing w:before="0" w:after="0" w:line="240" w:lineRule="auto"/>
              <w:contextualSpacing w:val="0"/>
              <w:jc w:val="both"/>
              <w:rPr>
                <w:rFonts w:eastAsia="Calibri" w:cs="Arial"/>
                <w:rtl/>
                <w:lang w:val="fr-FR"/>
              </w:rPr>
            </w:pPr>
            <w:r w:rsidRPr="00076D7C">
              <w:rPr>
                <w:rFonts w:eastAsia="Calibri" w:cs="Arial"/>
                <w:rtl/>
                <w:lang w:val="fr-FR"/>
              </w:rPr>
              <w:t>المستشارون المرتبون بداية من المستوى العاشر من الصنف الفرعي أ1 من شبكة الأجور</w:t>
            </w:r>
          </w:p>
        </w:tc>
        <w:tc>
          <w:tcPr>
            <w:tcW w:w="3021" w:type="dxa"/>
            <w:vMerge/>
            <w:vAlign w:val="center"/>
          </w:tcPr>
          <w:p w:rsidR="00076D7C" w:rsidRPr="00076D7C" w:rsidRDefault="00076D7C" w:rsidP="00076D7C">
            <w:pPr>
              <w:bidi/>
              <w:spacing w:before="0" w:after="0" w:line="240" w:lineRule="auto"/>
              <w:contextualSpacing w:val="0"/>
              <w:jc w:val="center"/>
              <w:rPr>
                <w:rFonts w:eastAsia="Calibri" w:cs="Arial"/>
                <w:rtl/>
                <w:lang w:val="fr-FR"/>
              </w:rPr>
            </w:pPr>
          </w:p>
        </w:tc>
        <w:tc>
          <w:tcPr>
            <w:tcW w:w="3021" w:type="dxa"/>
            <w:vMerge/>
            <w:vAlign w:val="center"/>
          </w:tcPr>
          <w:p w:rsidR="00076D7C" w:rsidRPr="00076D7C" w:rsidRDefault="00076D7C" w:rsidP="00076D7C">
            <w:pPr>
              <w:bidi/>
              <w:spacing w:before="0" w:after="0" w:line="240" w:lineRule="auto"/>
              <w:contextualSpacing w:val="0"/>
              <w:jc w:val="center"/>
              <w:rPr>
                <w:rFonts w:eastAsia="Calibri" w:cs="Arial"/>
                <w:rtl/>
                <w:lang w:val="fr-FR"/>
              </w:rPr>
            </w:pPr>
          </w:p>
        </w:tc>
      </w:tr>
      <w:tr w:rsidR="00076D7C" w:rsidRPr="00076D7C" w:rsidTr="00076D7C">
        <w:tc>
          <w:tcPr>
            <w:tcW w:w="2741" w:type="dxa"/>
          </w:tcPr>
          <w:p w:rsidR="00076D7C" w:rsidRPr="00076D7C" w:rsidRDefault="00593000" w:rsidP="00076D7C">
            <w:pPr>
              <w:bidi/>
              <w:spacing w:before="0" w:after="0" w:line="240" w:lineRule="auto"/>
              <w:contextualSpacing w:val="0"/>
              <w:jc w:val="both"/>
              <w:rPr>
                <w:rFonts w:eastAsia="Calibri" w:cs="Arial"/>
                <w:rtl/>
                <w:lang w:val="fr-FR"/>
              </w:rPr>
            </w:pPr>
            <w:r>
              <w:rPr>
                <w:rFonts w:eastAsia="Calibri" w:cs="Arial" w:hint="cs"/>
                <w:rtl/>
                <w:lang w:val="fr-FR"/>
              </w:rPr>
              <w:t>المستشارون</w:t>
            </w:r>
          </w:p>
        </w:tc>
        <w:tc>
          <w:tcPr>
            <w:tcW w:w="3021" w:type="dxa"/>
            <w:vAlign w:val="center"/>
          </w:tcPr>
          <w:p w:rsidR="00076D7C" w:rsidRPr="00076D7C" w:rsidRDefault="00076D7C" w:rsidP="00076D7C">
            <w:pPr>
              <w:bidi/>
              <w:spacing w:before="0" w:after="0" w:line="240" w:lineRule="auto"/>
              <w:contextualSpacing w:val="0"/>
              <w:jc w:val="center"/>
              <w:rPr>
                <w:rFonts w:eastAsia="Calibri" w:cs="Arial"/>
                <w:rtl/>
                <w:lang w:val="fr-FR"/>
              </w:rPr>
            </w:pPr>
            <w:r w:rsidRPr="00076D7C">
              <w:rPr>
                <w:rFonts w:eastAsia="Calibri" w:cs="Arial" w:hint="cs"/>
                <w:rtl/>
                <w:lang w:val="fr-FR"/>
              </w:rPr>
              <w:t>475</w:t>
            </w:r>
          </w:p>
        </w:tc>
        <w:tc>
          <w:tcPr>
            <w:tcW w:w="3021" w:type="dxa"/>
            <w:vAlign w:val="center"/>
          </w:tcPr>
          <w:p w:rsidR="00076D7C" w:rsidRPr="00076D7C" w:rsidRDefault="00076D7C" w:rsidP="00076D7C">
            <w:pPr>
              <w:bidi/>
              <w:spacing w:before="0" w:after="0" w:line="240" w:lineRule="auto"/>
              <w:contextualSpacing w:val="0"/>
              <w:jc w:val="center"/>
              <w:rPr>
                <w:rFonts w:eastAsia="Calibri" w:cs="Arial"/>
                <w:rtl/>
                <w:lang w:val="fr-FR"/>
              </w:rPr>
            </w:pPr>
            <w:r w:rsidRPr="00076D7C">
              <w:rPr>
                <w:rFonts w:eastAsia="Calibri" w:cs="Arial" w:hint="cs"/>
                <w:rtl/>
                <w:lang w:val="fr-FR"/>
              </w:rPr>
              <w:t>475</w:t>
            </w:r>
          </w:p>
        </w:tc>
      </w:tr>
      <w:tr w:rsidR="00076D7C" w:rsidRPr="00076D7C" w:rsidTr="00076D7C">
        <w:tc>
          <w:tcPr>
            <w:tcW w:w="2741" w:type="dxa"/>
          </w:tcPr>
          <w:p w:rsidR="00076D7C" w:rsidRPr="00076D7C" w:rsidRDefault="00076D7C" w:rsidP="00076D7C">
            <w:pPr>
              <w:bidi/>
              <w:spacing w:before="0" w:after="0" w:line="240" w:lineRule="auto"/>
              <w:contextualSpacing w:val="0"/>
              <w:jc w:val="both"/>
              <w:rPr>
                <w:rFonts w:eastAsia="Calibri" w:cs="Arial"/>
                <w:rtl/>
                <w:lang w:val="fr-FR"/>
              </w:rPr>
            </w:pPr>
            <w:r w:rsidRPr="00076D7C">
              <w:rPr>
                <w:rFonts w:eastAsia="Calibri" w:cs="Arial"/>
                <w:rtl/>
                <w:lang w:val="fr-FR"/>
              </w:rPr>
              <w:t>المستشارون المساعدون</w:t>
            </w:r>
          </w:p>
        </w:tc>
        <w:tc>
          <w:tcPr>
            <w:tcW w:w="3021" w:type="dxa"/>
            <w:vAlign w:val="center"/>
          </w:tcPr>
          <w:p w:rsidR="00076D7C" w:rsidRPr="00076D7C" w:rsidRDefault="00076D7C" w:rsidP="00076D7C">
            <w:pPr>
              <w:bidi/>
              <w:spacing w:before="0" w:after="0" w:line="240" w:lineRule="auto"/>
              <w:contextualSpacing w:val="0"/>
              <w:jc w:val="center"/>
              <w:rPr>
                <w:rFonts w:eastAsia="Calibri" w:cs="Arial"/>
                <w:rtl/>
                <w:lang w:val="fr-FR"/>
              </w:rPr>
            </w:pPr>
            <w:r w:rsidRPr="00076D7C">
              <w:rPr>
                <w:rFonts w:eastAsia="Calibri" w:cs="Arial" w:hint="cs"/>
                <w:rtl/>
                <w:lang w:val="fr-FR"/>
              </w:rPr>
              <w:t>450</w:t>
            </w:r>
          </w:p>
        </w:tc>
        <w:tc>
          <w:tcPr>
            <w:tcW w:w="3021" w:type="dxa"/>
            <w:vAlign w:val="center"/>
          </w:tcPr>
          <w:p w:rsidR="00076D7C" w:rsidRPr="00076D7C" w:rsidRDefault="00076D7C" w:rsidP="00076D7C">
            <w:pPr>
              <w:bidi/>
              <w:spacing w:before="0" w:after="0" w:line="240" w:lineRule="auto"/>
              <w:contextualSpacing w:val="0"/>
              <w:jc w:val="center"/>
              <w:rPr>
                <w:rFonts w:eastAsia="Calibri" w:cs="Arial"/>
                <w:rtl/>
                <w:lang w:val="fr-FR"/>
              </w:rPr>
            </w:pPr>
            <w:r w:rsidRPr="00076D7C">
              <w:rPr>
                <w:rFonts w:eastAsia="Calibri" w:cs="Arial" w:hint="cs"/>
                <w:rtl/>
                <w:lang w:val="fr-FR"/>
              </w:rPr>
              <w:t>450</w:t>
            </w:r>
          </w:p>
        </w:tc>
      </w:tr>
    </w:tbl>
    <w:p w:rsidR="00076D7C" w:rsidRPr="00076D7C" w:rsidRDefault="00076D7C" w:rsidP="00076D7C">
      <w:pPr>
        <w:bidi/>
        <w:spacing w:before="0" w:after="0" w:line="259" w:lineRule="auto"/>
        <w:contextualSpacing w:val="0"/>
        <w:jc w:val="both"/>
        <w:rPr>
          <w:rFonts w:eastAsia="Calibri" w:cs="Arial"/>
          <w:rtl/>
          <w:lang w:val="fr-FR"/>
        </w:rPr>
      </w:pPr>
    </w:p>
    <w:p w:rsidR="00076D7C" w:rsidRPr="00076D7C" w:rsidRDefault="00076D7C" w:rsidP="00076D7C">
      <w:pPr>
        <w:bidi/>
        <w:spacing w:before="0" w:after="0" w:line="259" w:lineRule="auto"/>
        <w:ind w:left="283"/>
        <w:contextualSpacing w:val="0"/>
        <w:jc w:val="both"/>
        <w:rPr>
          <w:rFonts w:eastAsia="Calibri" w:cs="Arial"/>
          <w:rtl/>
          <w:lang w:val="fr-FR"/>
        </w:rPr>
      </w:pPr>
      <w:r w:rsidRPr="00076D7C">
        <w:rPr>
          <w:rFonts w:eastAsia="Calibri" w:cs="Arial"/>
          <w:b/>
          <w:bCs/>
          <w:rtl/>
          <w:lang w:val="fr-FR"/>
        </w:rPr>
        <w:t>الفصل 2</w:t>
      </w:r>
      <w:r w:rsidRPr="00076D7C">
        <w:rPr>
          <w:rFonts w:eastAsia="Calibri" w:cs="Arial" w:hint="cs"/>
          <w:b/>
          <w:bCs/>
          <w:rtl/>
          <w:lang w:val="fr-FR"/>
        </w:rPr>
        <w:t xml:space="preserve"> –</w:t>
      </w:r>
      <w:r w:rsidRPr="00076D7C">
        <w:rPr>
          <w:rFonts w:eastAsia="Calibri" w:cs="Arial" w:hint="cs"/>
          <w:rtl/>
          <w:lang w:val="fr-FR"/>
        </w:rPr>
        <w:t xml:space="preserve"> </w:t>
      </w:r>
      <w:r w:rsidRPr="00076D7C">
        <w:rPr>
          <w:rFonts w:eastAsia="Calibri" w:cs="Arial"/>
          <w:rtl/>
          <w:lang w:val="fr-FR"/>
        </w:rPr>
        <w:t>وزير المالية مكلف بتنفيذ هذا الأمر الحكومي الذي ينشر بالرائد الرسمي للجمهورية التونسي</w:t>
      </w:r>
      <w:r w:rsidRPr="00076D7C">
        <w:rPr>
          <w:rFonts w:eastAsia="Calibri" w:cs="Arial" w:hint="cs"/>
          <w:rtl/>
          <w:lang w:val="fr-FR"/>
        </w:rPr>
        <w:t>ة.</w:t>
      </w:r>
    </w:p>
    <w:p w:rsidR="00076D7C" w:rsidRPr="00076D7C" w:rsidRDefault="00076D7C" w:rsidP="00076D7C">
      <w:pPr>
        <w:bidi/>
        <w:spacing w:before="0" w:after="0" w:line="259" w:lineRule="auto"/>
        <w:ind w:left="283"/>
        <w:contextualSpacing w:val="0"/>
        <w:jc w:val="both"/>
        <w:rPr>
          <w:rFonts w:eastAsia="Calibri" w:cs="Arial"/>
          <w:rtl/>
          <w:lang w:val="fr-FR"/>
        </w:rPr>
      </w:pPr>
    </w:p>
    <w:p w:rsidR="00593000" w:rsidRPr="00593000" w:rsidRDefault="00076D7C" w:rsidP="00593000">
      <w:pPr>
        <w:bidi/>
        <w:spacing w:before="0" w:after="0" w:line="259" w:lineRule="auto"/>
        <w:ind w:left="283"/>
        <w:contextualSpacing w:val="0"/>
        <w:jc w:val="both"/>
        <w:rPr>
          <w:rFonts w:eastAsia="Calibri" w:cs="Arial"/>
          <w:b/>
          <w:bCs/>
          <w:lang w:val="fr-FR"/>
        </w:rPr>
      </w:pPr>
      <w:r w:rsidRPr="00076D7C">
        <w:rPr>
          <w:rFonts w:eastAsia="Calibri" w:cs="Arial"/>
          <w:b/>
          <w:bCs/>
          <w:rtl/>
          <w:lang w:val="fr-FR"/>
        </w:rPr>
        <w:t>تونس في 19 ديسمبر 2017</w:t>
      </w:r>
      <w:r w:rsidRPr="00076D7C">
        <w:rPr>
          <w:rFonts w:eastAsia="Calibri" w:cs="Arial" w:hint="cs"/>
          <w:b/>
          <w:bCs/>
          <w:rtl/>
          <w:lang w:val="fr-FR"/>
        </w:rPr>
        <w:t>.</w:t>
      </w:r>
      <w:r w:rsidR="00593000" w:rsidRPr="00593000">
        <w:rPr>
          <w:rFonts w:cs="Arial"/>
          <w:b/>
          <w:bCs/>
          <w:lang w:bidi="ar-TN"/>
        </w:rPr>
        <w:tab/>
      </w:r>
    </w:p>
    <w:p w:rsidR="002E4E28" w:rsidRPr="00C132FD" w:rsidRDefault="00075DC9" w:rsidP="00593000">
      <w:pPr>
        <w:bidi/>
        <w:spacing w:after="0" w:line="240" w:lineRule="auto"/>
        <w:ind w:left="284"/>
        <w:jc w:val="both"/>
        <w:rPr>
          <w:rFonts w:cs="Arial"/>
          <w:b/>
          <w:bCs/>
          <w:lang w:bidi="ar-TN"/>
        </w:rPr>
      </w:pPr>
    </w:p>
    <w:sectPr w:rsidR="002E4E28" w:rsidRPr="00C132FD" w:rsidSect="00C9512C">
      <w:headerReference w:type="even" r:id="rId7"/>
      <w:headerReference w:type="default" r:id="rId8"/>
      <w:footerReference w:type="even" r:id="rId9"/>
      <w:footerReference w:type="default" r:id="rId10"/>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75B" w:rsidRDefault="0089575B">
      <w:pPr>
        <w:spacing w:before="0" w:after="0" w:line="240" w:lineRule="auto"/>
      </w:pPr>
      <w:r>
        <w:separator/>
      </w:r>
    </w:p>
  </w:endnote>
  <w:endnote w:type="continuationSeparator" w:id="0">
    <w:p w:rsidR="0089575B" w:rsidRDefault="008957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Pr="00A91DAC" w:rsidRDefault="006E651F">
    <w:pPr>
      <w:pStyle w:val="Pieddepage"/>
      <w:rPr>
        <w:rFonts w:ascii="Arial" w:hAnsi="Arial"/>
        <w:color w:val="FFFFFF"/>
        <w:sz w:val="18"/>
        <w:szCs w:val="18"/>
      </w:rPr>
    </w:pPr>
    <w:r>
      <w:rPr>
        <w:noProof/>
        <w:lang w:eastAsia="fr-FR"/>
      </w:rPr>
      <mc:AlternateContent>
        <mc:Choice Requires="wps">
          <w:drawing>
            <wp:anchor distT="0" distB="0" distL="114300" distR="114300" simplePos="0" relativeHeight="251662336" behindDoc="1" locked="0" layoutInCell="1" allowOverlap="1">
              <wp:simplePos x="0" y="0"/>
              <wp:positionH relativeFrom="column">
                <wp:posOffset>-1146810</wp:posOffset>
              </wp:positionH>
              <wp:positionV relativeFrom="paragraph">
                <wp:posOffset>398145</wp:posOffset>
              </wp:positionV>
              <wp:extent cx="799338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A34AD0" w:rsidRPr="00A00644" w:rsidRDefault="006E651F" w:rsidP="00C9512C">
                          <w:pPr>
                            <w:tabs>
                              <w:tab w:val="center" w:pos="6096"/>
                            </w:tabs>
                            <w:spacing w:before="160"/>
                            <w:ind w:left="1701"/>
                            <w:rPr>
                              <w:sz w:val="18"/>
                              <w:szCs w:val="18"/>
                            </w:rPr>
                          </w:pPr>
                          <w:r>
                            <w:rPr>
                              <w:noProof/>
                              <w:sz w:val="18"/>
                              <w:szCs w:val="18"/>
                            </w:rPr>
                            <w:tab/>
                          </w:r>
                          <w:r w:rsidRPr="001E5DD5">
                            <w:rPr>
                              <w:noProof/>
                              <w:sz w:val="18"/>
                              <w:szCs w:val="18"/>
                            </w:rPr>
                            <w:fldChar w:fldCharType="begin"/>
                          </w:r>
                          <w:r w:rsidRPr="001E5DD5">
                            <w:rPr>
                              <w:noProof/>
                              <w:sz w:val="18"/>
                              <w:szCs w:val="18"/>
                            </w:rPr>
                            <w:instrText xml:space="preserve"> PAGE </w:instrText>
                          </w:r>
                          <w:r w:rsidRPr="001E5DD5">
                            <w:rPr>
                              <w:noProof/>
                              <w:sz w:val="18"/>
                              <w:szCs w:val="18"/>
                            </w:rPr>
                            <w:fldChar w:fldCharType="separate"/>
                          </w:r>
                          <w:r>
                            <w:rPr>
                              <w:noProof/>
                              <w:sz w:val="18"/>
                              <w:szCs w:val="18"/>
                            </w:rPr>
                            <w:t>2</w:t>
                          </w:r>
                          <w:r w:rsidRPr="001E5DD5">
                            <w:rPr>
                              <w:noProof/>
                              <w:sz w:val="18"/>
                              <w:szCs w:val="18"/>
                            </w:rPr>
                            <w:fldChar w:fldCharType="end"/>
                          </w:r>
                          <w:r w:rsidRPr="001E5DD5">
                            <w:rPr>
                              <w:noProof/>
                              <w:sz w:val="18"/>
                              <w:szCs w:val="18"/>
                            </w:rPr>
                            <w:t xml:space="preserve"> </w:t>
                          </w:r>
                          <w:r>
                            <w:rPr>
                              <w:rFonts w:hint="cs"/>
                              <w:noProof/>
                              <w:sz w:val="18"/>
                              <w:szCs w:val="18"/>
                              <w:rtl/>
                            </w:rPr>
                            <w:t>/</w:t>
                          </w:r>
                          <w:r w:rsidRPr="001E5DD5">
                            <w:rPr>
                              <w:noProof/>
                              <w:sz w:val="18"/>
                              <w:szCs w:val="18"/>
                            </w:rPr>
                            <w:t xml:space="preserve"> </w:t>
                          </w:r>
                          <w:r w:rsidRPr="001E5DD5">
                            <w:rPr>
                              <w:noProof/>
                              <w:sz w:val="18"/>
                              <w:szCs w:val="18"/>
                            </w:rPr>
                            <w:fldChar w:fldCharType="begin"/>
                          </w:r>
                          <w:r w:rsidRPr="001E5DD5">
                            <w:rPr>
                              <w:noProof/>
                              <w:sz w:val="18"/>
                              <w:szCs w:val="18"/>
                            </w:rPr>
                            <w:instrText xml:space="preserve"> NUMPAGES </w:instrText>
                          </w:r>
                          <w:r w:rsidRPr="001E5DD5">
                            <w:rPr>
                              <w:noProof/>
                              <w:sz w:val="18"/>
                              <w:szCs w:val="18"/>
                            </w:rPr>
                            <w:fldChar w:fldCharType="separate"/>
                          </w:r>
                          <w:r w:rsidR="005A086C">
                            <w:rPr>
                              <w:noProof/>
                              <w:sz w:val="18"/>
                              <w:szCs w:val="18"/>
                            </w:rPr>
                            <w:t>2</w:t>
                          </w:r>
                          <w:r w:rsidRPr="001E5DD5">
                            <w:rPr>
                              <w:noProof/>
                              <w:sz w:val="18"/>
                              <w:szCs w:val="18"/>
                            </w:rPr>
                            <w:fldChar w:fldCharType="end"/>
                          </w:r>
                        </w:p>
                        <w:p w:rsidR="00A34AD0" w:rsidRDefault="00075DC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" fillcolor="maroon" stroked="f">
              <v:fill color2="red" rotate="t" angle="180" focus="100%" type="gradient">
                <o:fill v:ext="view" type="gradientUnscaled"/>
              </v:fill>
              <v:textbox>
                <w:txbxContent>
                  <w:p w:rsidR="00A34AD0" w:rsidRPr="00A00644" w:rsidRDefault="006E651F" w:rsidP="00C9512C">
                    <w:pPr>
                      <w:tabs>
                        <w:tab w:val="center" w:pos="6096"/>
                      </w:tabs>
                      <w:spacing w:before="160"/>
                      <w:ind w:left="1701"/>
                      <w:rPr>
                        <w:sz w:val="18"/>
                        <w:szCs w:val="18"/>
                      </w:rPr>
                    </w:pPr>
                    <w:r>
                      <w:rPr>
                        <w:noProof/>
                        <w:sz w:val="18"/>
                        <w:szCs w:val="18"/>
                      </w:rPr>
                      <w:tab/>
                    </w:r>
                    <w:r w:rsidRPr="001E5DD5">
                      <w:rPr>
                        <w:noProof/>
                        <w:sz w:val="18"/>
                        <w:szCs w:val="18"/>
                      </w:rPr>
                      <w:fldChar w:fldCharType="begin"/>
                    </w:r>
                    <w:r w:rsidRPr="001E5DD5">
                      <w:rPr>
                        <w:noProof/>
                        <w:sz w:val="18"/>
                        <w:szCs w:val="18"/>
                      </w:rPr>
                      <w:instrText xml:space="preserve"> PAGE </w:instrText>
                    </w:r>
                    <w:r w:rsidRPr="001E5DD5">
                      <w:rPr>
                        <w:noProof/>
                        <w:sz w:val="18"/>
                        <w:szCs w:val="18"/>
                      </w:rPr>
                      <w:fldChar w:fldCharType="separate"/>
                    </w:r>
                    <w:r>
                      <w:rPr>
                        <w:noProof/>
                        <w:sz w:val="18"/>
                        <w:szCs w:val="18"/>
                      </w:rPr>
                      <w:t>2</w:t>
                    </w:r>
                    <w:r w:rsidRPr="001E5DD5">
                      <w:rPr>
                        <w:noProof/>
                        <w:sz w:val="18"/>
                        <w:szCs w:val="18"/>
                      </w:rPr>
                      <w:fldChar w:fldCharType="end"/>
                    </w:r>
                    <w:r w:rsidRPr="001E5DD5">
                      <w:rPr>
                        <w:noProof/>
                        <w:sz w:val="18"/>
                        <w:szCs w:val="18"/>
                      </w:rPr>
                      <w:t xml:space="preserve"> </w:t>
                    </w:r>
                    <w:r>
                      <w:rPr>
                        <w:rFonts w:hint="cs"/>
                        <w:noProof/>
                        <w:sz w:val="18"/>
                        <w:szCs w:val="18"/>
                        <w:rtl/>
                      </w:rPr>
                      <w:t>/</w:t>
                    </w:r>
                    <w:r w:rsidRPr="001E5DD5">
                      <w:rPr>
                        <w:noProof/>
                        <w:sz w:val="18"/>
                        <w:szCs w:val="18"/>
                      </w:rPr>
                      <w:t xml:space="preserve"> </w:t>
                    </w:r>
                    <w:r w:rsidRPr="001E5DD5">
                      <w:rPr>
                        <w:noProof/>
                        <w:sz w:val="18"/>
                        <w:szCs w:val="18"/>
                      </w:rPr>
                      <w:fldChar w:fldCharType="begin"/>
                    </w:r>
                    <w:r w:rsidRPr="001E5DD5">
                      <w:rPr>
                        <w:noProof/>
                        <w:sz w:val="18"/>
                        <w:szCs w:val="18"/>
                      </w:rPr>
                      <w:instrText xml:space="preserve"> NUMPAGES </w:instrText>
                    </w:r>
                    <w:r w:rsidRPr="001E5DD5">
                      <w:rPr>
                        <w:noProof/>
                        <w:sz w:val="18"/>
                        <w:szCs w:val="18"/>
                      </w:rPr>
                      <w:fldChar w:fldCharType="separate"/>
                    </w:r>
                    <w:r w:rsidR="005A086C">
                      <w:rPr>
                        <w:noProof/>
                        <w:sz w:val="18"/>
                        <w:szCs w:val="18"/>
                      </w:rPr>
                      <w:t>2</w:t>
                    </w:r>
                    <w:r w:rsidRPr="001E5DD5">
                      <w:rPr>
                        <w:noProof/>
                        <w:sz w:val="18"/>
                        <w:szCs w:val="18"/>
                      </w:rPr>
                      <w:fldChar w:fldCharType="end"/>
                    </w:r>
                  </w:p>
                  <w:p w:rsidR="00A34AD0" w:rsidRDefault="00593000"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Default="006E651F">
    <w:pPr>
      <w:pStyle w:val="Pieddepage"/>
    </w:pPr>
    <w:r>
      <w:rPr>
        <w:noProof/>
        <w:lang w:eastAsia="fr-FR"/>
      </w:rPr>
      <mc:AlternateContent>
        <mc:Choice Requires="wps">
          <w:drawing>
            <wp:anchor distT="0" distB="0" distL="114300" distR="114300" simplePos="0" relativeHeight="251661312" behindDoc="1" locked="0" layoutInCell="1" allowOverlap="1">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A34AD0" w:rsidRPr="00A00644" w:rsidRDefault="006E651F" w:rsidP="00C9512C">
                          <w:pPr>
                            <w:tabs>
                              <w:tab w:val="center" w:pos="6096"/>
                            </w:tabs>
                            <w:spacing w:before="160"/>
                            <w:rPr>
                              <w:sz w:val="18"/>
                              <w:szCs w:val="18"/>
                            </w:rPr>
                          </w:pPr>
                          <w:r>
                            <w:rPr>
                              <w:noProof/>
                              <w:sz w:val="18"/>
                              <w:szCs w:val="18"/>
                            </w:rPr>
                            <w:tab/>
                          </w:r>
                          <w:r w:rsidRPr="001E5DD5">
                            <w:rPr>
                              <w:noProof/>
                              <w:sz w:val="18"/>
                              <w:szCs w:val="18"/>
                            </w:rPr>
                            <w:fldChar w:fldCharType="begin"/>
                          </w:r>
                          <w:r w:rsidRPr="001E5DD5">
                            <w:rPr>
                              <w:noProof/>
                              <w:sz w:val="18"/>
                              <w:szCs w:val="18"/>
                            </w:rPr>
                            <w:instrText xml:space="preserve"> PAGE </w:instrText>
                          </w:r>
                          <w:r w:rsidRPr="001E5DD5">
                            <w:rPr>
                              <w:noProof/>
                              <w:sz w:val="18"/>
                              <w:szCs w:val="18"/>
                            </w:rPr>
                            <w:fldChar w:fldCharType="separate"/>
                          </w:r>
                          <w:r w:rsidR="00075DC9">
                            <w:rPr>
                              <w:noProof/>
                              <w:sz w:val="18"/>
                              <w:szCs w:val="18"/>
                            </w:rPr>
                            <w:t>2</w:t>
                          </w:r>
                          <w:r w:rsidRPr="001E5DD5">
                            <w:rPr>
                              <w:noProof/>
                              <w:sz w:val="18"/>
                              <w:szCs w:val="18"/>
                            </w:rPr>
                            <w:fldChar w:fldCharType="end"/>
                          </w:r>
                          <w:r w:rsidRPr="001E5DD5">
                            <w:rPr>
                              <w:noProof/>
                              <w:sz w:val="18"/>
                              <w:szCs w:val="18"/>
                            </w:rPr>
                            <w:t xml:space="preserve"> </w:t>
                          </w:r>
                          <w:r>
                            <w:rPr>
                              <w:rFonts w:hint="cs"/>
                              <w:noProof/>
                              <w:sz w:val="18"/>
                              <w:szCs w:val="18"/>
                              <w:rtl/>
                            </w:rPr>
                            <w:t>/</w:t>
                          </w:r>
                          <w:r w:rsidRPr="001E5DD5">
                            <w:rPr>
                              <w:noProof/>
                              <w:sz w:val="18"/>
                              <w:szCs w:val="18"/>
                            </w:rPr>
                            <w:fldChar w:fldCharType="begin"/>
                          </w:r>
                          <w:r w:rsidRPr="001E5DD5">
                            <w:rPr>
                              <w:noProof/>
                              <w:sz w:val="18"/>
                              <w:szCs w:val="18"/>
                            </w:rPr>
                            <w:instrText xml:space="preserve"> NUMPAGES </w:instrText>
                          </w:r>
                          <w:r w:rsidRPr="001E5DD5">
                            <w:rPr>
                              <w:noProof/>
                              <w:sz w:val="18"/>
                              <w:szCs w:val="18"/>
                            </w:rPr>
                            <w:fldChar w:fldCharType="separate"/>
                          </w:r>
                          <w:r w:rsidR="00075DC9">
                            <w:rPr>
                              <w:noProof/>
                              <w:sz w:val="18"/>
                              <w:szCs w:val="18"/>
                            </w:rPr>
                            <w:t>2</w:t>
                          </w:r>
                          <w:r w:rsidRPr="001E5DD5">
                            <w:rPr>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" fillcolor="maroon" stroked="f">
              <v:fill color2="red" rotate="t" angle="180" focus="100%" type="gradient">
                <o:fill v:ext="view" type="gradientUnscaled"/>
              </v:fill>
              <v:textbox>
                <w:txbxContent>
                  <w:p w:rsidR="00A34AD0" w:rsidRPr="00A00644" w:rsidRDefault="006E651F" w:rsidP="00C9512C">
                    <w:pPr>
                      <w:tabs>
                        <w:tab w:val="center" w:pos="6096"/>
                      </w:tabs>
                      <w:spacing w:before="160"/>
                      <w:rPr>
                        <w:sz w:val="18"/>
                        <w:szCs w:val="18"/>
                      </w:rPr>
                    </w:pPr>
                    <w:r>
                      <w:rPr>
                        <w:noProof/>
                        <w:sz w:val="18"/>
                        <w:szCs w:val="18"/>
                      </w:rPr>
                      <w:tab/>
                    </w:r>
                    <w:r w:rsidRPr="001E5DD5">
                      <w:rPr>
                        <w:noProof/>
                        <w:sz w:val="18"/>
                        <w:szCs w:val="18"/>
                      </w:rPr>
                      <w:fldChar w:fldCharType="begin"/>
                    </w:r>
                    <w:r w:rsidRPr="001E5DD5">
                      <w:rPr>
                        <w:noProof/>
                        <w:sz w:val="18"/>
                        <w:szCs w:val="18"/>
                      </w:rPr>
                      <w:instrText xml:space="preserve"> PAGE </w:instrText>
                    </w:r>
                    <w:r w:rsidRPr="001E5DD5">
                      <w:rPr>
                        <w:noProof/>
                        <w:sz w:val="18"/>
                        <w:szCs w:val="18"/>
                      </w:rPr>
                      <w:fldChar w:fldCharType="separate"/>
                    </w:r>
                    <w:r w:rsidR="00075DC9">
                      <w:rPr>
                        <w:noProof/>
                        <w:sz w:val="18"/>
                        <w:szCs w:val="18"/>
                      </w:rPr>
                      <w:t>2</w:t>
                    </w:r>
                    <w:r w:rsidRPr="001E5DD5">
                      <w:rPr>
                        <w:noProof/>
                        <w:sz w:val="18"/>
                        <w:szCs w:val="18"/>
                      </w:rPr>
                      <w:fldChar w:fldCharType="end"/>
                    </w:r>
                    <w:r w:rsidRPr="001E5DD5">
                      <w:rPr>
                        <w:noProof/>
                        <w:sz w:val="18"/>
                        <w:szCs w:val="18"/>
                      </w:rPr>
                      <w:t xml:space="preserve"> </w:t>
                    </w:r>
                    <w:r>
                      <w:rPr>
                        <w:rFonts w:hint="cs"/>
                        <w:noProof/>
                        <w:sz w:val="18"/>
                        <w:szCs w:val="18"/>
                        <w:rtl/>
                      </w:rPr>
                      <w:t>/</w:t>
                    </w:r>
                    <w:r w:rsidRPr="001E5DD5">
                      <w:rPr>
                        <w:noProof/>
                        <w:sz w:val="18"/>
                        <w:szCs w:val="18"/>
                      </w:rPr>
                      <w:fldChar w:fldCharType="begin"/>
                    </w:r>
                    <w:r w:rsidRPr="001E5DD5">
                      <w:rPr>
                        <w:noProof/>
                        <w:sz w:val="18"/>
                        <w:szCs w:val="18"/>
                      </w:rPr>
                      <w:instrText xml:space="preserve"> NUMPAGES </w:instrText>
                    </w:r>
                    <w:r w:rsidRPr="001E5DD5">
                      <w:rPr>
                        <w:noProof/>
                        <w:sz w:val="18"/>
                        <w:szCs w:val="18"/>
                      </w:rPr>
                      <w:fldChar w:fldCharType="separate"/>
                    </w:r>
                    <w:r w:rsidR="00075DC9">
                      <w:rPr>
                        <w:noProof/>
                        <w:sz w:val="18"/>
                        <w:szCs w:val="18"/>
                      </w:rPr>
                      <w:t>2</w:t>
                    </w:r>
                    <w:r w:rsidRPr="001E5DD5">
                      <w:rPr>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75B" w:rsidRDefault="0089575B">
      <w:pPr>
        <w:spacing w:before="0" w:after="0" w:line="240" w:lineRule="auto"/>
      </w:pPr>
      <w:r>
        <w:separator/>
      </w:r>
    </w:p>
  </w:footnote>
  <w:footnote w:type="continuationSeparator" w:id="0">
    <w:p w:rsidR="0089575B" w:rsidRDefault="008957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Default="006E651F">
    <w:pPr>
      <w:pStyle w:val="En-tte"/>
    </w:pPr>
    <w:r>
      <w:rPr>
        <w:noProof/>
        <w:lang w:eastAsia="fr-FR"/>
      </w:rPr>
      <w:drawing>
        <wp:anchor distT="0" distB="0" distL="114300" distR="114300" simplePos="0" relativeHeight="251664384" behindDoc="0" locked="0" layoutInCell="1" allowOverlap="1">
          <wp:simplePos x="0" y="0"/>
          <wp:positionH relativeFrom="column">
            <wp:posOffset>-292100</wp:posOffset>
          </wp:positionH>
          <wp:positionV relativeFrom="paragraph">
            <wp:posOffset>-586740</wp:posOffset>
          </wp:positionV>
          <wp:extent cx="928370" cy="50673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-1146810</wp:posOffset>
              </wp:positionH>
              <wp:positionV relativeFrom="paragraph">
                <wp:posOffset>-720090</wp:posOffset>
              </wp:positionV>
              <wp:extent cx="7993380" cy="8001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A34AD0" w:rsidRDefault="00075DC9" w:rsidP="0097472C">
                          <w:pPr>
                            <w:spacing w:after="0" w:line="240" w:lineRule="auto"/>
                            <w:ind w:left="567"/>
                            <w:rPr>
                              <w:rFonts w:eastAsia="Times New Roman" w:cs="Times New Roman"/>
                              <w:sz w:val="24"/>
                              <w:szCs w:val="24"/>
                            </w:rPr>
                          </w:pPr>
                        </w:p>
                        <w:p w:rsidR="00A34AD0" w:rsidRPr="005F7BF4" w:rsidRDefault="006E651F" w:rsidP="00C9512C">
                          <w:pPr>
                            <w:bidi/>
                            <w:spacing w:after="0" w:line="240" w:lineRule="auto"/>
                            <w:ind w:left="1134"/>
                            <w:jc w:val="both"/>
                            <w:rPr>
                              <w:rFonts w:eastAsia="Times New Roman"/>
                              <w:sz w:val="24"/>
                              <w:szCs w:val="24"/>
                            </w:rPr>
                          </w:pPr>
                          <w:r>
                            <w:rPr>
                              <w:rFonts w:eastAsia="Times New Roman" w:cs="Times New Roman" w:hint="cs"/>
                              <w:sz w:val="24"/>
                              <w:szCs w:val="24"/>
                              <w:rtl/>
                            </w:rPr>
                            <w:t>إمكانية النفاذ إلى القوانين والأوامر وأصناف أخرى من النصوص القانونية المحيّنة</w:t>
                          </w:r>
                        </w:p>
                        <w:p w:rsidR="00A34AD0" w:rsidRPr="005F7BF4" w:rsidRDefault="006E651F" w:rsidP="00C9512C">
                          <w:pPr>
                            <w:bidi/>
                            <w:ind w:left="1134"/>
                            <w:jc w:val="both"/>
                            <w:rPr>
                              <w:sz w:val="24"/>
                              <w:szCs w:val="24"/>
                            </w:rPr>
                          </w:pPr>
                          <w:r w:rsidRPr="005F7BF4">
                            <w:rPr>
                              <w:rFonts w:eastAsia="Times New Roman"/>
                              <w:b/>
                              <w:bCs/>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" fillcolor="maroon" stroked="f">
              <v:fill color2="red" rotate="t" angle="90" focus="100%" type="gradient"/>
              <v:textbox>
                <w:txbxContent>
                  <w:p w:rsidR="00A34AD0" w:rsidRDefault="00593000" w:rsidP="0097472C">
                    <w:pPr>
                      <w:spacing w:after="0" w:line="240" w:lineRule="auto"/>
                      <w:ind w:left="567"/>
                      <w:rPr>
                        <w:rFonts w:eastAsia="Times New Roman" w:cs="Times New Roman"/>
                        <w:sz w:val="24"/>
                        <w:szCs w:val="24"/>
                      </w:rPr>
                    </w:pPr>
                  </w:p>
                  <w:p w:rsidR="00A34AD0" w:rsidRPr="005F7BF4" w:rsidRDefault="006E651F" w:rsidP="00C9512C">
                    <w:pPr>
                      <w:bidi/>
                      <w:spacing w:after="0" w:line="240" w:lineRule="auto"/>
                      <w:ind w:left="1134"/>
                      <w:jc w:val="both"/>
                      <w:rPr>
                        <w:rFonts w:eastAsia="Times New Roman"/>
                        <w:sz w:val="24"/>
                        <w:szCs w:val="24"/>
                      </w:rPr>
                    </w:pPr>
                    <w:r>
                      <w:rPr>
                        <w:rFonts w:eastAsia="Times New Roman" w:cs="Times New Roman" w:hint="cs"/>
                        <w:sz w:val="24"/>
                        <w:szCs w:val="24"/>
                        <w:rtl/>
                      </w:rPr>
                      <w:t>إمكانية النفاذ إلى القوانين والأوامر وأصناف أخرى من النصوص القانونية المحيّنة</w:t>
                    </w:r>
                  </w:p>
                  <w:p w:rsidR="00A34AD0" w:rsidRPr="005F7BF4" w:rsidRDefault="006E651F" w:rsidP="00C9512C">
                    <w:pPr>
                      <w:bidi/>
                      <w:ind w:left="1134"/>
                      <w:jc w:val="both"/>
                      <w:rPr>
                        <w:sz w:val="24"/>
                        <w:szCs w:val="24"/>
                      </w:rPr>
                    </w:pPr>
                    <w:r w:rsidRPr="005F7BF4">
                      <w:rPr>
                        <w:rFonts w:eastAsia="Times New Roman"/>
                        <w:b/>
                        <w:bCs/>
                        <w:sz w:val="24"/>
                        <w:szCs w:val="24"/>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Default="006E651F">
    <w:pPr>
      <w:pStyle w:val="En-tte"/>
    </w:pPr>
    <w:r>
      <w:rPr>
        <w:noProof/>
        <w:lang w:eastAsia="fr-FR"/>
      </w:rPr>
      <w:drawing>
        <wp:anchor distT="0" distB="0" distL="114300" distR="114300" simplePos="0" relativeHeight="251663360" behindDoc="0" locked="0" layoutInCell="1" allowOverlap="1">
          <wp:simplePos x="0" y="0"/>
          <wp:positionH relativeFrom="column">
            <wp:posOffset>-319405</wp:posOffset>
          </wp:positionH>
          <wp:positionV relativeFrom="paragraph">
            <wp:posOffset>-550545</wp:posOffset>
          </wp:positionV>
          <wp:extent cx="928370" cy="50673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A34AD0" w:rsidRDefault="00075DC9" w:rsidP="0075404E">
                          <w:pPr>
                            <w:spacing w:after="0" w:line="20" w:lineRule="atLeast"/>
                            <w:ind w:left="567"/>
                            <w:rPr>
                              <w:rFonts w:eastAsia="Times New Roman"/>
                              <w:sz w:val="24"/>
                              <w:szCs w:val="20"/>
                            </w:rPr>
                          </w:pPr>
                        </w:p>
                        <w:p w:rsidR="00A34AD0" w:rsidRPr="00696C4B" w:rsidRDefault="006E651F" w:rsidP="00C9512C">
                          <w:pPr>
                            <w:bidi/>
                            <w:spacing w:after="0" w:line="20" w:lineRule="atLeast"/>
                            <w:ind w:left="1134"/>
                            <w:jc w:val="both"/>
                            <w:rPr>
                              <w:rFonts w:eastAsia="Times New Roman"/>
                              <w:sz w:val="32"/>
                              <w:szCs w:val="24"/>
                            </w:rPr>
                          </w:pPr>
                          <w:r w:rsidRPr="00696C4B">
                            <w:rPr>
                              <w:rFonts w:eastAsia="Times New Roman" w:hint="cs"/>
                              <w:sz w:val="32"/>
                              <w:szCs w:val="24"/>
                              <w:rtl/>
                            </w:rPr>
                            <w:t>قاعدة البيانات</w:t>
                          </w:r>
                        </w:p>
                        <w:p w:rsidR="00A34AD0" w:rsidRPr="00317C84" w:rsidRDefault="006E651F" w:rsidP="00C9512C">
                          <w:pPr>
                            <w:bidi/>
                            <w:spacing w:after="0" w:line="20" w:lineRule="atLeast"/>
                            <w:ind w:left="1134"/>
                            <w:jc w:val="both"/>
                            <w:rPr>
                              <w:b/>
                              <w:bCs/>
                              <w:caps/>
                              <w:sz w:val="28"/>
                              <w:szCs w:val="24"/>
                            </w:rPr>
                          </w:pPr>
                          <w:r>
                            <w:rPr>
                              <w:rFonts w:eastAsia="Times New Roman" w:hint="cs"/>
                              <w:b/>
                              <w:bCs/>
                              <w:caps/>
                              <w:sz w:val="24"/>
                              <w:szCs w:val="24"/>
                              <w:rtl/>
                            </w:rPr>
                            <w:t>النصوص القانونية المنظمة لقطاع الأمن في تونس</w:t>
                          </w:r>
                        </w:p>
                        <w:p w:rsidR="00A34AD0" w:rsidRDefault="00075DC9"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" fillcolor="maroon" stroked="f">
              <v:fill color2="red" rotate="t" angle="90" focus="100%" type="gradient"/>
              <v:textbox>
                <w:txbxContent>
                  <w:p w:rsidR="00A34AD0" w:rsidRDefault="00593000" w:rsidP="0075404E">
                    <w:pPr>
                      <w:spacing w:after="0" w:line="20" w:lineRule="atLeast"/>
                      <w:ind w:left="567"/>
                      <w:rPr>
                        <w:rFonts w:eastAsia="Times New Roman"/>
                        <w:sz w:val="24"/>
                        <w:szCs w:val="20"/>
                      </w:rPr>
                    </w:pPr>
                  </w:p>
                  <w:p w:rsidR="00A34AD0" w:rsidRPr="00696C4B" w:rsidRDefault="006E651F" w:rsidP="00C9512C">
                    <w:pPr>
                      <w:bidi/>
                      <w:spacing w:after="0" w:line="20" w:lineRule="atLeast"/>
                      <w:ind w:left="1134"/>
                      <w:jc w:val="both"/>
                      <w:rPr>
                        <w:rFonts w:eastAsia="Times New Roman"/>
                        <w:sz w:val="32"/>
                        <w:szCs w:val="24"/>
                      </w:rPr>
                    </w:pPr>
                    <w:r w:rsidRPr="00696C4B">
                      <w:rPr>
                        <w:rFonts w:eastAsia="Times New Roman" w:hint="cs"/>
                        <w:sz w:val="32"/>
                        <w:szCs w:val="24"/>
                        <w:rtl/>
                      </w:rPr>
                      <w:t>قاعدة البيانات</w:t>
                    </w:r>
                  </w:p>
                  <w:p w:rsidR="00A34AD0" w:rsidRPr="00317C84" w:rsidRDefault="006E651F" w:rsidP="00C9512C">
                    <w:pPr>
                      <w:bidi/>
                      <w:spacing w:after="0" w:line="20" w:lineRule="atLeast"/>
                      <w:ind w:left="1134"/>
                      <w:jc w:val="both"/>
                      <w:rPr>
                        <w:b/>
                        <w:bCs/>
                        <w:caps/>
                        <w:sz w:val="28"/>
                        <w:szCs w:val="24"/>
                      </w:rPr>
                    </w:pPr>
                    <w:r>
                      <w:rPr>
                        <w:rFonts w:eastAsia="Times New Roman" w:hint="cs"/>
                        <w:b/>
                        <w:bCs/>
                        <w:caps/>
                        <w:sz w:val="24"/>
                        <w:szCs w:val="24"/>
                        <w:rtl/>
                      </w:rPr>
                      <w:t>النصوص القانونية المنظمة لقطاع الأمن في تونس</w:t>
                    </w:r>
                  </w:p>
                  <w:p w:rsidR="00A34AD0" w:rsidRDefault="00593000"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D15EE"/>
    <w:multiLevelType w:val="hybridMultilevel"/>
    <w:tmpl w:val="DD9640C0"/>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64607233"/>
    <w:multiLevelType w:val="hybridMultilevel"/>
    <w:tmpl w:val="99DAF0F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652758BA"/>
    <w:multiLevelType w:val="hybridMultilevel"/>
    <w:tmpl w:val="361ADD3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FDE"/>
    <w:rsid w:val="00075DC9"/>
    <w:rsid w:val="00076D7C"/>
    <w:rsid w:val="000E5802"/>
    <w:rsid w:val="00182C27"/>
    <w:rsid w:val="004F2FE7"/>
    <w:rsid w:val="00593000"/>
    <w:rsid w:val="005A086C"/>
    <w:rsid w:val="005A6D96"/>
    <w:rsid w:val="006E651F"/>
    <w:rsid w:val="007943CF"/>
    <w:rsid w:val="0089575B"/>
    <w:rsid w:val="008D0D57"/>
    <w:rsid w:val="00A050EA"/>
    <w:rsid w:val="00AA7E95"/>
    <w:rsid w:val="00AF5773"/>
    <w:rsid w:val="00BC16DA"/>
    <w:rsid w:val="00C132FD"/>
    <w:rsid w:val="00C547E8"/>
    <w:rsid w:val="00CF74DC"/>
    <w:rsid w:val="00D37C1F"/>
    <w:rsid w:val="00D72FD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6C7026"/>
  <w15:chartTrackingRefBased/>
  <w15:docId w15:val="{1733811C-5606-45F6-89B3-47808C30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802"/>
    <w:pPr>
      <w:spacing w:before="120" w:after="240" w:line="276" w:lineRule="auto"/>
      <w:contextualSpacing/>
    </w:pPr>
    <w:rPr>
      <w:rFonts w:ascii="Arial" w:eastAsiaTheme="minorHAnsi" w:hAnsi="Arial" w:cstheme="minorBidi"/>
      <w:sz w:val="22"/>
      <w:szCs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943CF"/>
    <w:pPr>
      <w:tabs>
        <w:tab w:val="center" w:pos="4536"/>
        <w:tab w:val="right" w:pos="9072"/>
      </w:tabs>
      <w:spacing w:before="0" w:after="0" w:line="240" w:lineRule="auto"/>
      <w:contextualSpacing w:val="0"/>
    </w:pPr>
    <w:rPr>
      <w:rFonts w:ascii="Calibri" w:eastAsia="Calibri" w:hAnsi="Calibri" w:cs="Arial"/>
      <w:lang w:val="fr-FR"/>
    </w:rPr>
  </w:style>
  <w:style w:type="character" w:customStyle="1" w:styleId="En-tteCar">
    <w:name w:val="En-tête Car"/>
    <w:basedOn w:val="Policepardfaut"/>
    <w:link w:val="En-tte"/>
    <w:uiPriority w:val="99"/>
    <w:semiHidden/>
    <w:rsid w:val="007943CF"/>
  </w:style>
  <w:style w:type="paragraph" w:styleId="Pieddepage">
    <w:name w:val="footer"/>
    <w:basedOn w:val="Normal"/>
    <w:link w:val="PieddepageCar"/>
    <w:uiPriority w:val="99"/>
    <w:semiHidden/>
    <w:unhideWhenUsed/>
    <w:rsid w:val="007943CF"/>
    <w:pPr>
      <w:tabs>
        <w:tab w:val="center" w:pos="4536"/>
        <w:tab w:val="right" w:pos="9072"/>
      </w:tabs>
      <w:spacing w:before="0" w:after="0" w:line="240" w:lineRule="auto"/>
      <w:contextualSpacing w:val="0"/>
    </w:pPr>
    <w:rPr>
      <w:rFonts w:ascii="Calibri" w:eastAsia="Calibri" w:hAnsi="Calibri" w:cs="Arial"/>
      <w:lang w:val="fr-FR"/>
    </w:rPr>
  </w:style>
  <w:style w:type="character" w:customStyle="1" w:styleId="PieddepageCar">
    <w:name w:val="Pied de page Car"/>
    <w:basedOn w:val="Policepardfaut"/>
    <w:link w:val="Pieddepage"/>
    <w:uiPriority w:val="99"/>
    <w:semiHidden/>
    <w:rsid w:val="007943CF"/>
  </w:style>
  <w:style w:type="table" w:styleId="Grilledutableau">
    <w:name w:val="Table Grid"/>
    <w:basedOn w:val="TableauNormal"/>
    <w:uiPriority w:val="39"/>
    <w:rsid w:val="00076D7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Projet%20de%20loi%20n&#176;%202017-34%20(A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Projet de loi n° 2017-34 (Ar)</Template>
  <TotalTime>1</TotalTime>
  <Pages>2</Pages>
  <Words>411</Words>
  <Characters>2261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Wided</cp:lastModifiedBy>
  <cp:revision>3</cp:revision>
  <cp:lastPrinted>2018-01-03T09:16:00Z</cp:lastPrinted>
  <dcterms:created xsi:type="dcterms:W3CDTF">2018-01-03T09:32:00Z</dcterms:created>
  <dcterms:modified xsi:type="dcterms:W3CDTF">2018-01-03T09:39:00Z</dcterms:modified>
</cp:coreProperties>
</file>