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CE3" w:rsidRDefault="008D4CE3" w:rsidP="008D4CE3">
      <w:pPr>
        <w:spacing w:after="0" w:line="240" w:lineRule="auto"/>
        <w:ind w:left="284"/>
        <w:jc w:val="both"/>
        <w:rPr>
          <w:rFonts w:ascii="Arial" w:hAnsi="Arial"/>
          <w:b/>
          <w:bCs/>
          <w:sz w:val="24"/>
          <w:szCs w:val="24"/>
        </w:rPr>
      </w:pPr>
    </w:p>
    <w:p w:rsidR="00E32C67" w:rsidRPr="00E32C67" w:rsidRDefault="00E32C67" w:rsidP="008D4CE3">
      <w:pPr>
        <w:spacing w:after="0" w:line="240" w:lineRule="auto"/>
        <w:ind w:left="284"/>
        <w:jc w:val="both"/>
        <w:rPr>
          <w:rFonts w:ascii="Arial" w:hAnsi="Arial"/>
          <w:b/>
          <w:bCs/>
          <w:sz w:val="24"/>
          <w:szCs w:val="24"/>
        </w:rPr>
      </w:pPr>
      <w:bookmarkStart w:id="0" w:name="_GoBack"/>
      <w:r w:rsidRPr="00E32C67">
        <w:rPr>
          <w:rFonts w:ascii="Arial" w:hAnsi="Arial"/>
          <w:b/>
          <w:bCs/>
          <w:sz w:val="24"/>
          <w:szCs w:val="24"/>
        </w:rPr>
        <w:t xml:space="preserve">Décret gouvernemental n° 2016-589 </w:t>
      </w:r>
      <w:bookmarkEnd w:id="0"/>
      <w:r w:rsidRPr="00E32C67">
        <w:rPr>
          <w:rFonts w:ascii="Arial" w:hAnsi="Arial"/>
          <w:b/>
          <w:bCs/>
          <w:sz w:val="24"/>
          <w:szCs w:val="24"/>
        </w:rPr>
        <w:t>du 20 mai 2016, fixant les taux de l'indemnité de travail parlementaire octroyée au profit des agents et ouvriers de l'assemblée des représentants du peuple</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 xml:space="preserve">Le chef du gouvernement, </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 xml:space="preserve">Sur proposition du président de l'assemblée des représentants du peuple, </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Vu la constitution,</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 xml:space="preserve">Vu la loi n° 2015-53 du 25 décembre 2015, portant loi de finances pour l'année 2016, </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 xml:space="preserve">Vu le décret du 18 avril 1991, portant attribution d'une indemnité de travail parlementaire au profit des agents et ouvriers de l'assemblée, </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 xml:space="preserve">Vu le décret n° 98-2509 du 18 décembre 1998, fixant le statut particulier au corps des ouvriers de l'Etat, des collectivités locales et des établissements publics à caractère administratif, </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 xml:space="preserve">Vu le décret n° 99-12 du 4 janvier 1999, portant définition des catégories auxquelles appartiennent les différents grades des fonctionnaires de l'Etat, des collectivités locales et des établissements publics à caractère administratif, tel que modifié et complété par le décret n° 2003-2338 du 11 novembre 2003, </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 xml:space="preserve">Vu le décret n° 2013-2254 du 3 juin 2013, fixant les taux de l'indemnité de travail parlementaire octroyée au profit des agents et ouvriers de l'assemblée nationale constituante, </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 xml:space="preserve">Vu le décret gouvernemental n° 2016-1 du 5 janvier 2016, portant fixation du programme et des montants de l'augmentation générale des salaires au titres des années 2015 et 2016 et du programme et des montants de l'augmentation spécifique au profit des agents de l'Etat, des collectivités locales et des établissements publics à caractère administratif au titre des années 2016, 2017 et 2018, </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 xml:space="preserve">Vu le décret Présidentiel n° 2015-35 du 6 février 2015, portant nomination du chef du gouvernement et de ses membres, </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 xml:space="preserve">Vu le décret Présidentiel n° 2016-1 du 12 janvier 2016, portant nomination des membres du gouvernement, </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 xml:space="preserve">Vu l'avis du tribunal administratif. </w:t>
      </w:r>
    </w:p>
    <w:p w:rsidR="008D4CE3" w:rsidRDefault="008D4CE3" w:rsidP="008D4CE3">
      <w:pPr>
        <w:spacing w:after="0" w:line="240" w:lineRule="auto"/>
        <w:ind w:left="284"/>
        <w:jc w:val="both"/>
        <w:rPr>
          <w:rFonts w:ascii="Arial" w:hAnsi="Arial"/>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sz w:val="20"/>
          <w:szCs w:val="20"/>
        </w:rPr>
        <w:t xml:space="preserve">Prend le décret gouvernemental dont la teneur suit : </w:t>
      </w:r>
    </w:p>
    <w:p w:rsidR="008D4CE3" w:rsidRDefault="008D4CE3" w:rsidP="008D4CE3">
      <w:pPr>
        <w:spacing w:after="0" w:line="240" w:lineRule="auto"/>
        <w:ind w:left="284"/>
        <w:jc w:val="both"/>
        <w:rPr>
          <w:rFonts w:ascii="Arial" w:hAnsi="Arial"/>
          <w:b/>
          <w:bCs/>
          <w:i/>
          <w:iCs/>
          <w:sz w:val="20"/>
          <w:szCs w:val="20"/>
        </w:rPr>
      </w:pPr>
    </w:p>
    <w:p w:rsidR="00E32C67" w:rsidRDefault="00E32C67" w:rsidP="008D4CE3">
      <w:pPr>
        <w:spacing w:after="0" w:line="240" w:lineRule="auto"/>
        <w:ind w:left="284"/>
        <w:jc w:val="both"/>
        <w:rPr>
          <w:rFonts w:ascii="Arial" w:hAnsi="Arial"/>
          <w:sz w:val="20"/>
          <w:szCs w:val="20"/>
        </w:rPr>
      </w:pPr>
      <w:r w:rsidRPr="00E32C67">
        <w:rPr>
          <w:rFonts w:ascii="Arial" w:hAnsi="Arial"/>
          <w:b/>
          <w:bCs/>
          <w:i/>
          <w:iCs/>
          <w:sz w:val="20"/>
          <w:szCs w:val="20"/>
        </w:rPr>
        <w:t>Article premier</w:t>
      </w:r>
      <w:r w:rsidRPr="00E32C67">
        <w:rPr>
          <w:rFonts w:ascii="Arial" w:hAnsi="Arial"/>
          <w:b/>
          <w:bCs/>
          <w:i/>
          <w:iCs/>
          <w:sz w:val="20"/>
          <w:szCs w:val="20"/>
        </w:rPr>
        <w:t xml:space="preserve"> –</w:t>
      </w:r>
      <w:r>
        <w:rPr>
          <w:rFonts w:ascii="Arial" w:hAnsi="Arial"/>
          <w:sz w:val="20"/>
          <w:szCs w:val="20"/>
        </w:rPr>
        <w:t xml:space="preserve"> </w:t>
      </w:r>
      <w:r w:rsidRPr="00E32C67">
        <w:rPr>
          <w:rFonts w:ascii="Arial" w:hAnsi="Arial"/>
          <w:sz w:val="20"/>
          <w:szCs w:val="20"/>
        </w:rPr>
        <w:t>Les taux de l'indemnité de travail parlementaire octroyée au profit des agents et ouvriers exerçant à l'assemblée des représentants du peuple, prévus par le décret n° 2013-2254 du 3 juin 2013 susvisé, sont fixés conformément aux indications du tableau suivant :</w:t>
      </w:r>
    </w:p>
    <w:p w:rsidR="008D4CE3" w:rsidRPr="00E32C67" w:rsidRDefault="008D4CE3" w:rsidP="008D4CE3">
      <w:pPr>
        <w:spacing w:after="0" w:line="240" w:lineRule="auto"/>
        <w:ind w:left="284"/>
        <w:jc w:val="both"/>
        <w:rPr>
          <w:rFonts w:ascii="Arial" w:hAnsi="Arial"/>
          <w:sz w:val="20"/>
          <w:szCs w:val="20"/>
        </w:rPr>
      </w:pPr>
    </w:p>
    <w:tbl>
      <w:tblPr>
        <w:tblStyle w:val="Grilledutableau"/>
        <w:tblW w:w="0" w:type="auto"/>
        <w:tblInd w:w="108" w:type="dxa"/>
        <w:tblLook w:val="04A0" w:firstRow="1" w:lastRow="0" w:firstColumn="1" w:lastColumn="0" w:noHBand="0" w:noVBand="1"/>
      </w:tblPr>
      <w:tblGrid>
        <w:gridCol w:w="3969"/>
        <w:gridCol w:w="3969"/>
      </w:tblGrid>
      <w:tr w:rsidR="00E32C67" w:rsidRPr="00E32C67" w:rsidTr="00E32C67">
        <w:trPr>
          <w:trHeight w:val="283"/>
        </w:trPr>
        <w:tc>
          <w:tcPr>
            <w:tcW w:w="3969" w:type="dxa"/>
            <w:vAlign w:val="center"/>
          </w:tcPr>
          <w:p w:rsidR="00E32C67" w:rsidRPr="00E32C67" w:rsidRDefault="00E32C67" w:rsidP="008D4CE3">
            <w:pPr>
              <w:spacing w:after="0" w:line="240" w:lineRule="auto"/>
              <w:jc w:val="center"/>
              <w:rPr>
                <w:rFonts w:ascii="Arial" w:hAnsi="Arial"/>
                <w:b/>
                <w:bCs/>
                <w:sz w:val="20"/>
                <w:szCs w:val="20"/>
              </w:rPr>
            </w:pPr>
            <w:r w:rsidRPr="00E32C67">
              <w:rPr>
                <w:rFonts w:ascii="Arial" w:hAnsi="Arial"/>
                <w:b/>
                <w:bCs/>
                <w:sz w:val="20"/>
                <w:szCs w:val="20"/>
              </w:rPr>
              <w:t>Grade/Unité</w:t>
            </w:r>
          </w:p>
        </w:tc>
        <w:tc>
          <w:tcPr>
            <w:tcW w:w="3969" w:type="dxa"/>
            <w:vAlign w:val="center"/>
          </w:tcPr>
          <w:p w:rsidR="00E32C67" w:rsidRPr="00E32C67" w:rsidRDefault="00E32C67" w:rsidP="008D4CE3">
            <w:pPr>
              <w:spacing w:after="0" w:line="240" w:lineRule="auto"/>
              <w:jc w:val="center"/>
              <w:rPr>
                <w:rFonts w:ascii="Arial" w:hAnsi="Arial"/>
                <w:b/>
                <w:bCs/>
                <w:sz w:val="20"/>
                <w:szCs w:val="20"/>
              </w:rPr>
            </w:pPr>
            <w:r w:rsidRPr="00E32C67">
              <w:rPr>
                <w:rFonts w:ascii="Arial" w:hAnsi="Arial"/>
                <w:b/>
                <w:bCs/>
                <w:sz w:val="20"/>
                <w:szCs w:val="20"/>
              </w:rPr>
              <w:t>Le taux mensuel de l'indemnité de travail parlementaire (en dinars)</w:t>
            </w:r>
          </w:p>
        </w:tc>
      </w:tr>
      <w:tr w:rsidR="00E32C67" w:rsidRPr="00E32C67" w:rsidTr="00E32C67">
        <w:trPr>
          <w:trHeight w:val="283"/>
        </w:trPr>
        <w:tc>
          <w:tcPr>
            <w:tcW w:w="3969" w:type="dxa"/>
            <w:vAlign w:val="center"/>
          </w:tcPr>
          <w:p w:rsidR="00E32C67" w:rsidRPr="003F6E6E" w:rsidRDefault="00E32C67" w:rsidP="008D4CE3">
            <w:pPr>
              <w:spacing w:after="0" w:line="240" w:lineRule="auto"/>
              <w:rPr>
                <w:rFonts w:ascii="Arial" w:hAnsi="Arial"/>
                <w:sz w:val="20"/>
                <w:szCs w:val="20"/>
              </w:rPr>
            </w:pPr>
            <w:r w:rsidRPr="003F6E6E">
              <w:rPr>
                <w:rFonts w:ascii="Arial" w:hAnsi="Arial"/>
                <w:sz w:val="20"/>
                <w:szCs w:val="20"/>
              </w:rPr>
              <w:t xml:space="preserve">Conseiller de premier ordre de la chambre des députés et grades assimilés </w:t>
            </w:r>
          </w:p>
        </w:tc>
        <w:tc>
          <w:tcPr>
            <w:tcW w:w="3969" w:type="dxa"/>
            <w:vAlign w:val="center"/>
          </w:tcPr>
          <w:p w:rsidR="00E32C67" w:rsidRPr="00E32C67" w:rsidRDefault="00E32C67" w:rsidP="008D4CE3">
            <w:pPr>
              <w:spacing w:after="0" w:line="240" w:lineRule="auto"/>
              <w:jc w:val="center"/>
              <w:rPr>
                <w:rFonts w:ascii="Arial" w:hAnsi="Arial"/>
                <w:sz w:val="20"/>
                <w:szCs w:val="20"/>
              </w:rPr>
            </w:pPr>
            <w:r>
              <w:rPr>
                <w:rFonts w:ascii="Arial" w:hAnsi="Arial"/>
                <w:sz w:val="20"/>
                <w:szCs w:val="20"/>
              </w:rPr>
              <w:t>395</w:t>
            </w:r>
          </w:p>
        </w:tc>
      </w:tr>
      <w:tr w:rsidR="00E32C67" w:rsidRPr="00E32C67" w:rsidTr="00E32C67">
        <w:trPr>
          <w:trHeight w:val="283"/>
        </w:trPr>
        <w:tc>
          <w:tcPr>
            <w:tcW w:w="3969" w:type="dxa"/>
            <w:vAlign w:val="center"/>
          </w:tcPr>
          <w:p w:rsidR="00E32C67" w:rsidRPr="003F6E6E" w:rsidRDefault="00E32C67" w:rsidP="008D4CE3">
            <w:pPr>
              <w:spacing w:after="0" w:line="240" w:lineRule="auto"/>
              <w:rPr>
                <w:rFonts w:ascii="Arial" w:hAnsi="Arial"/>
                <w:sz w:val="20"/>
                <w:szCs w:val="20"/>
              </w:rPr>
            </w:pPr>
            <w:r w:rsidRPr="003F6E6E">
              <w:rPr>
                <w:rFonts w:ascii="Arial" w:hAnsi="Arial"/>
                <w:sz w:val="20"/>
                <w:szCs w:val="20"/>
              </w:rPr>
              <w:t xml:space="preserve">Conseiller de deuxième ordre de la chambre des députés et grades assimilés </w:t>
            </w:r>
          </w:p>
        </w:tc>
        <w:tc>
          <w:tcPr>
            <w:tcW w:w="3969" w:type="dxa"/>
            <w:vAlign w:val="center"/>
          </w:tcPr>
          <w:p w:rsidR="00E32C67" w:rsidRPr="00E32C67" w:rsidRDefault="00E32C67" w:rsidP="008D4CE3">
            <w:pPr>
              <w:spacing w:after="0" w:line="240" w:lineRule="auto"/>
              <w:jc w:val="center"/>
              <w:rPr>
                <w:rFonts w:ascii="Arial" w:hAnsi="Arial"/>
                <w:sz w:val="20"/>
                <w:szCs w:val="20"/>
              </w:rPr>
            </w:pPr>
            <w:r>
              <w:rPr>
                <w:rFonts w:ascii="Arial" w:hAnsi="Arial"/>
                <w:sz w:val="20"/>
                <w:szCs w:val="20"/>
              </w:rPr>
              <w:t>380</w:t>
            </w:r>
          </w:p>
        </w:tc>
      </w:tr>
      <w:tr w:rsidR="00E32C67" w:rsidRPr="00E32C67" w:rsidTr="00E32C67">
        <w:trPr>
          <w:trHeight w:val="283"/>
        </w:trPr>
        <w:tc>
          <w:tcPr>
            <w:tcW w:w="3969" w:type="dxa"/>
            <w:vAlign w:val="center"/>
          </w:tcPr>
          <w:p w:rsidR="00E32C67" w:rsidRPr="003F6E6E" w:rsidRDefault="00E32C67" w:rsidP="008D4CE3">
            <w:pPr>
              <w:spacing w:after="0" w:line="240" w:lineRule="auto"/>
              <w:rPr>
                <w:rFonts w:ascii="Arial" w:hAnsi="Arial"/>
                <w:sz w:val="20"/>
                <w:szCs w:val="20"/>
              </w:rPr>
            </w:pPr>
            <w:r w:rsidRPr="003F6E6E">
              <w:rPr>
                <w:rFonts w:ascii="Arial" w:hAnsi="Arial"/>
                <w:sz w:val="20"/>
                <w:szCs w:val="20"/>
              </w:rPr>
              <w:t xml:space="preserve">Conseiller de troisième ordre de la chambre des députés et grades assimilés </w:t>
            </w:r>
          </w:p>
        </w:tc>
        <w:tc>
          <w:tcPr>
            <w:tcW w:w="3969" w:type="dxa"/>
            <w:vAlign w:val="center"/>
          </w:tcPr>
          <w:p w:rsidR="00E32C67" w:rsidRPr="00E32C67" w:rsidRDefault="00E32C67" w:rsidP="008D4CE3">
            <w:pPr>
              <w:spacing w:after="0" w:line="240" w:lineRule="auto"/>
              <w:jc w:val="center"/>
              <w:rPr>
                <w:rFonts w:ascii="Arial" w:hAnsi="Arial"/>
                <w:sz w:val="20"/>
                <w:szCs w:val="20"/>
              </w:rPr>
            </w:pPr>
            <w:r>
              <w:rPr>
                <w:rFonts w:ascii="Arial" w:hAnsi="Arial"/>
                <w:sz w:val="20"/>
                <w:szCs w:val="20"/>
              </w:rPr>
              <w:t>370</w:t>
            </w:r>
          </w:p>
        </w:tc>
      </w:tr>
      <w:tr w:rsidR="00E32C67" w:rsidRPr="00E32C67" w:rsidTr="00E32C67">
        <w:trPr>
          <w:trHeight w:val="283"/>
        </w:trPr>
        <w:tc>
          <w:tcPr>
            <w:tcW w:w="3969" w:type="dxa"/>
            <w:vAlign w:val="center"/>
          </w:tcPr>
          <w:p w:rsidR="00E32C67" w:rsidRPr="003F6E6E" w:rsidRDefault="00E32C67" w:rsidP="008D4CE3">
            <w:pPr>
              <w:spacing w:after="0" w:line="240" w:lineRule="auto"/>
              <w:rPr>
                <w:rFonts w:ascii="Arial" w:hAnsi="Arial"/>
                <w:sz w:val="20"/>
                <w:szCs w:val="20"/>
              </w:rPr>
            </w:pPr>
            <w:r w:rsidRPr="003F6E6E">
              <w:rPr>
                <w:rFonts w:ascii="Arial" w:hAnsi="Arial"/>
                <w:sz w:val="20"/>
                <w:szCs w:val="20"/>
              </w:rPr>
              <w:t xml:space="preserve">Administrateur de la chambre des députés et grades assimilés </w:t>
            </w:r>
          </w:p>
        </w:tc>
        <w:tc>
          <w:tcPr>
            <w:tcW w:w="3969" w:type="dxa"/>
            <w:vAlign w:val="center"/>
          </w:tcPr>
          <w:p w:rsidR="00E32C67" w:rsidRPr="00E32C67" w:rsidRDefault="00E32C67" w:rsidP="008D4CE3">
            <w:pPr>
              <w:spacing w:after="0" w:line="240" w:lineRule="auto"/>
              <w:jc w:val="center"/>
              <w:rPr>
                <w:rFonts w:ascii="Arial" w:hAnsi="Arial"/>
                <w:sz w:val="20"/>
                <w:szCs w:val="20"/>
              </w:rPr>
            </w:pPr>
            <w:r>
              <w:rPr>
                <w:rFonts w:ascii="Arial" w:hAnsi="Arial"/>
                <w:sz w:val="20"/>
                <w:szCs w:val="20"/>
              </w:rPr>
              <w:t>315</w:t>
            </w:r>
          </w:p>
        </w:tc>
      </w:tr>
      <w:tr w:rsidR="00E32C67" w:rsidRPr="00E32C67" w:rsidTr="00E32C67">
        <w:trPr>
          <w:trHeight w:val="283"/>
        </w:trPr>
        <w:tc>
          <w:tcPr>
            <w:tcW w:w="3969" w:type="dxa"/>
            <w:vAlign w:val="center"/>
          </w:tcPr>
          <w:p w:rsidR="00E32C67" w:rsidRPr="003F6E6E" w:rsidRDefault="00E32C67" w:rsidP="008D4CE3">
            <w:pPr>
              <w:spacing w:after="0" w:line="240" w:lineRule="auto"/>
              <w:rPr>
                <w:rFonts w:ascii="Arial" w:hAnsi="Arial"/>
                <w:sz w:val="20"/>
                <w:szCs w:val="20"/>
              </w:rPr>
            </w:pPr>
            <w:r w:rsidRPr="003F6E6E">
              <w:rPr>
                <w:rFonts w:ascii="Arial" w:hAnsi="Arial"/>
                <w:sz w:val="20"/>
                <w:szCs w:val="20"/>
              </w:rPr>
              <w:lastRenderedPageBreak/>
              <w:t>Administrateurs adjoints de la chambre des députés et grades assimilés</w:t>
            </w:r>
          </w:p>
        </w:tc>
        <w:tc>
          <w:tcPr>
            <w:tcW w:w="3969" w:type="dxa"/>
            <w:vAlign w:val="center"/>
          </w:tcPr>
          <w:p w:rsidR="00E32C67" w:rsidRPr="00E32C67" w:rsidRDefault="00E32C67" w:rsidP="008D4CE3">
            <w:pPr>
              <w:spacing w:after="0" w:line="240" w:lineRule="auto"/>
              <w:jc w:val="center"/>
              <w:rPr>
                <w:rFonts w:ascii="Arial" w:hAnsi="Arial"/>
                <w:sz w:val="20"/>
                <w:szCs w:val="20"/>
              </w:rPr>
            </w:pPr>
            <w:r>
              <w:rPr>
                <w:rFonts w:ascii="Arial" w:hAnsi="Arial"/>
                <w:sz w:val="20"/>
                <w:szCs w:val="20"/>
              </w:rPr>
              <w:t>295</w:t>
            </w:r>
          </w:p>
        </w:tc>
      </w:tr>
      <w:tr w:rsidR="00E32C67" w:rsidRPr="00E32C67" w:rsidTr="00E32C67">
        <w:trPr>
          <w:trHeight w:val="283"/>
        </w:trPr>
        <w:tc>
          <w:tcPr>
            <w:tcW w:w="3969" w:type="dxa"/>
            <w:vAlign w:val="center"/>
          </w:tcPr>
          <w:p w:rsidR="00E32C67" w:rsidRPr="003F6E6E" w:rsidRDefault="00E32C67" w:rsidP="008D4CE3">
            <w:pPr>
              <w:spacing w:after="0" w:line="240" w:lineRule="auto"/>
              <w:rPr>
                <w:rFonts w:ascii="Arial" w:hAnsi="Arial"/>
                <w:sz w:val="20"/>
                <w:szCs w:val="20"/>
              </w:rPr>
            </w:pPr>
            <w:r w:rsidRPr="003F6E6E">
              <w:rPr>
                <w:rFonts w:ascii="Arial" w:hAnsi="Arial"/>
                <w:sz w:val="20"/>
                <w:szCs w:val="20"/>
              </w:rPr>
              <w:t xml:space="preserve">Secrétaire de la chambre des députés et grades assimilés </w:t>
            </w:r>
          </w:p>
        </w:tc>
        <w:tc>
          <w:tcPr>
            <w:tcW w:w="3969" w:type="dxa"/>
            <w:vAlign w:val="center"/>
          </w:tcPr>
          <w:p w:rsidR="00E32C67" w:rsidRPr="00E32C67" w:rsidRDefault="00E32C67" w:rsidP="008D4CE3">
            <w:pPr>
              <w:spacing w:after="0" w:line="240" w:lineRule="auto"/>
              <w:jc w:val="center"/>
              <w:rPr>
                <w:rFonts w:ascii="Arial" w:hAnsi="Arial"/>
                <w:sz w:val="20"/>
                <w:szCs w:val="20"/>
              </w:rPr>
            </w:pPr>
            <w:r>
              <w:rPr>
                <w:rFonts w:ascii="Arial" w:hAnsi="Arial"/>
                <w:sz w:val="20"/>
                <w:szCs w:val="20"/>
              </w:rPr>
              <w:t>285</w:t>
            </w:r>
          </w:p>
        </w:tc>
      </w:tr>
      <w:tr w:rsidR="00E32C67" w:rsidRPr="00E32C67" w:rsidTr="00E32C67">
        <w:trPr>
          <w:trHeight w:val="283"/>
        </w:trPr>
        <w:tc>
          <w:tcPr>
            <w:tcW w:w="3969" w:type="dxa"/>
            <w:vAlign w:val="center"/>
          </w:tcPr>
          <w:p w:rsidR="00E32C67" w:rsidRPr="003F6E6E" w:rsidRDefault="00E32C67" w:rsidP="008D4CE3">
            <w:pPr>
              <w:spacing w:after="0" w:line="240" w:lineRule="auto"/>
              <w:rPr>
                <w:rFonts w:ascii="Arial" w:hAnsi="Arial"/>
                <w:sz w:val="20"/>
                <w:szCs w:val="20"/>
              </w:rPr>
            </w:pPr>
            <w:r w:rsidRPr="003F6E6E">
              <w:rPr>
                <w:rFonts w:ascii="Arial" w:hAnsi="Arial"/>
                <w:sz w:val="20"/>
                <w:szCs w:val="20"/>
              </w:rPr>
              <w:t xml:space="preserve">Commis de la chambre des députés et grades assimilés </w:t>
            </w:r>
          </w:p>
        </w:tc>
        <w:tc>
          <w:tcPr>
            <w:tcW w:w="3969" w:type="dxa"/>
            <w:vAlign w:val="center"/>
          </w:tcPr>
          <w:p w:rsidR="00E32C67" w:rsidRPr="00E32C67" w:rsidRDefault="00E32C67" w:rsidP="008D4CE3">
            <w:pPr>
              <w:spacing w:after="0" w:line="240" w:lineRule="auto"/>
              <w:jc w:val="center"/>
              <w:rPr>
                <w:rFonts w:ascii="Arial" w:hAnsi="Arial"/>
                <w:sz w:val="20"/>
                <w:szCs w:val="20"/>
              </w:rPr>
            </w:pPr>
            <w:r>
              <w:rPr>
                <w:rFonts w:ascii="Arial" w:hAnsi="Arial"/>
                <w:sz w:val="20"/>
                <w:szCs w:val="20"/>
              </w:rPr>
              <w:t>265</w:t>
            </w:r>
          </w:p>
        </w:tc>
      </w:tr>
      <w:tr w:rsidR="00E32C67" w:rsidRPr="00E32C67" w:rsidTr="00E32C67">
        <w:trPr>
          <w:trHeight w:val="283"/>
        </w:trPr>
        <w:tc>
          <w:tcPr>
            <w:tcW w:w="3969" w:type="dxa"/>
            <w:vAlign w:val="center"/>
          </w:tcPr>
          <w:p w:rsidR="00E32C67" w:rsidRPr="003F6E6E" w:rsidRDefault="00E32C67" w:rsidP="008D4CE3">
            <w:pPr>
              <w:spacing w:after="0" w:line="240" w:lineRule="auto"/>
              <w:rPr>
                <w:rFonts w:ascii="Arial" w:hAnsi="Arial"/>
                <w:sz w:val="20"/>
                <w:szCs w:val="20"/>
              </w:rPr>
            </w:pPr>
            <w:r w:rsidRPr="003F6E6E">
              <w:rPr>
                <w:rFonts w:ascii="Arial" w:hAnsi="Arial"/>
                <w:sz w:val="20"/>
                <w:szCs w:val="20"/>
              </w:rPr>
              <w:t xml:space="preserve">Agent d'accueil de la chambre des députés et grades assimilés </w:t>
            </w:r>
          </w:p>
        </w:tc>
        <w:tc>
          <w:tcPr>
            <w:tcW w:w="3969" w:type="dxa"/>
            <w:vAlign w:val="center"/>
          </w:tcPr>
          <w:p w:rsidR="00E32C67" w:rsidRPr="00E32C67" w:rsidRDefault="00E32C67" w:rsidP="008D4CE3">
            <w:pPr>
              <w:spacing w:after="0" w:line="240" w:lineRule="auto"/>
              <w:jc w:val="center"/>
              <w:rPr>
                <w:rFonts w:ascii="Arial" w:hAnsi="Arial"/>
                <w:sz w:val="20"/>
                <w:szCs w:val="20"/>
              </w:rPr>
            </w:pPr>
            <w:r>
              <w:rPr>
                <w:rFonts w:ascii="Arial" w:hAnsi="Arial"/>
                <w:sz w:val="20"/>
                <w:szCs w:val="20"/>
              </w:rPr>
              <w:t>245</w:t>
            </w:r>
          </w:p>
        </w:tc>
      </w:tr>
      <w:tr w:rsidR="00E32C67" w:rsidRPr="00E32C67" w:rsidTr="00E32C67">
        <w:trPr>
          <w:trHeight w:val="283"/>
        </w:trPr>
        <w:tc>
          <w:tcPr>
            <w:tcW w:w="3969" w:type="dxa"/>
            <w:vAlign w:val="center"/>
          </w:tcPr>
          <w:p w:rsidR="00E32C67" w:rsidRPr="000B182B" w:rsidRDefault="00E32C67" w:rsidP="008D4CE3">
            <w:pPr>
              <w:spacing w:after="0" w:line="240" w:lineRule="auto"/>
            </w:pPr>
            <w:r w:rsidRPr="000B182B">
              <w:t>Ouvriers de la troisième unité</w:t>
            </w:r>
          </w:p>
        </w:tc>
        <w:tc>
          <w:tcPr>
            <w:tcW w:w="3969" w:type="dxa"/>
            <w:vAlign w:val="center"/>
          </w:tcPr>
          <w:p w:rsidR="00E32C67" w:rsidRDefault="00E32C67" w:rsidP="008D4CE3">
            <w:pPr>
              <w:spacing w:after="0" w:line="240" w:lineRule="auto"/>
              <w:jc w:val="center"/>
              <w:rPr>
                <w:rFonts w:ascii="Arial" w:hAnsi="Arial"/>
                <w:sz w:val="20"/>
                <w:szCs w:val="20"/>
              </w:rPr>
            </w:pPr>
            <w:r>
              <w:rPr>
                <w:rFonts w:ascii="Arial" w:hAnsi="Arial"/>
                <w:sz w:val="20"/>
                <w:szCs w:val="20"/>
              </w:rPr>
              <w:t>295</w:t>
            </w:r>
          </w:p>
        </w:tc>
      </w:tr>
      <w:tr w:rsidR="00E32C67" w:rsidRPr="00E32C67" w:rsidTr="00E32C67">
        <w:trPr>
          <w:trHeight w:val="283"/>
        </w:trPr>
        <w:tc>
          <w:tcPr>
            <w:tcW w:w="3969" w:type="dxa"/>
            <w:vAlign w:val="center"/>
          </w:tcPr>
          <w:p w:rsidR="00E32C67" w:rsidRPr="000B182B" w:rsidRDefault="00E32C67" w:rsidP="008D4CE3">
            <w:pPr>
              <w:spacing w:after="0" w:line="240" w:lineRule="auto"/>
            </w:pPr>
            <w:r w:rsidRPr="000B182B">
              <w:t>Ouvriers de la deuxième unité</w:t>
            </w:r>
          </w:p>
        </w:tc>
        <w:tc>
          <w:tcPr>
            <w:tcW w:w="3969" w:type="dxa"/>
            <w:vAlign w:val="center"/>
          </w:tcPr>
          <w:p w:rsidR="00E32C67" w:rsidRDefault="00E32C67" w:rsidP="008D4CE3">
            <w:pPr>
              <w:spacing w:after="0" w:line="240" w:lineRule="auto"/>
              <w:jc w:val="center"/>
              <w:rPr>
                <w:rFonts w:ascii="Arial" w:hAnsi="Arial"/>
                <w:sz w:val="20"/>
                <w:szCs w:val="20"/>
              </w:rPr>
            </w:pPr>
            <w:r>
              <w:rPr>
                <w:rFonts w:ascii="Arial" w:hAnsi="Arial"/>
                <w:sz w:val="20"/>
                <w:szCs w:val="20"/>
              </w:rPr>
              <w:t>275</w:t>
            </w:r>
          </w:p>
        </w:tc>
      </w:tr>
      <w:tr w:rsidR="00E32C67" w:rsidRPr="00E32C67" w:rsidTr="00E32C67">
        <w:trPr>
          <w:trHeight w:val="283"/>
        </w:trPr>
        <w:tc>
          <w:tcPr>
            <w:tcW w:w="3969" w:type="dxa"/>
            <w:vAlign w:val="center"/>
          </w:tcPr>
          <w:p w:rsidR="00E32C67" w:rsidRDefault="00E32C67" w:rsidP="008D4CE3">
            <w:pPr>
              <w:spacing w:after="0" w:line="240" w:lineRule="auto"/>
            </w:pPr>
            <w:r w:rsidRPr="000B182B">
              <w:t>Ouvriers de la première unité</w:t>
            </w:r>
          </w:p>
        </w:tc>
        <w:tc>
          <w:tcPr>
            <w:tcW w:w="3969" w:type="dxa"/>
            <w:vAlign w:val="center"/>
          </w:tcPr>
          <w:p w:rsidR="00E32C67" w:rsidRDefault="00E32C67" w:rsidP="008D4CE3">
            <w:pPr>
              <w:spacing w:after="0" w:line="240" w:lineRule="auto"/>
              <w:jc w:val="center"/>
              <w:rPr>
                <w:rFonts w:ascii="Arial" w:hAnsi="Arial"/>
                <w:sz w:val="20"/>
                <w:szCs w:val="20"/>
              </w:rPr>
            </w:pPr>
            <w:r>
              <w:rPr>
                <w:rFonts w:ascii="Arial" w:hAnsi="Arial"/>
                <w:sz w:val="20"/>
                <w:szCs w:val="20"/>
              </w:rPr>
              <w:t>255</w:t>
            </w:r>
          </w:p>
        </w:tc>
      </w:tr>
    </w:tbl>
    <w:p w:rsidR="008D4CE3" w:rsidRDefault="008D4CE3" w:rsidP="008D4CE3">
      <w:pPr>
        <w:spacing w:after="0" w:line="240" w:lineRule="auto"/>
        <w:ind w:left="284"/>
        <w:jc w:val="both"/>
        <w:rPr>
          <w:rFonts w:ascii="Arial" w:hAnsi="Arial"/>
          <w:b/>
          <w:bCs/>
          <w:i/>
          <w:iCs/>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b/>
          <w:bCs/>
          <w:i/>
          <w:iCs/>
          <w:sz w:val="20"/>
          <w:szCs w:val="20"/>
        </w:rPr>
        <w:t>Art. 2</w:t>
      </w:r>
      <w:r w:rsidRPr="00E32C67">
        <w:rPr>
          <w:rFonts w:ascii="Arial" w:hAnsi="Arial"/>
          <w:b/>
          <w:bCs/>
          <w:i/>
          <w:iCs/>
          <w:sz w:val="20"/>
          <w:szCs w:val="20"/>
        </w:rPr>
        <w:t xml:space="preserve"> –</w:t>
      </w:r>
      <w:r>
        <w:rPr>
          <w:rFonts w:ascii="Arial" w:hAnsi="Arial"/>
          <w:sz w:val="20"/>
          <w:szCs w:val="20"/>
        </w:rPr>
        <w:t xml:space="preserve"> </w:t>
      </w:r>
      <w:r w:rsidRPr="00E32C67">
        <w:rPr>
          <w:rFonts w:ascii="Arial" w:hAnsi="Arial"/>
          <w:sz w:val="20"/>
          <w:szCs w:val="20"/>
        </w:rPr>
        <w:t xml:space="preserve">L'augmentation de l'indemnité de travail parlementaire n'est pas cumulable avec la majoration de l'indemnité spécifique allouée en vertu des dispositions de l'article 3 du décret gouvernemental n° 2016-1 du 5 janvier 2016 susvisé. </w:t>
      </w:r>
    </w:p>
    <w:p w:rsidR="008D4CE3" w:rsidRDefault="008D4CE3" w:rsidP="008D4CE3">
      <w:pPr>
        <w:spacing w:after="0" w:line="240" w:lineRule="auto"/>
        <w:ind w:left="284"/>
        <w:jc w:val="both"/>
        <w:rPr>
          <w:rFonts w:ascii="Arial" w:hAnsi="Arial"/>
          <w:b/>
          <w:bCs/>
          <w:i/>
          <w:iCs/>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b/>
          <w:bCs/>
          <w:i/>
          <w:iCs/>
          <w:sz w:val="20"/>
          <w:szCs w:val="20"/>
        </w:rPr>
        <w:t>Art. 3</w:t>
      </w:r>
      <w:r w:rsidRPr="00E32C67">
        <w:rPr>
          <w:rFonts w:ascii="Arial" w:hAnsi="Arial"/>
          <w:b/>
          <w:bCs/>
          <w:i/>
          <w:iCs/>
          <w:sz w:val="20"/>
          <w:szCs w:val="20"/>
        </w:rPr>
        <w:t xml:space="preserve"> –</w:t>
      </w:r>
      <w:r>
        <w:rPr>
          <w:rFonts w:ascii="Arial" w:hAnsi="Arial"/>
          <w:sz w:val="20"/>
          <w:szCs w:val="20"/>
        </w:rPr>
        <w:t xml:space="preserve"> </w:t>
      </w:r>
      <w:r w:rsidRPr="00E32C67">
        <w:rPr>
          <w:rFonts w:ascii="Arial" w:hAnsi="Arial"/>
          <w:sz w:val="20"/>
          <w:szCs w:val="20"/>
        </w:rPr>
        <w:t xml:space="preserve">Le présent décret gouvernemental prend effet, à compter du premier février 2016. </w:t>
      </w:r>
    </w:p>
    <w:p w:rsidR="008D4CE3" w:rsidRDefault="008D4CE3" w:rsidP="008D4CE3">
      <w:pPr>
        <w:spacing w:after="0" w:line="240" w:lineRule="auto"/>
        <w:ind w:left="284"/>
        <w:jc w:val="both"/>
        <w:rPr>
          <w:rFonts w:ascii="Arial" w:hAnsi="Arial"/>
          <w:b/>
          <w:bCs/>
          <w:i/>
          <w:iCs/>
          <w:sz w:val="20"/>
          <w:szCs w:val="20"/>
        </w:rPr>
      </w:pPr>
    </w:p>
    <w:p w:rsidR="00E32C67" w:rsidRPr="00E32C67" w:rsidRDefault="00E32C67" w:rsidP="008D4CE3">
      <w:pPr>
        <w:spacing w:after="0" w:line="240" w:lineRule="auto"/>
        <w:ind w:left="284"/>
        <w:jc w:val="both"/>
        <w:rPr>
          <w:rFonts w:ascii="Arial" w:hAnsi="Arial"/>
          <w:sz w:val="20"/>
          <w:szCs w:val="20"/>
        </w:rPr>
      </w:pPr>
      <w:r w:rsidRPr="00E32C67">
        <w:rPr>
          <w:rFonts w:ascii="Arial" w:hAnsi="Arial"/>
          <w:b/>
          <w:bCs/>
          <w:i/>
          <w:iCs/>
          <w:sz w:val="20"/>
          <w:szCs w:val="20"/>
        </w:rPr>
        <w:t>Art. 4</w:t>
      </w:r>
      <w:r w:rsidRPr="00E32C67">
        <w:rPr>
          <w:rFonts w:ascii="Arial" w:hAnsi="Arial"/>
          <w:b/>
          <w:bCs/>
          <w:i/>
          <w:iCs/>
          <w:sz w:val="20"/>
          <w:szCs w:val="20"/>
        </w:rPr>
        <w:t xml:space="preserve"> –</w:t>
      </w:r>
      <w:r>
        <w:rPr>
          <w:rFonts w:ascii="Arial" w:hAnsi="Arial"/>
          <w:sz w:val="20"/>
          <w:szCs w:val="20"/>
        </w:rPr>
        <w:t xml:space="preserve"> </w:t>
      </w:r>
      <w:r w:rsidRPr="00E32C67">
        <w:rPr>
          <w:rFonts w:ascii="Arial" w:hAnsi="Arial"/>
          <w:sz w:val="20"/>
          <w:szCs w:val="20"/>
        </w:rPr>
        <w:t xml:space="preserve">Le président de l'assemblée des représentants du peuple et le ministre des finances sont chargés, chacun en ce qui le concerne, de l'exécution du présent décret gouvernemental qui sera publié au Journal Officiel de la République Tunisienne. </w:t>
      </w:r>
    </w:p>
    <w:p w:rsidR="008D4CE3" w:rsidRDefault="008D4CE3" w:rsidP="008D4CE3">
      <w:pPr>
        <w:spacing w:after="0" w:line="240" w:lineRule="auto"/>
        <w:ind w:left="284"/>
        <w:jc w:val="both"/>
        <w:rPr>
          <w:rFonts w:ascii="Arial" w:hAnsi="Arial"/>
          <w:b/>
          <w:bCs/>
          <w:sz w:val="20"/>
          <w:szCs w:val="20"/>
        </w:rPr>
      </w:pPr>
    </w:p>
    <w:p w:rsidR="00A72321" w:rsidRPr="00E32C67" w:rsidRDefault="00E32C67" w:rsidP="008D4CE3">
      <w:pPr>
        <w:spacing w:after="0" w:line="240" w:lineRule="auto"/>
        <w:ind w:left="284"/>
        <w:jc w:val="both"/>
        <w:rPr>
          <w:rFonts w:ascii="Arial" w:hAnsi="Arial"/>
          <w:b/>
          <w:bCs/>
          <w:sz w:val="20"/>
          <w:szCs w:val="20"/>
        </w:rPr>
      </w:pPr>
      <w:r w:rsidRPr="00E32C67">
        <w:rPr>
          <w:rFonts w:ascii="Arial" w:hAnsi="Arial"/>
          <w:b/>
          <w:bCs/>
          <w:sz w:val="20"/>
          <w:szCs w:val="20"/>
        </w:rPr>
        <w:t>Tunis, le 20 mai 2016.</w:t>
      </w:r>
    </w:p>
    <w:sectPr w:rsidR="00A72321" w:rsidRPr="00E32C67"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51E" w:rsidRDefault="00C8351E" w:rsidP="008F3F2D">
      <w:r>
        <w:separator/>
      </w:r>
    </w:p>
  </w:endnote>
  <w:endnote w:type="continuationSeparator" w:id="0">
    <w:p w:rsidR="00C8351E" w:rsidRDefault="00C8351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Pr="00D55CDF" w:rsidRDefault="00E32C67">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8D4CE3">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8D4CE3">
                            <w:rPr>
                              <w:rFonts w:ascii="Arial" w:hAnsi="Arial"/>
                              <w:noProof/>
                              <w:sz w:val="18"/>
                              <w:szCs w:val="18"/>
                            </w:rPr>
                            <w:t>2</w:t>
                          </w:r>
                          <w:r w:rsidRPr="001E5DD5">
                            <w:rPr>
                              <w:rFonts w:ascii="Arial" w:hAnsi="Arial"/>
                              <w:noProof/>
                              <w:sz w:val="18"/>
                              <w:szCs w:val="18"/>
                            </w:rPr>
                            <w:fldChar w:fldCharType="end"/>
                          </w:r>
                        </w:p>
                        <w:p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8D4CE3">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8D4CE3">
                      <w:rPr>
                        <w:rFonts w:ascii="Arial" w:hAnsi="Arial"/>
                        <w:noProof/>
                        <w:sz w:val="18"/>
                        <w:szCs w:val="18"/>
                      </w:rPr>
                      <w:t>2</w:t>
                    </w:r>
                    <w:r w:rsidRPr="001E5DD5">
                      <w:rPr>
                        <w:rFonts w:ascii="Arial" w:hAnsi="Arial"/>
                        <w:noProof/>
                        <w:sz w:val="18"/>
                        <w:szCs w:val="18"/>
                      </w:rPr>
                      <w:fldChar w:fldCharType="end"/>
                    </w:r>
                  </w:p>
                  <w:p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E32C67">
    <w:pPr>
      <w:pStyle w:val="Pieddepage"/>
    </w:pPr>
    <w:r>
      <w:rPr>
        <w:noProof/>
      </w:rPr>
      <mc:AlternateContent>
        <mc:Choice Requires="wps">
          <w:drawing>
            <wp:anchor distT="0" distB="0" distL="114300" distR="114300" simplePos="0" relativeHeight="25165721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C8351E">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C8351E">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C8351E">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C8351E">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51E" w:rsidRDefault="00C8351E" w:rsidP="008F3F2D">
      <w:r>
        <w:separator/>
      </w:r>
    </w:p>
  </w:footnote>
  <w:footnote w:type="continuationSeparator" w:id="0">
    <w:p w:rsidR="00C8351E" w:rsidRDefault="00C8351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E32C67">
    <w:pPr>
      <w:pStyle w:val="En-tte"/>
    </w:pPr>
    <w:r>
      <w:rPr>
        <w:noProof/>
      </w:rPr>
      <mc:AlternateContent>
        <mc:Choice Requires="wps">
          <w:drawing>
            <wp:anchor distT="0" distB="0" distL="114300" distR="114300" simplePos="0" relativeHeight="25165619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" fillcolor="maroon" stroked="f">
              <v:fill color2="red" rotate="t" angle="90" focus="100%" type="gradient"/>
              <v:textbo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288" behindDoc="0" locked="0" layoutInCell="1" allowOverlap="1">
          <wp:simplePos x="0" y="0"/>
          <wp:positionH relativeFrom="column">
            <wp:posOffset>5155565</wp:posOffset>
          </wp:positionH>
          <wp:positionV relativeFrom="paragraph">
            <wp:posOffset>-549275</wp:posOffset>
          </wp:positionV>
          <wp:extent cx="1052195" cy="4152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E32C67">
    <w:pPr>
      <w:pStyle w:val="En-tte"/>
    </w:pPr>
    <w:r>
      <w:rPr>
        <w:noProof/>
      </w:rPr>
      <mc:AlternateContent>
        <mc:Choice Requires="wps">
          <w:drawing>
            <wp:anchor distT="0" distB="0" distL="114300" distR="114300" simplePos="0" relativeHeight="25165516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" fillcolor="maroon" stroked="f">
              <v:fill color2="red" rotate="t" angle="90" focus="100%" type="gradient"/>
              <v:textbo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5195570</wp:posOffset>
          </wp:positionH>
          <wp:positionV relativeFrom="paragraph">
            <wp:posOffset>-556260</wp:posOffset>
          </wp:positionV>
          <wp:extent cx="1052195" cy="41529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8977E2"/>
    <w:multiLevelType w:val="hybridMultilevel"/>
    <w:tmpl w:val="92A08ACA"/>
    <w:lvl w:ilvl="0" w:tplc="367453C8">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0C165AB"/>
    <w:multiLevelType w:val="hybridMultilevel"/>
    <w:tmpl w:val="8ABA958E"/>
    <w:lvl w:ilvl="0" w:tplc="593CD14A">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EA433E4"/>
    <w:multiLevelType w:val="hybridMultilevel"/>
    <w:tmpl w:val="3972571C"/>
    <w:lvl w:ilvl="0" w:tplc="69A8EE86">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05E4210"/>
    <w:multiLevelType w:val="hybridMultilevel"/>
    <w:tmpl w:val="4F528040"/>
    <w:lvl w:ilvl="0" w:tplc="5F0A621C">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13846C2"/>
    <w:multiLevelType w:val="hybridMultilevel"/>
    <w:tmpl w:val="A0AECA74"/>
    <w:lvl w:ilvl="0" w:tplc="367453C8">
      <w:numFmt w:val="bullet"/>
      <w:lvlText w:val="-"/>
      <w:lvlJc w:val="left"/>
      <w:pPr>
        <w:ind w:left="928" w:hanging="360"/>
      </w:pPr>
      <w:rPr>
        <w:rFonts w:ascii="Arial" w:eastAsia="MS Mincho"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691127"/>
    <w:multiLevelType w:val="hybridMultilevel"/>
    <w:tmpl w:val="CF3CB28A"/>
    <w:lvl w:ilvl="0" w:tplc="D2C8E43E">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3"/>
  </w:num>
  <w:num w:numId="3">
    <w:abstractNumId w:val="7"/>
  </w:num>
  <w:num w:numId="4">
    <w:abstractNumId w:val="20"/>
  </w:num>
  <w:num w:numId="5">
    <w:abstractNumId w:val="22"/>
  </w:num>
  <w:num w:numId="6">
    <w:abstractNumId w:val="29"/>
  </w:num>
  <w:num w:numId="7">
    <w:abstractNumId w:val="0"/>
  </w:num>
  <w:num w:numId="8">
    <w:abstractNumId w:val="15"/>
  </w:num>
  <w:num w:numId="9">
    <w:abstractNumId w:val="6"/>
  </w:num>
  <w:num w:numId="10">
    <w:abstractNumId w:val="30"/>
  </w:num>
  <w:num w:numId="11">
    <w:abstractNumId w:val="26"/>
  </w:num>
  <w:num w:numId="12">
    <w:abstractNumId w:val="24"/>
  </w:num>
  <w:num w:numId="13">
    <w:abstractNumId w:val="11"/>
  </w:num>
  <w:num w:numId="14">
    <w:abstractNumId w:val="18"/>
  </w:num>
  <w:num w:numId="15">
    <w:abstractNumId w:val="1"/>
  </w:num>
  <w:num w:numId="16">
    <w:abstractNumId w:val="34"/>
  </w:num>
  <w:num w:numId="17">
    <w:abstractNumId w:val="19"/>
  </w:num>
  <w:num w:numId="18">
    <w:abstractNumId w:val="37"/>
  </w:num>
  <w:num w:numId="19">
    <w:abstractNumId w:val="10"/>
  </w:num>
  <w:num w:numId="20">
    <w:abstractNumId w:val="16"/>
  </w:num>
  <w:num w:numId="21">
    <w:abstractNumId w:val="12"/>
  </w:num>
  <w:num w:numId="22">
    <w:abstractNumId w:val="31"/>
  </w:num>
  <w:num w:numId="23">
    <w:abstractNumId w:val="27"/>
  </w:num>
  <w:num w:numId="24">
    <w:abstractNumId w:val="17"/>
  </w:num>
  <w:num w:numId="25">
    <w:abstractNumId w:val="5"/>
  </w:num>
  <w:num w:numId="26">
    <w:abstractNumId w:val="32"/>
  </w:num>
  <w:num w:numId="27">
    <w:abstractNumId w:val="36"/>
  </w:num>
  <w:num w:numId="28">
    <w:abstractNumId w:val="3"/>
  </w:num>
  <w:num w:numId="29">
    <w:abstractNumId w:val="25"/>
  </w:num>
  <w:num w:numId="30">
    <w:abstractNumId w:val="35"/>
  </w:num>
  <w:num w:numId="31">
    <w:abstractNumId w:val="9"/>
  </w:num>
  <w:num w:numId="32">
    <w:abstractNumId w:val="14"/>
  </w:num>
  <w:num w:numId="33">
    <w:abstractNumId w:val="13"/>
  </w:num>
  <w:num w:numId="34">
    <w:abstractNumId w:val="8"/>
  </w:num>
  <w:num w:numId="35">
    <w:abstractNumId w:val="33"/>
  </w:num>
  <w:num w:numId="36">
    <w:abstractNumId w:val="21"/>
  </w:num>
  <w:num w:numId="37">
    <w:abstractNumId w:val="2"/>
  </w:num>
  <w:num w:numId="3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67"/>
    <w:rsid w:val="00006A31"/>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27ED3"/>
    <w:rsid w:val="00232ADF"/>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35299"/>
    <w:rsid w:val="007418B5"/>
    <w:rsid w:val="00745768"/>
    <w:rsid w:val="0075404E"/>
    <w:rsid w:val="0076124E"/>
    <w:rsid w:val="007A76E8"/>
    <w:rsid w:val="007D594C"/>
    <w:rsid w:val="007E7F34"/>
    <w:rsid w:val="007F3EDD"/>
    <w:rsid w:val="007F7D73"/>
    <w:rsid w:val="0081344C"/>
    <w:rsid w:val="00817938"/>
    <w:rsid w:val="00846ED4"/>
    <w:rsid w:val="00847F00"/>
    <w:rsid w:val="00864CEA"/>
    <w:rsid w:val="00874D56"/>
    <w:rsid w:val="00874F3E"/>
    <w:rsid w:val="00876053"/>
    <w:rsid w:val="0089552E"/>
    <w:rsid w:val="008B3D28"/>
    <w:rsid w:val="008B4B90"/>
    <w:rsid w:val="008D4CE3"/>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10076"/>
    <w:rsid w:val="00A23AAD"/>
    <w:rsid w:val="00A24F23"/>
    <w:rsid w:val="00A664D9"/>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1865"/>
    <w:rsid w:val="00BA3F7F"/>
    <w:rsid w:val="00BC5F63"/>
    <w:rsid w:val="00C00FC8"/>
    <w:rsid w:val="00C01A85"/>
    <w:rsid w:val="00C068A7"/>
    <w:rsid w:val="00C13B06"/>
    <w:rsid w:val="00C1635D"/>
    <w:rsid w:val="00C26C82"/>
    <w:rsid w:val="00C33D1B"/>
    <w:rsid w:val="00C61994"/>
    <w:rsid w:val="00C64B86"/>
    <w:rsid w:val="00C7625A"/>
    <w:rsid w:val="00C8351E"/>
    <w:rsid w:val="00C839AE"/>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32C67"/>
    <w:rsid w:val="00E55A17"/>
    <w:rsid w:val="00E57DAB"/>
    <w:rsid w:val="00E70DF8"/>
    <w:rsid w:val="00E846EE"/>
    <w:rsid w:val="00E86FD6"/>
    <w:rsid w:val="00E9240E"/>
    <w:rsid w:val="00E9341A"/>
    <w:rsid w:val="00E953A2"/>
    <w:rsid w:val="00EB590F"/>
    <w:rsid w:val="00ED7568"/>
    <w:rsid w:val="00EE32FB"/>
    <w:rsid w:val="00EF16C9"/>
    <w:rsid w:val="00F45ED6"/>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3A702"/>
  <w15:docId w15:val="{2B867304-B3BD-4CEC-9507-8803A1FC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uiPriority w:val="22"/>
    <w:qFormat/>
    <w:rsid w:val="00AF1ECF"/>
    <w:rPr>
      <w:b/>
      <w:bCs/>
    </w:rPr>
  </w:style>
  <w:style w:type="character" w:styleId="Accentuation">
    <w:name w:val="Emphasis"/>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Cambria"/>
      <w:sz w:val="20"/>
      <w:szCs w:val="20"/>
      <w:lang w:eastAsia="en-US"/>
    </w:rPr>
  </w:style>
  <w:style w:type="character" w:customStyle="1" w:styleId="NotedebasdepageCar">
    <w:name w:val="Note de bas de page Car"/>
    <w:link w:val="Notedebasdepage"/>
    <w:uiPriority w:val="99"/>
    <w:semiHidden/>
    <w:rsid w:val="00481528"/>
    <w:rPr>
      <w:rFonts w:eastAsia="Cambria"/>
      <w:sz w:val="20"/>
      <w:szCs w:val="20"/>
      <w:lang w:val="fr-FR"/>
    </w:rPr>
  </w:style>
  <w:style w:type="character" w:styleId="Marquedecommentaire">
    <w:name w:val="annotation reference"/>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link w:val="Objetducommentaire"/>
    <w:uiPriority w:val="99"/>
    <w:semiHidden/>
    <w:rsid w:val="00400161"/>
    <w:rPr>
      <w:b/>
      <w:bCs/>
      <w:sz w:val="20"/>
      <w:szCs w:val="20"/>
      <w:lang w:val="fr-FR" w:eastAsia="fr-FR"/>
    </w:rPr>
  </w:style>
  <w:style w:type="character" w:styleId="Lienhypertexte">
    <w:name w:val="Hyperlink"/>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link w:val="Notedefin"/>
    <w:uiPriority w:val="99"/>
    <w:semiHidden/>
    <w:rsid w:val="003C6394"/>
    <w:rPr>
      <w:rFonts w:ascii="Times New Roman" w:eastAsia="PMingLiU" w:hAnsi="Times New Roman" w:cs="Times New Roman"/>
      <w:sz w:val="20"/>
      <w:szCs w:val="20"/>
    </w:rPr>
  </w:style>
  <w:style w:type="character" w:styleId="Appeldenotedefin">
    <w:name w:val="endnote reference"/>
    <w:uiPriority w:val="99"/>
    <w:semiHidden/>
    <w:unhideWhenUsed/>
    <w:rsid w:val="003C6394"/>
    <w:rPr>
      <w:vertAlign w:val="superscript"/>
    </w:rPr>
  </w:style>
  <w:style w:type="character" w:styleId="Mention">
    <w:name w:val="Mention"/>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Loi%20n&#176;%2097-80%20du%201er%20D&#233;cembre%201997%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FC71-FE51-4F64-AD52-F6B4754D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n° 97-80 du 1er Décembre 1997 (Fr)</Template>
  <TotalTime>6</TotalTime>
  <Pages>2</Pages>
  <Words>597</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3879</CharactersWithSpaces>
  <SharedDoc>false</SharedDoc>
  <HLinks>
    <vt:vector size="48" baseType="variant">
      <vt:variant>
        <vt:i4>5046294</vt:i4>
      </vt:variant>
      <vt:variant>
        <vt:i4>18</vt:i4>
      </vt:variant>
      <vt:variant>
        <vt:i4>0</vt:i4>
      </vt:variant>
      <vt:variant>
        <vt:i4>5</vt:i4>
      </vt:variant>
      <vt:variant>
        <vt:lpwstr>http://legislation-securite.tn/node/42097</vt:lpwstr>
      </vt:variant>
      <vt:variant>
        <vt:lpwstr/>
      </vt:variant>
      <vt:variant>
        <vt:i4>5046294</vt:i4>
      </vt:variant>
      <vt:variant>
        <vt:i4>15</vt:i4>
      </vt:variant>
      <vt:variant>
        <vt:i4>0</vt:i4>
      </vt:variant>
      <vt:variant>
        <vt:i4>5</vt:i4>
      </vt:variant>
      <vt:variant>
        <vt:lpwstr>http://legislation-securite.tn/node/42097</vt:lpwstr>
      </vt:variant>
      <vt:variant>
        <vt:lpwstr/>
      </vt:variant>
      <vt:variant>
        <vt:i4>5046294</vt:i4>
      </vt:variant>
      <vt:variant>
        <vt:i4>12</vt:i4>
      </vt:variant>
      <vt:variant>
        <vt:i4>0</vt:i4>
      </vt:variant>
      <vt:variant>
        <vt:i4>5</vt:i4>
      </vt:variant>
      <vt:variant>
        <vt:lpwstr>http://legislation-securite.tn/node/42097</vt:lpwstr>
      </vt:variant>
      <vt:variant>
        <vt:lpwstr/>
      </vt:variant>
      <vt:variant>
        <vt:i4>4194327</vt:i4>
      </vt:variant>
      <vt:variant>
        <vt:i4>9</vt:i4>
      </vt:variant>
      <vt:variant>
        <vt:i4>0</vt:i4>
      </vt:variant>
      <vt:variant>
        <vt:i4>5</vt:i4>
      </vt:variant>
      <vt:variant>
        <vt:lpwstr>http://legislation-securite.tn/node/42140</vt:lpwstr>
      </vt:variant>
      <vt:variant>
        <vt:lpwstr/>
      </vt:variant>
      <vt:variant>
        <vt:i4>4849685</vt:i4>
      </vt:variant>
      <vt:variant>
        <vt:i4>6</vt:i4>
      </vt:variant>
      <vt:variant>
        <vt:i4>0</vt:i4>
      </vt:variant>
      <vt:variant>
        <vt:i4>5</vt:i4>
      </vt:variant>
      <vt:variant>
        <vt:lpwstr>http://legislation-securite.tn/node/55290</vt:lpwstr>
      </vt:variant>
      <vt:variant>
        <vt:lpwstr/>
      </vt:variant>
      <vt:variant>
        <vt:i4>4194327</vt:i4>
      </vt:variant>
      <vt:variant>
        <vt:i4>3</vt:i4>
      </vt:variant>
      <vt:variant>
        <vt:i4>0</vt:i4>
      </vt:variant>
      <vt:variant>
        <vt:i4>5</vt:i4>
      </vt:variant>
      <vt:variant>
        <vt:lpwstr>http://legislation-securite.tn/node/42140</vt:lpwstr>
      </vt:variant>
      <vt:variant>
        <vt:lpwstr/>
      </vt:variant>
      <vt:variant>
        <vt:i4>4849685</vt:i4>
      </vt:variant>
      <vt:variant>
        <vt:i4>0</vt:i4>
      </vt:variant>
      <vt:variant>
        <vt:i4>0</vt:i4>
      </vt:variant>
      <vt:variant>
        <vt:i4>5</vt:i4>
      </vt:variant>
      <vt:variant>
        <vt:lpwstr>http://legislation-securite.tn/node/55290</vt:lpwstr>
      </vt:variant>
      <vt:variant>
        <vt:lpwstr/>
      </vt:variant>
      <vt:variant>
        <vt:i4>4849685</vt:i4>
      </vt:variant>
      <vt:variant>
        <vt:i4>0</vt:i4>
      </vt:variant>
      <vt:variant>
        <vt:i4>0</vt:i4>
      </vt:variant>
      <vt:variant>
        <vt:i4>5</vt:i4>
      </vt:variant>
      <vt:variant>
        <vt:lpwstr>http://legislation-securite.tn/node/55290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cp:lastModifiedBy>ALIA</cp:lastModifiedBy>
  <cp:revision>2</cp:revision>
  <cp:lastPrinted>2017-03-31T10:52:00Z</cp:lastPrinted>
  <dcterms:created xsi:type="dcterms:W3CDTF">2018-02-02T15:38:00Z</dcterms:created>
  <dcterms:modified xsi:type="dcterms:W3CDTF">2018-02-02T15:44:00Z</dcterms:modified>
</cp:coreProperties>
</file>