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B7DB" w14:textId="49E49F63" w:rsidR="006308CC" w:rsidRPr="006308CC" w:rsidRDefault="006308CC" w:rsidP="006308CC">
      <w:pPr>
        <w:spacing w:after="0" w:line="240" w:lineRule="auto"/>
        <w:ind w:left="284"/>
        <w:jc w:val="both"/>
        <w:rPr>
          <w:rFonts w:ascii="Arial" w:hAnsi="Arial" w:cs="Arial"/>
          <w:b/>
          <w:bCs/>
          <w:sz w:val="24"/>
          <w:szCs w:val="24"/>
        </w:rPr>
      </w:pPr>
      <w:r w:rsidRPr="006308CC">
        <w:rPr>
          <w:rFonts w:ascii="Arial" w:hAnsi="Arial" w:cs="Arial"/>
          <w:b/>
          <w:bCs/>
          <w:sz w:val="24"/>
          <w:szCs w:val="24"/>
        </w:rPr>
        <w:t>Décret gouvernemental n° 2016-1144 du 24 août 2016, portant création d'une unité de gestion par objectifs pour le suivi du programme de promotion de l'égalité entre les femmes et les hommes</w:t>
      </w:r>
    </w:p>
    <w:p w14:paraId="62C37B58" w14:textId="2ED16159" w:rsidR="006308CC" w:rsidRDefault="006308CC" w:rsidP="006308CC">
      <w:pPr>
        <w:spacing w:after="0" w:line="240" w:lineRule="auto"/>
        <w:ind w:left="284"/>
        <w:jc w:val="both"/>
        <w:rPr>
          <w:rFonts w:ascii="Arial" w:hAnsi="Arial" w:cs="Arial"/>
          <w:sz w:val="20"/>
          <w:szCs w:val="20"/>
        </w:rPr>
      </w:pPr>
    </w:p>
    <w:p w14:paraId="319051AC" w14:textId="77777777" w:rsidR="006308CC" w:rsidRPr="006308CC" w:rsidRDefault="006308CC" w:rsidP="006308CC">
      <w:pPr>
        <w:spacing w:after="0" w:line="240" w:lineRule="auto"/>
        <w:ind w:left="284"/>
        <w:jc w:val="both"/>
        <w:rPr>
          <w:rFonts w:ascii="Arial" w:hAnsi="Arial" w:cs="Arial"/>
          <w:sz w:val="20"/>
          <w:szCs w:val="20"/>
        </w:rPr>
      </w:pPr>
    </w:p>
    <w:p w14:paraId="62ED0008" w14:textId="085D6989"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Le chef du gouvernement, </w:t>
      </w:r>
    </w:p>
    <w:p w14:paraId="02A66AAA" w14:textId="77777777" w:rsidR="006308CC" w:rsidRPr="006308CC" w:rsidRDefault="006308CC" w:rsidP="006308CC">
      <w:pPr>
        <w:spacing w:after="0" w:line="240" w:lineRule="auto"/>
        <w:ind w:left="284"/>
        <w:jc w:val="both"/>
        <w:rPr>
          <w:rFonts w:ascii="Arial" w:hAnsi="Arial" w:cs="Arial"/>
          <w:sz w:val="20"/>
          <w:szCs w:val="20"/>
        </w:rPr>
      </w:pPr>
    </w:p>
    <w:p w14:paraId="39272AF1" w14:textId="539DC53F"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Sur proposition du ministre de la femme, de la famille et de l'enfance,</w:t>
      </w:r>
    </w:p>
    <w:p w14:paraId="66A4DE1F" w14:textId="77777777" w:rsidR="006308CC" w:rsidRPr="006308CC" w:rsidRDefault="006308CC" w:rsidP="006308CC">
      <w:pPr>
        <w:spacing w:after="0" w:line="240" w:lineRule="auto"/>
        <w:ind w:left="284"/>
        <w:jc w:val="both"/>
        <w:rPr>
          <w:rFonts w:ascii="Arial" w:hAnsi="Arial" w:cs="Arial"/>
          <w:sz w:val="20"/>
          <w:szCs w:val="20"/>
        </w:rPr>
      </w:pPr>
    </w:p>
    <w:p w14:paraId="2EA738F1" w14:textId="7A06BA52"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la constitution, </w:t>
      </w:r>
    </w:p>
    <w:p w14:paraId="6F26D000" w14:textId="77777777" w:rsidR="006308CC" w:rsidRPr="006308CC" w:rsidRDefault="006308CC" w:rsidP="006308CC">
      <w:pPr>
        <w:spacing w:after="0" w:line="240" w:lineRule="auto"/>
        <w:ind w:left="284"/>
        <w:jc w:val="both"/>
        <w:rPr>
          <w:rFonts w:ascii="Arial" w:hAnsi="Arial" w:cs="Arial"/>
          <w:sz w:val="20"/>
          <w:szCs w:val="20"/>
        </w:rPr>
      </w:pPr>
    </w:p>
    <w:p w14:paraId="604043C6" w14:textId="4F6F5E8D"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la loi n° 2007-69 du 27 décembre 2007, relative à l’initiative économique,</w:t>
      </w:r>
    </w:p>
    <w:p w14:paraId="7E8B2508" w14:textId="77777777" w:rsidR="006308CC" w:rsidRPr="006308CC" w:rsidRDefault="006308CC" w:rsidP="006308CC">
      <w:pPr>
        <w:spacing w:after="0" w:line="240" w:lineRule="auto"/>
        <w:ind w:left="284"/>
        <w:jc w:val="both"/>
        <w:rPr>
          <w:rFonts w:ascii="Arial" w:hAnsi="Arial" w:cs="Arial"/>
          <w:sz w:val="20"/>
          <w:szCs w:val="20"/>
        </w:rPr>
      </w:pPr>
    </w:p>
    <w:p w14:paraId="1C74F50C" w14:textId="10BCB52D"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la loi n° 2015-33 du 17 août 2015, portant fixation des emplois civils supérieurs conformément aux dispositions de l'article 92 de la constitution, </w:t>
      </w:r>
    </w:p>
    <w:p w14:paraId="0E4E144C" w14:textId="77777777" w:rsidR="006308CC" w:rsidRPr="006308CC" w:rsidRDefault="006308CC" w:rsidP="006308CC">
      <w:pPr>
        <w:spacing w:after="0" w:line="240" w:lineRule="auto"/>
        <w:ind w:left="284"/>
        <w:jc w:val="both"/>
        <w:rPr>
          <w:rFonts w:ascii="Arial" w:hAnsi="Arial" w:cs="Arial"/>
          <w:sz w:val="20"/>
          <w:szCs w:val="20"/>
        </w:rPr>
      </w:pPr>
      <w:bookmarkStart w:id="0" w:name="_GoBack"/>
      <w:bookmarkEnd w:id="0"/>
    </w:p>
    <w:p w14:paraId="4DE99956" w14:textId="77777777"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le décret n° 96-1236 du 6 juillet 1996, portant création des unités de gestion par objectifs, </w:t>
      </w:r>
    </w:p>
    <w:p w14:paraId="048188FA" w14:textId="77777777" w:rsidR="00C65400" w:rsidRDefault="00C65400" w:rsidP="006308CC">
      <w:pPr>
        <w:spacing w:after="0" w:line="240" w:lineRule="auto"/>
        <w:ind w:left="284"/>
        <w:jc w:val="both"/>
        <w:rPr>
          <w:rFonts w:ascii="Arial" w:hAnsi="Arial" w:cs="Arial"/>
          <w:sz w:val="20"/>
          <w:szCs w:val="20"/>
        </w:rPr>
      </w:pPr>
    </w:p>
    <w:p w14:paraId="15AC5921" w14:textId="0DE77BB5"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le décret n° 2003-2020 du 22 septembre 2003, fixant les attributions du ministère des affaires de la femme, de la famille et de l'enfance, </w:t>
      </w:r>
    </w:p>
    <w:p w14:paraId="7114EADB" w14:textId="77777777" w:rsidR="006308CC" w:rsidRPr="006308CC" w:rsidRDefault="006308CC" w:rsidP="006308CC">
      <w:pPr>
        <w:spacing w:after="0" w:line="240" w:lineRule="auto"/>
        <w:ind w:left="284"/>
        <w:jc w:val="both"/>
        <w:rPr>
          <w:rFonts w:ascii="Arial" w:hAnsi="Arial" w:cs="Arial"/>
          <w:sz w:val="20"/>
          <w:szCs w:val="20"/>
        </w:rPr>
      </w:pPr>
    </w:p>
    <w:p w14:paraId="0FE3F526" w14:textId="59915729"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le décret n° 2006-1245 du 24 avril 2006, fixant le régime d'attribution et de retrait des emplois fonctionnels d'administration centrale, </w:t>
      </w:r>
    </w:p>
    <w:p w14:paraId="37C9A1FA" w14:textId="77777777" w:rsidR="006308CC" w:rsidRPr="006308CC" w:rsidRDefault="006308CC" w:rsidP="006308CC">
      <w:pPr>
        <w:spacing w:after="0" w:line="240" w:lineRule="auto"/>
        <w:ind w:left="284"/>
        <w:jc w:val="both"/>
        <w:rPr>
          <w:rFonts w:ascii="Arial" w:hAnsi="Arial" w:cs="Arial"/>
          <w:sz w:val="20"/>
          <w:szCs w:val="20"/>
        </w:rPr>
      </w:pPr>
    </w:p>
    <w:p w14:paraId="37406216" w14:textId="48148485"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Vu le décret n° 2013-4063 du 16 septembre 2013, portant création des commissariats régionaux des affaires de la femme et de la famille et fixation de leurs attributions, organisations administrative et financière ainsi que leurs modalités de fonctionnement, tel que modifié par le décret n° 2014-3673 du 3 octobre 2014,</w:t>
      </w:r>
    </w:p>
    <w:p w14:paraId="562CAFDE" w14:textId="77777777" w:rsidR="006308CC" w:rsidRPr="006308CC" w:rsidRDefault="006308CC" w:rsidP="006308CC">
      <w:pPr>
        <w:spacing w:after="0" w:line="240" w:lineRule="auto"/>
        <w:ind w:left="284"/>
        <w:jc w:val="both"/>
        <w:rPr>
          <w:rFonts w:ascii="Arial" w:hAnsi="Arial" w:cs="Arial"/>
          <w:sz w:val="20"/>
          <w:szCs w:val="20"/>
        </w:rPr>
      </w:pPr>
    </w:p>
    <w:p w14:paraId="3BFFB112" w14:textId="21E4A4BC"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le décret n° 2013-4064 du 19 septembre 2013, portant organisation du ministère de la femme, de la famille et de l'enfance, </w:t>
      </w:r>
    </w:p>
    <w:p w14:paraId="5B907B6A" w14:textId="77777777" w:rsidR="006308CC" w:rsidRPr="006308CC" w:rsidRDefault="006308CC" w:rsidP="006308CC">
      <w:pPr>
        <w:spacing w:after="0" w:line="240" w:lineRule="auto"/>
        <w:ind w:left="284"/>
        <w:jc w:val="both"/>
        <w:rPr>
          <w:rFonts w:ascii="Arial" w:hAnsi="Arial" w:cs="Arial"/>
          <w:sz w:val="20"/>
          <w:szCs w:val="20"/>
        </w:rPr>
      </w:pPr>
    </w:p>
    <w:p w14:paraId="374795C3" w14:textId="77777777" w:rsid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le décret Présidentiel n° 2015-35 du 6 février 2015, portant nomination du chef du gouvernement et de ses membres, </w:t>
      </w:r>
    </w:p>
    <w:p w14:paraId="500A3EDD" w14:textId="77777777" w:rsidR="006308CC" w:rsidRDefault="006308CC" w:rsidP="006308CC">
      <w:pPr>
        <w:spacing w:after="0" w:line="240" w:lineRule="auto"/>
        <w:ind w:left="284"/>
        <w:jc w:val="both"/>
        <w:rPr>
          <w:rFonts w:ascii="Arial" w:hAnsi="Arial" w:cs="Arial"/>
          <w:sz w:val="20"/>
          <w:szCs w:val="20"/>
        </w:rPr>
      </w:pPr>
    </w:p>
    <w:p w14:paraId="2EFDEFA7" w14:textId="4683F992"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le décret Présidentiel n° 2016-1 du 12 janvier 2016, portant nomination des membres du gouvernement, </w:t>
      </w:r>
    </w:p>
    <w:p w14:paraId="76C9C3B5" w14:textId="77777777" w:rsidR="006308CC" w:rsidRDefault="006308CC" w:rsidP="006308CC">
      <w:pPr>
        <w:spacing w:after="0" w:line="240" w:lineRule="auto"/>
        <w:ind w:left="284"/>
        <w:jc w:val="both"/>
        <w:rPr>
          <w:rFonts w:ascii="Arial" w:hAnsi="Arial" w:cs="Arial"/>
          <w:sz w:val="20"/>
          <w:szCs w:val="20"/>
        </w:rPr>
      </w:pPr>
    </w:p>
    <w:p w14:paraId="5EDFAAD0" w14:textId="1161FA3D"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le décret gouvernemental n° 2016-308 du 11 mars 2016, portant délégation de certaines prérogatives du chef du gouvernement à la ministre de la femme, de la famille et de l'enfance, </w:t>
      </w:r>
    </w:p>
    <w:p w14:paraId="61835D9C" w14:textId="77777777" w:rsidR="006308CC" w:rsidRDefault="006308CC" w:rsidP="006308CC">
      <w:pPr>
        <w:spacing w:after="0" w:line="240" w:lineRule="auto"/>
        <w:ind w:left="284"/>
        <w:jc w:val="both"/>
        <w:rPr>
          <w:rFonts w:ascii="Arial" w:hAnsi="Arial" w:cs="Arial"/>
          <w:sz w:val="20"/>
          <w:szCs w:val="20"/>
        </w:rPr>
      </w:pPr>
    </w:p>
    <w:p w14:paraId="45A8E2E6" w14:textId="114D675F"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Vu la convention de financement du programme de promotion de l'égalité entre les femmes et les hommes signée le 30 avril 2015, </w:t>
      </w:r>
    </w:p>
    <w:p w14:paraId="69653800" w14:textId="77777777" w:rsidR="006308CC" w:rsidRDefault="006308CC" w:rsidP="006308CC">
      <w:pPr>
        <w:spacing w:after="0" w:line="240" w:lineRule="auto"/>
        <w:ind w:left="284"/>
        <w:jc w:val="both"/>
        <w:rPr>
          <w:rFonts w:ascii="Arial" w:hAnsi="Arial" w:cs="Arial"/>
          <w:sz w:val="20"/>
          <w:szCs w:val="20"/>
        </w:rPr>
      </w:pPr>
    </w:p>
    <w:p w14:paraId="7B157CA0" w14:textId="48366248"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Vu l'avis du tribunal administratif,</w:t>
      </w:r>
    </w:p>
    <w:p w14:paraId="27A8F407" w14:textId="77777777" w:rsidR="006308CC" w:rsidRDefault="006308CC" w:rsidP="006308CC">
      <w:pPr>
        <w:spacing w:after="0" w:line="240" w:lineRule="auto"/>
        <w:ind w:left="284"/>
        <w:jc w:val="both"/>
        <w:rPr>
          <w:rFonts w:ascii="Arial" w:hAnsi="Arial" w:cs="Arial"/>
          <w:sz w:val="20"/>
          <w:szCs w:val="20"/>
        </w:rPr>
      </w:pPr>
    </w:p>
    <w:p w14:paraId="025AF59F" w14:textId="69A2DA98"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Après la délibération du conseil des ministres.</w:t>
      </w:r>
    </w:p>
    <w:p w14:paraId="6D45B28A" w14:textId="77777777" w:rsidR="006308CC" w:rsidRDefault="006308CC" w:rsidP="006308CC">
      <w:pPr>
        <w:spacing w:after="0" w:line="240" w:lineRule="auto"/>
        <w:ind w:left="284"/>
        <w:jc w:val="both"/>
        <w:rPr>
          <w:rFonts w:ascii="Arial" w:hAnsi="Arial" w:cs="Arial"/>
          <w:sz w:val="20"/>
          <w:szCs w:val="20"/>
        </w:rPr>
      </w:pPr>
    </w:p>
    <w:p w14:paraId="768D9306" w14:textId="69EE126C"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sz w:val="20"/>
          <w:szCs w:val="20"/>
        </w:rPr>
        <w:t xml:space="preserve">Prend le décret gouvernemental dont la teneur suit : </w:t>
      </w:r>
    </w:p>
    <w:p w14:paraId="5579709B" w14:textId="77777777" w:rsidR="006308CC" w:rsidRDefault="006308CC" w:rsidP="006308CC">
      <w:pPr>
        <w:spacing w:after="0" w:line="240" w:lineRule="auto"/>
        <w:ind w:left="284"/>
        <w:jc w:val="both"/>
        <w:rPr>
          <w:rFonts w:ascii="Arial" w:hAnsi="Arial" w:cs="Arial"/>
          <w:sz w:val="20"/>
          <w:szCs w:val="20"/>
        </w:rPr>
      </w:pPr>
    </w:p>
    <w:p w14:paraId="304E4B36" w14:textId="0BE9340E"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b/>
          <w:bCs/>
          <w:i/>
          <w:iCs/>
          <w:sz w:val="20"/>
          <w:szCs w:val="20"/>
        </w:rPr>
        <w:t>Article premier -</w:t>
      </w:r>
      <w:r>
        <w:rPr>
          <w:rFonts w:ascii="Arial" w:hAnsi="Arial" w:cs="Arial"/>
          <w:sz w:val="20"/>
          <w:szCs w:val="20"/>
        </w:rPr>
        <w:t xml:space="preserve"> </w:t>
      </w:r>
      <w:r w:rsidRPr="006308CC">
        <w:rPr>
          <w:rFonts w:ascii="Arial" w:hAnsi="Arial" w:cs="Arial"/>
          <w:sz w:val="20"/>
          <w:szCs w:val="20"/>
        </w:rPr>
        <w:t xml:space="preserve">Est créée au sein du ministère de la femme, de la famille et de l'enfance une unité de gestion par objectifs, pour le suivi du programme de promotion de l'égalité entre les femmes et les hommes placée sous l'autorité du ministre de la femme, de la famille et de l'enfance. </w:t>
      </w:r>
    </w:p>
    <w:p w14:paraId="2A0F63FC" w14:textId="77777777" w:rsidR="006308CC" w:rsidRDefault="006308CC" w:rsidP="006308CC">
      <w:pPr>
        <w:spacing w:after="0" w:line="240" w:lineRule="auto"/>
        <w:ind w:left="284"/>
        <w:jc w:val="both"/>
        <w:rPr>
          <w:rFonts w:ascii="Arial" w:hAnsi="Arial" w:cs="Arial"/>
          <w:sz w:val="20"/>
          <w:szCs w:val="20"/>
        </w:rPr>
      </w:pPr>
    </w:p>
    <w:p w14:paraId="46A8351A" w14:textId="0E9353DE" w:rsidR="006308CC" w:rsidRPr="006308CC" w:rsidRDefault="006308CC" w:rsidP="006308CC">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2 - </w:t>
      </w:r>
      <w:r w:rsidRPr="006308CC">
        <w:rPr>
          <w:rFonts w:ascii="Arial" w:hAnsi="Arial" w:cs="Arial"/>
          <w:sz w:val="20"/>
          <w:szCs w:val="20"/>
        </w:rPr>
        <w:t xml:space="preserve">L'unité de gestion par objectifs pour le suivi du programme de promotion de l'égalité entre les femmes et les hommes est chargée notamment de ce qui suit : </w:t>
      </w:r>
    </w:p>
    <w:p w14:paraId="3E0A0228" w14:textId="15D6B1CD" w:rsidR="006308CC" w:rsidRPr="006308CC" w:rsidRDefault="006308CC" w:rsidP="006308CC">
      <w:pPr>
        <w:pStyle w:val="Paragraphedeliste"/>
        <w:numPr>
          <w:ilvl w:val="0"/>
          <w:numId w:val="43"/>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la gestion administrative et financière du programme, </w:t>
      </w:r>
    </w:p>
    <w:p w14:paraId="21019EF6" w14:textId="60C0DAF1" w:rsidR="006308CC" w:rsidRPr="006308CC" w:rsidRDefault="006308CC" w:rsidP="006308CC">
      <w:pPr>
        <w:pStyle w:val="Paragraphedeliste"/>
        <w:numPr>
          <w:ilvl w:val="0"/>
          <w:numId w:val="43"/>
        </w:numPr>
        <w:spacing w:before="120" w:after="0" w:line="240" w:lineRule="auto"/>
        <w:ind w:left="927"/>
        <w:jc w:val="both"/>
        <w:rPr>
          <w:rFonts w:ascii="Arial" w:hAnsi="Arial" w:cs="Arial"/>
          <w:sz w:val="20"/>
          <w:szCs w:val="20"/>
        </w:rPr>
      </w:pPr>
      <w:r w:rsidRPr="006308CC">
        <w:rPr>
          <w:rFonts w:ascii="Arial" w:hAnsi="Arial" w:cs="Arial"/>
          <w:sz w:val="20"/>
          <w:szCs w:val="20"/>
        </w:rPr>
        <w:lastRenderedPageBreak/>
        <w:t xml:space="preserve">préparer et exécuter les programmes de travail annuels approuvés par l'autorité de tutelle, </w:t>
      </w:r>
    </w:p>
    <w:p w14:paraId="563C0275" w14:textId="7A439289" w:rsidR="006308CC" w:rsidRPr="006308CC" w:rsidRDefault="006308CC" w:rsidP="006308CC">
      <w:pPr>
        <w:pStyle w:val="Paragraphedeliste"/>
        <w:numPr>
          <w:ilvl w:val="0"/>
          <w:numId w:val="43"/>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l'intégration de l'approche genre, </w:t>
      </w:r>
    </w:p>
    <w:p w14:paraId="57371A18" w14:textId="68ED4BC6" w:rsidR="006308CC" w:rsidRPr="006308CC" w:rsidRDefault="006308CC" w:rsidP="006308CC">
      <w:pPr>
        <w:pStyle w:val="Paragraphedeliste"/>
        <w:numPr>
          <w:ilvl w:val="0"/>
          <w:numId w:val="43"/>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l'amélioration de la participation de la femme dans la vie économique et politique, </w:t>
      </w:r>
    </w:p>
    <w:p w14:paraId="77F0F184" w14:textId="4FD97A82" w:rsidR="006308CC" w:rsidRPr="006308CC" w:rsidRDefault="006308CC" w:rsidP="006308CC">
      <w:pPr>
        <w:pStyle w:val="Paragraphedeliste"/>
        <w:numPr>
          <w:ilvl w:val="0"/>
          <w:numId w:val="43"/>
        </w:numPr>
        <w:spacing w:before="120" w:after="0" w:line="240" w:lineRule="auto"/>
        <w:ind w:left="927"/>
        <w:jc w:val="both"/>
        <w:rPr>
          <w:rFonts w:ascii="Arial" w:hAnsi="Arial" w:cs="Arial"/>
          <w:sz w:val="20"/>
          <w:szCs w:val="20"/>
        </w:rPr>
      </w:pPr>
      <w:r w:rsidRPr="006308CC">
        <w:rPr>
          <w:rFonts w:ascii="Arial" w:hAnsi="Arial" w:cs="Arial"/>
          <w:sz w:val="20"/>
          <w:szCs w:val="20"/>
        </w:rPr>
        <w:t>contribuer à diminuer les discriminations et la violence fondée sur le genre,</w:t>
      </w:r>
    </w:p>
    <w:p w14:paraId="716E5D3F" w14:textId="257D676E" w:rsidR="006308CC" w:rsidRPr="006308CC" w:rsidRDefault="006308CC" w:rsidP="006308CC">
      <w:pPr>
        <w:pStyle w:val="Paragraphedeliste"/>
        <w:numPr>
          <w:ilvl w:val="0"/>
          <w:numId w:val="43"/>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l'établissement d'un plan de communication du programme. </w:t>
      </w:r>
    </w:p>
    <w:p w14:paraId="75FFE21E" w14:textId="77777777" w:rsidR="006308CC" w:rsidRDefault="006308CC" w:rsidP="006308CC">
      <w:pPr>
        <w:spacing w:after="0" w:line="240" w:lineRule="auto"/>
        <w:ind w:left="284"/>
        <w:jc w:val="both"/>
        <w:rPr>
          <w:rFonts w:ascii="Arial" w:hAnsi="Arial" w:cs="Arial"/>
          <w:sz w:val="20"/>
          <w:szCs w:val="20"/>
        </w:rPr>
      </w:pPr>
    </w:p>
    <w:p w14:paraId="31FC2350" w14:textId="2C99414E"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b/>
          <w:bCs/>
          <w:i/>
          <w:iCs/>
          <w:sz w:val="20"/>
          <w:szCs w:val="20"/>
        </w:rPr>
        <w:t>Art. 3 -</w:t>
      </w:r>
      <w:r>
        <w:rPr>
          <w:rFonts w:ascii="Arial" w:hAnsi="Arial" w:cs="Arial"/>
          <w:sz w:val="20"/>
          <w:szCs w:val="20"/>
        </w:rPr>
        <w:t xml:space="preserve"> </w:t>
      </w:r>
      <w:r w:rsidRPr="006308CC">
        <w:rPr>
          <w:rFonts w:ascii="Arial" w:hAnsi="Arial" w:cs="Arial"/>
          <w:sz w:val="20"/>
          <w:szCs w:val="20"/>
        </w:rPr>
        <w:t xml:space="preserve">L’unité de gestion par objectifs, pour le suivi du programme de promotion de l'égalité entre les femmes et les hommes, est créée pour une durée de six ans à compter de la signature de la convention de financement et comportera deux étapes : </w:t>
      </w:r>
    </w:p>
    <w:p w14:paraId="30E37D6B" w14:textId="21D1C002" w:rsidR="006308CC" w:rsidRPr="006308CC" w:rsidRDefault="006308CC" w:rsidP="006308CC">
      <w:pPr>
        <w:pStyle w:val="Paragraphedeliste"/>
        <w:numPr>
          <w:ilvl w:val="0"/>
          <w:numId w:val="45"/>
        </w:numPr>
        <w:spacing w:before="120" w:after="0" w:line="240" w:lineRule="auto"/>
        <w:ind w:left="927"/>
        <w:jc w:val="both"/>
        <w:rPr>
          <w:rFonts w:ascii="Arial" w:hAnsi="Arial" w:cs="Arial"/>
          <w:sz w:val="20"/>
          <w:szCs w:val="20"/>
        </w:rPr>
      </w:pPr>
      <w:r w:rsidRPr="006308CC">
        <w:rPr>
          <w:rFonts w:ascii="Arial" w:hAnsi="Arial" w:cs="Arial"/>
          <w:sz w:val="20"/>
          <w:szCs w:val="20"/>
        </w:rPr>
        <w:t>l'étape de l'exécution des projets financés dans le cadre du programme, d'une durée de quatre ans à compter de la signature de la convention de financement,</w:t>
      </w:r>
    </w:p>
    <w:p w14:paraId="224F450B" w14:textId="20353828" w:rsidR="006308CC" w:rsidRPr="006308CC" w:rsidRDefault="006308CC" w:rsidP="006308CC">
      <w:pPr>
        <w:pStyle w:val="Paragraphedeliste"/>
        <w:numPr>
          <w:ilvl w:val="0"/>
          <w:numId w:val="45"/>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l'étape de la clôture financière du projet qui couvre la clôture des contrats et le règlement définitif de toutes les activités conclues dans le cadre de ces contrats ainsi que l’évaluation des projets exécutés, cette étape dure deux ans à compter de la fin de la première étape, </w:t>
      </w:r>
    </w:p>
    <w:p w14:paraId="597A97B4" w14:textId="77777777" w:rsidR="006308CC" w:rsidRDefault="006308CC" w:rsidP="006308CC">
      <w:pPr>
        <w:spacing w:after="0" w:line="240" w:lineRule="auto"/>
        <w:ind w:left="284"/>
        <w:jc w:val="both"/>
        <w:rPr>
          <w:rFonts w:ascii="Arial" w:hAnsi="Arial" w:cs="Arial"/>
          <w:sz w:val="20"/>
          <w:szCs w:val="20"/>
        </w:rPr>
      </w:pPr>
    </w:p>
    <w:p w14:paraId="5618824C" w14:textId="217C8967" w:rsidR="006308CC" w:rsidRPr="006308CC" w:rsidRDefault="006308CC" w:rsidP="006308CC">
      <w:pPr>
        <w:spacing w:before="120" w:after="0" w:line="240" w:lineRule="auto"/>
        <w:ind w:left="284"/>
        <w:jc w:val="both"/>
        <w:rPr>
          <w:rFonts w:ascii="Arial" w:hAnsi="Arial" w:cs="Arial"/>
          <w:sz w:val="20"/>
          <w:szCs w:val="20"/>
        </w:rPr>
      </w:pPr>
      <w:r w:rsidRPr="006308CC">
        <w:rPr>
          <w:rFonts w:ascii="Arial" w:hAnsi="Arial" w:cs="Arial"/>
          <w:b/>
          <w:bCs/>
          <w:i/>
          <w:iCs/>
          <w:sz w:val="20"/>
          <w:szCs w:val="20"/>
        </w:rPr>
        <w:t>Art. 4 -</w:t>
      </w:r>
      <w:r>
        <w:rPr>
          <w:rFonts w:ascii="Arial" w:hAnsi="Arial" w:cs="Arial"/>
          <w:sz w:val="20"/>
          <w:szCs w:val="20"/>
        </w:rPr>
        <w:t xml:space="preserve"> </w:t>
      </w:r>
      <w:r w:rsidRPr="006308CC">
        <w:rPr>
          <w:rFonts w:ascii="Arial" w:hAnsi="Arial" w:cs="Arial"/>
          <w:sz w:val="20"/>
          <w:szCs w:val="20"/>
        </w:rPr>
        <w:t xml:space="preserve"> Les résultats de l'unité de gestion par objectifs, pour le suivi du programme de promotion de l'égalité entre les femmes et les hommes, sont évalués conformément aux critères suivants : </w:t>
      </w:r>
    </w:p>
    <w:p w14:paraId="054B8C82" w14:textId="42D24A29" w:rsidR="006308CC" w:rsidRPr="006308CC" w:rsidRDefault="006308CC" w:rsidP="006308CC">
      <w:pPr>
        <w:pStyle w:val="Paragraphedeliste"/>
        <w:numPr>
          <w:ilvl w:val="0"/>
          <w:numId w:val="47"/>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le degré de respect des délais d'exécution du programme, </w:t>
      </w:r>
    </w:p>
    <w:p w14:paraId="3E5A041C" w14:textId="64270ABC" w:rsidR="006308CC" w:rsidRPr="006308CC" w:rsidRDefault="006308CC" w:rsidP="006308CC">
      <w:pPr>
        <w:pStyle w:val="Paragraphedeliste"/>
        <w:numPr>
          <w:ilvl w:val="0"/>
          <w:numId w:val="47"/>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les difficultés rencontrées par les projets fiancés dans le cadre de ces programmes et les actions entreprises pour les surmonter, </w:t>
      </w:r>
    </w:p>
    <w:p w14:paraId="1E5C7872" w14:textId="2071FF00" w:rsidR="006308CC" w:rsidRPr="006308CC" w:rsidRDefault="006308CC" w:rsidP="006308CC">
      <w:pPr>
        <w:pStyle w:val="Paragraphedeliste"/>
        <w:numPr>
          <w:ilvl w:val="0"/>
          <w:numId w:val="47"/>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la réalisation des objectifs escomptés des projets financés, </w:t>
      </w:r>
    </w:p>
    <w:p w14:paraId="5C8571D2" w14:textId="32263E9D" w:rsidR="006308CC" w:rsidRPr="006308CC" w:rsidRDefault="006308CC" w:rsidP="006308CC">
      <w:pPr>
        <w:pStyle w:val="Paragraphedeliste"/>
        <w:numPr>
          <w:ilvl w:val="0"/>
          <w:numId w:val="47"/>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l'efficacité d'intervention pour réajuster la marche des projets. </w:t>
      </w:r>
    </w:p>
    <w:p w14:paraId="7808E417" w14:textId="77777777" w:rsidR="006308CC" w:rsidRDefault="006308CC" w:rsidP="006308CC">
      <w:pPr>
        <w:spacing w:after="0" w:line="240" w:lineRule="auto"/>
        <w:ind w:left="284"/>
        <w:jc w:val="both"/>
        <w:rPr>
          <w:rFonts w:ascii="Arial" w:hAnsi="Arial" w:cs="Arial"/>
          <w:sz w:val="20"/>
          <w:szCs w:val="20"/>
        </w:rPr>
      </w:pPr>
    </w:p>
    <w:p w14:paraId="066C7F47" w14:textId="649CCC40" w:rsidR="006308CC" w:rsidRPr="006308CC" w:rsidRDefault="006308CC" w:rsidP="006308CC">
      <w:pPr>
        <w:spacing w:before="120" w:after="0" w:line="240" w:lineRule="auto"/>
        <w:ind w:left="284"/>
        <w:jc w:val="both"/>
        <w:rPr>
          <w:rFonts w:ascii="Arial" w:hAnsi="Arial" w:cs="Arial"/>
          <w:sz w:val="20"/>
          <w:szCs w:val="20"/>
        </w:rPr>
      </w:pPr>
      <w:r w:rsidRPr="006308CC">
        <w:rPr>
          <w:rFonts w:ascii="Arial" w:hAnsi="Arial" w:cs="Arial"/>
          <w:b/>
          <w:bCs/>
          <w:i/>
          <w:iCs/>
          <w:sz w:val="20"/>
          <w:szCs w:val="20"/>
        </w:rPr>
        <w:t>Art. 5 -</w:t>
      </w:r>
      <w:r>
        <w:rPr>
          <w:rFonts w:ascii="Arial" w:hAnsi="Arial" w:cs="Arial"/>
          <w:sz w:val="20"/>
          <w:szCs w:val="20"/>
        </w:rPr>
        <w:t xml:space="preserve"> </w:t>
      </w:r>
      <w:r w:rsidRPr="006308CC">
        <w:rPr>
          <w:rFonts w:ascii="Arial" w:hAnsi="Arial" w:cs="Arial"/>
          <w:sz w:val="20"/>
          <w:szCs w:val="20"/>
        </w:rPr>
        <w:t xml:space="preserve">L'unité de gestion par objectifs pour le suivi du programme de promotion de l'égalité entre les femmes et les hommes comprend les emplois fonctionnels suivants : </w:t>
      </w:r>
    </w:p>
    <w:p w14:paraId="0B5B6F2F" w14:textId="147D7856" w:rsidR="006308CC" w:rsidRPr="006308CC" w:rsidRDefault="006308CC" w:rsidP="006308CC">
      <w:pPr>
        <w:pStyle w:val="Paragraphedeliste"/>
        <w:numPr>
          <w:ilvl w:val="0"/>
          <w:numId w:val="49"/>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le chef de l'unité, avec rang et avantages de directeur général d'administration centrale, </w:t>
      </w:r>
    </w:p>
    <w:p w14:paraId="4DC50DE1" w14:textId="7AB81CB7" w:rsidR="006308CC" w:rsidRPr="006308CC" w:rsidRDefault="006308CC" w:rsidP="006308CC">
      <w:pPr>
        <w:pStyle w:val="Paragraphedeliste"/>
        <w:numPr>
          <w:ilvl w:val="0"/>
          <w:numId w:val="49"/>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un cadre chargé de l'exécution et du suivi des engagements financiers réalisés dans le cadre du programme, avec rang et avantages de directeur d'administration centrale, </w:t>
      </w:r>
    </w:p>
    <w:p w14:paraId="1BB2463C" w14:textId="083A0818" w:rsidR="006308CC" w:rsidRPr="006308CC" w:rsidRDefault="006308CC" w:rsidP="006308CC">
      <w:pPr>
        <w:pStyle w:val="Paragraphedeliste"/>
        <w:numPr>
          <w:ilvl w:val="0"/>
          <w:numId w:val="49"/>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un cadre chargé de la supervision de la cellule de l'institutionnalisation du genre, avec rang et avantages de directeur d'administration centrale, </w:t>
      </w:r>
    </w:p>
    <w:p w14:paraId="213D28F1" w14:textId="14AA990C" w:rsidR="006308CC" w:rsidRPr="006308CC" w:rsidRDefault="006308CC" w:rsidP="006308CC">
      <w:pPr>
        <w:pStyle w:val="Paragraphedeliste"/>
        <w:numPr>
          <w:ilvl w:val="0"/>
          <w:numId w:val="49"/>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un cadre chargé de la supervision de la cellule d'appui à l'autonomisation économique et politique des femmes, avec rang et avantages de sous-directeur d'administration centrale, </w:t>
      </w:r>
    </w:p>
    <w:p w14:paraId="4258616B" w14:textId="42EC3397" w:rsidR="006308CC" w:rsidRPr="006308CC" w:rsidRDefault="006308CC" w:rsidP="006308CC">
      <w:pPr>
        <w:pStyle w:val="Paragraphedeliste"/>
        <w:numPr>
          <w:ilvl w:val="0"/>
          <w:numId w:val="49"/>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un cadre chargé de la supervision de la cellule de la lutte contre la violence fondée sur le genre, avec rang et avantages de sous -directeur d'administration centrale. </w:t>
      </w:r>
    </w:p>
    <w:p w14:paraId="539E24BB" w14:textId="05D7FFEE" w:rsidR="006308CC" w:rsidRPr="006308CC" w:rsidRDefault="006308CC" w:rsidP="006308CC">
      <w:pPr>
        <w:pStyle w:val="Paragraphedeliste"/>
        <w:numPr>
          <w:ilvl w:val="0"/>
          <w:numId w:val="49"/>
        </w:numPr>
        <w:spacing w:before="120" w:after="0" w:line="240" w:lineRule="auto"/>
        <w:ind w:left="927"/>
        <w:jc w:val="both"/>
        <w:rPr>
          <w:rFonts w:ascii="Arial" w:hAnsi="Arial" w:cs="Arial"/>
          <w:sz w:val="20"/>
          <w:szCs w:val="20"/>
        </w:rPr>
      </w:pPr>
      <w:r w:rsidRPr="006308CC">
        <w:rPr>
          <w:rFonts w:ascii="Arial" w:hAnsi="Arial" w:cs="Arial"/>
          <w:sz w:val="20"/>
          <w:szCs w:val="20"/>
        </w:rPr>
        <w:t xml:space="preserve">un cadre chargé supervision de la cellule de la communication du projet, avec rang et avantages de chef de service d'administration centrale. </w:t>
      </w:r>
    </w:p>
    <w:p w14:paraId="19D25D53" w14:textId="77777777" w:rsidR="006308CC" w:rsidRDefault="006308CC" w:rsidP="006308CC">
      <w:pPr>
        <w:spacing w:after="0" w:line="240" w:lineRule="auto"/>
        <w:ind w:left="284"/>
        <w:jc w:val="both"/>
        <w:rPr>
          <w:rFonts w:ascii="Arial" w:hAnsi="Arial" w:cs="Arial"/>
          <w:sz w:val="20"/>
          <w:szCs w:val="20"/>
        </w:rPr>
      </w:pPr>
    </w:p>
    <w:p w14:paraId="74F3F21F" w14:textId="1762990E"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b/>
          <w:bCs/>
          <w:i/>
          <w:iCs/>
          <w:sz w:val="20"/>
          <w:szCs w:val="20"/>
        </w:rPr>
        <w:t>Art. 6 -</w:t>
      </w:r>
      <w:r>
        <w:rPr>
          <w:rFonts w:ascii="Arial" w:hAnsi="Arial" w:cs="Arial"/>
          <w:sz w:val="20"/>
          <w:szCs w:val="20"/>
        </w:rPr>
        <w:t xml:space="preserve"> </w:t>
      </w:r>
      <w:r w:rsidRPr="006308CC">
        <w:rPr>
          <w:rFonts w:ascii="Arial" w:hAnsi="Arial" w:cs="Arial"/>
          <w:sz w:val="20"/>
          <w:szCs w:val="20"/>
        </w:rPr>
        <w:t xml:space="preserve">Un cadre appartenant au moins à la sous- catégorie A2 relevant des services régionaux du ministère au grand Tunis, Jendouba, Gafsa, Kairouan, Mahdia et Kébili est chargé du suivi de l'exécution des composantes du projet et transmet des rapports périodiques au chef de l'unité. </w:t>
      </w:r>
    </w:p>
    <w:p w14:paraId="785E21A2" w14:textId="77777777" w:rsidR="006308CC" w:rsidRDefault="006308CC" w:rsidP="006308CC">
      <w:pPr>
        <w:spacing w:after="0" w:line="240" w:lineRule="auto"/>
        <w:ind w:left="284"/>
        <w:jc w:val="both"/>
        <w:rPr>
          <w:rFonts w:ascii="Arial" w:hAnsi="Arial" w:cs="Arial"/>
          <w:sz w:val="20"/>
          <w:szCs w:val="20"/>
        </w:rPr>
      </w:pPr>
    </w:p>
    <w:p w14:paraId="4D9C8772" w14:textId="65E4A151"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b/>
          <w:bCs/>
          <w:i/>
          <w:iCs/>
          <w:sz w:val="20"/>
          <w:szCs w:val="20"/>
        </w:rPr>
        <w:t>Art. 7 -</w:t>
      </w:r>
      <w:r>
        <w:rPr>
          <w:rFonts w:ascii="Arial" w:hAnsi="Arial" w:cs="Arial"/>
          <w:sz w:val="20"/>
          <w:szCs w:val="20"/>
        </w:rPr>
        <w:t xml:space="preserve"> </w:t>
      </w:r>
      <w:r w:rsidRPr="006308CC">
        <w:rPr>
          <w:rFonts w:ascii="Arial" w:hAnsi="Arial" w:cs="Arial"/>
          <w:sz w:val="20"/>
          <w:szCs w:val="20"/>
        </w:rPr>
        <w:t xml:space="preserve">Est créée au sein du ministère de la femme, de la famille et de l'enfance une commission présidée par la ministre de la femme, de la famille et de l'enfance ou son représentant, chargée d'examiner toutes questions relatives au suivi et à l'évaluation des missions confiées à l'unité sus-indiquée, et ce, conformément aux critères fixés à l'article 4 du présent décret gouvernemental. </w:t>
      </w:r>
    </w:p>
    <w:p w14:paraId="090507BE" w14:textId="77777777" w:rsidR="006308CC" w:rsidRPr="006308CC" w:rsidRDefault="006308CC" w:rsidP="006308CC">
      <w:pPr>
        <w:spacing w:before="120" w:after="0" w:line="240" w:lineRule="auto"/>
        <w:ind w:left="284"/>
        <w:jc w:val="both"/>
        <w:rPr>
          <w:rFonts w:ascii="Arial" w:hAnsi="Arial" w:cs="Arial"/>
          <w:sz w:val="20"/>
          <w:szCs w:val="20"/>
        </w:rPr>
      </w:pPr>
      <w:r w:rsidRPr="006308CC">
        <w:rPr>
          <w:rFonts w:ascii="Arial" w:hAnsi="Arial" w:cs="Arial"/>
          <w:sz w:val="20"/>
          <w:szCs w:val="20"/>
        </w:rPr>
        <w:t xml:space="preserve">Les membres de la commission sont désignés par arrêté du chef du gouvernement sur proposition du ministre de la femme, de la famille et de l'enfance. </w:t>
      </w:r>
    </w:p>
    <w:p w14:paraId="2106CA02" w14:textId="77777777" w:rsidR="006308CC" w:rsidRPr="006308CC" w:rsidRDefault="006308CC" w:rsidP="006308CC">
      <w:pPr>
        <w:spacing w:before="120" w:after="0" w:line="240" w:lineRule="auto"/>
        <w:ind w:left="284"/>
        <w:jc w:val="both"/>
        <w:rPr>
          <w:rFonts w:ascii="Arial" w:hAnsi="Arial" w:cs="Arial"/>
          <w:sz w:val="20"/>
          <w:szCs w:val="20"/>
        </w:rPr>
      </w:pPr>
      <w:r w:rsidRPr="006308CC">
        <w:rPr>
          <w:rFonts w:ascii="Arial" w:hAnsi="Arial" w:cs="Arial"/>
          <w:sz w:val="20"/>
          <w:szCs w:val="20"/>
        </w:rPr>
        <w:t xml:space="preserve">La commission se réunit sur convocation de son président une fois tous les six mois au moins et chaque fois que la nécessité l'exige. Elle ne peut délibérer valablement qu'en présence de la moitié de ses membres au moins. </w:t>
      </w:r>
    </w:p>
    <w:p w14:paraId="1C807B3B" w14:textId="77777777" w:rsidR="006308CC" w:rsidRPr="006308CC" w:rsidRDefault="006308CC" w:rsidP="006308CC">
      <w:pPr>
        <w:spacing w:before="120" w:after="0" w:line="240" w:lineRule="auto"/>
        <w:ind w:left="284"/>
        <w:jc w:val="both"/>
        <w:rPr>
          <w:rFonts w:ascii="Arial" w:hAnsi="Arial" w:cs="Arial"/>
          <w:sz w:val="20"/>
          <w:szCs w:val="20"/>
        </w:rPr>
      </w:pPr>
      <w:r w:rsidRPr="006308CC">
        <w:rPr>
          <w:rFonts w:ascii="Arial" w:hAnsi="Arial" w:cs="Arial"/>
          <w:sz w:val="20"/>
          <w:szCs w:val="20"/>
        </w:rPr>
        <w:t xml:space="preserve">Les décisions de la commission sont prises à la majorité des voix de ses membres présents et en cas de partage, la voix du président est prépondérante. </w:t>
      </w:r>
    </w:p>
    <w:p w14:paraId="74D7C0D4" w14:textId="77777777" w:rsidR="006308CC" w:rsidRDefault="006308CC" w:rsidP="006308CC">
      <w:pPr>
        <w:spacing w:after="0" w:line="240" w:lineRule="auto"/>
        <w:ind w:left="284"/>
        <w:jc w:val="both"/>
        <w:rPr>
          <w:rFonts w:ascii="Arial" w:hAnsi="Arial" w:cs="Arial"/>
          <w:b/>
          <w:bCs/>
          <w:i/>
          <w:iCs/>
          <w:sz w:val="20"/>
          <w:szCs w:val="20"/>
        </w:rPr>
      </w:pPr>
    </w:p>
    <w:p w14:paraId="08044B5F" w14:textId="5A8D2BD7" w:rsidR="006308CC" w:rsidRPr="006308CC" w:rsidRDefault="006308CC" w:rsidP="006308CC">
      <w:pPr>
        <w:spacing w:after="0" w:line="240" w:lineRule="auto"/>
        <w:ind w:left="284"/>
        <w:jc w:val="both"/>
        <w:rPr>
          <w:rFonts w:ascii="Arial" w:hAnsi="Arial" w:cs="Arial"/>
          <w:sz w:val="20"/>
          <w:szCs w:val="20"/>
        </w:rPr>
      </w:pPr>
      <w:r w:rsidRPr="006308CC">
        <w:rPr>
          <w:rFonts w:ascii="Arial" w:hAnsi="Arial" w:cs="Arial"/>
          <w:b/>
          <w:bCs/>
          <w:i/>
          <w:iCs/>
          <w:sz w:val="20"/>
          <w:szCs w:val="20"/>
        </w:rPr>
        <w:t>Art. 8 -</w:t>
      </w:r>
      <w:r w:rsidRPr="006308CC">
        <w:rPr>
          <w:rFonts w:ascii="Arial" w:hAnsi="Arial" w:cs="Arial"/>
          <w:sz w:val="20"/>
          <w:szCs w:val="20"/>
        </w:rPr>
        <w:t xml:space="preserve"> La ministre de la femme, de la famille et de l'enfance soumet un rapport annuel au chef du gouvernement sur l'activité de l'unité de gestion par objectifs pour le suivi du programme de promotion de l'égalité entre les femmes et les hommes. </w:t>
      </w:r>
    </w:p>
    <w:p w14:paraId="343534F2" w14:textId="77777777" w:rsidR="006308CC" w:rsidRDefault="006308CC" w:rsidP="006308CC">
      <w:pPr>
        <w:spacing w:after="0" w:line="240" w:lineRule="auto"/>
        <w:ind w:left="284"/>
        <w:jc w:val="both"/>
        <w:rPr>
          <w:rFonts w:ascii="Arial" w:hAnsi="Arial" w:cs="Arial"/>
          <w:sz w:val="20"/>
          <w:szCs w:val="20"/>
        </w:rPr>
      </w:pPr>
    </w:p>
    <w:p w14:paraId="27CC332F" w14:textId="0A471394" w:rsidR="006308CC" w:rsidRPr="006308CC" w:rsidRDefault="006308CC" w:rsidP="006308CC">
      <w:pPr>
        <w:spacing w:after="0" w:line="240" w:lineRule="auto"/>
        <w:ind w:left="284"/>
        <w:jc w:val="both"/>
        <w:rPr>
          <w:rFonts w:ascii="Arial" w:hAnsi="Arial" w:cs="Arial"/>
          <w:sz w:val="20"/>
          <w:szCs w:val="20"/>
        </w:rPr>
      </w:pPr>
      <w:r>
        <w:rPr>
          <w:rFonts w:ascii="Arial" w:hAnsi="Arial" w:cs="Arial"/>
          <w:b/>
          <w:bCs/>
          <w:i/>
          <w:iCs/>
          <w:sz w:val="20"/>
          <w:szCs w:val="20"/>
        </w:rPr>
        <w:t xml:space="preserve">Art. 9 - </w:t>
      </w:r>
      <w:r w:rsidRPr="006308CC">
        <w:rPr>
          <w:rFonts w:ascii="Arial" w:hAnsi="Arial" w:cs="Arial"/>
          <w:sz w:val="20"/>
          <w:szCs w:val="20"/>
        </w:rPr>
        <w:t xml:space="preserve">La ministre de la femme, de la famille et de l'enfance et le ministre des finances sont chargés, chacun en ce qui le concerne, de l'exécution du présent décret gouvernemental qui sera publié au Journal Officiel de la République Tunisienne. </w:t>
      </w:r>
    </w:p>
    <w:p w14:paraId="0AD9EFE7" w14:textId="77777777" w:rsidR="006308CC" w:rsidRDefault="006308CC" w:rsidP="006308CC">
      <w:pPr>
        <w:spacing w:after="0" w:line="240" w:lineRule="auto"/>
        <w:ind w:left="284"/>
        <w:jc w:val="both"/>
        <w:rPr>
          <w:rFonts w:ascii="Arial" w:hAnsi="Arial" w:cs="Arial"/>
          <w:b/>
          <w:bCs/>
          <w:sz w:val="20"/>
          <w:szCs w:val="20"/>
        </w:rPr>
      </w:pPr>
    </w:p>
    <w:p w14:paraId="5FD46A57" w14:textId="1CF1FF40" w:rsidR="006308CC" w:rsidRPr="006308CC" w:rsidRDefault="006308CC" w:rsidP="006308CC">
      <w:pPr>
        <w:spacing w:after="0" w:line="240" w:lineRule="auto"/>
        <w:ind w:left="284"/>
        <w:jc w:val="both"/>
        <w:rPr>
          <w:rFonts w:ascii="Arial" w:hAnsi="Arial" w:cs="Arial"/>
          <w:b/>
          <w:bCs/>
          <w:sz w:val="20"/>
          <w:szCs w:val="20"/>
        </w:rPr>
      </w:pPr>
      <w:r w:rsidRPr="006308CC">
        <w:rPr>
          <w:rFonts w:ascii="Arial" w:hAnsi="Arial" w:cs="Arial"/>
          <w:b/>
          <w:bCs/>
          <w:sz w:val="20"/>
          <w:szCs w:val="20"/>
        </w:rPr>
        <w:t>Tunis, le 24 août 2016.</w:t>
      </w:r>
    </w:p>
    <w:p w14:paraId="73006465" w14:textId="77777777" w:rsidR="006308CC" w:rsidRPr="006308CC" w:rsidRDefault="006308CC" w:rsidP="006308CC">
      <w:pPr>
        <w:spacing w:after="0" w:line="240" w:lineRule="auto"/>
        <w:ind w:left="284"/>
        <w:jc w:val="both"/>
        <w:rPr>
          <w:rFonts w:ascii="Arial" w:hAnsi="Arial" w:cs="Arial"/>
          <w:sz w:val="20"/>
          <w:szCs w:val="20"/>
        </w:rPr>
      </w:pPr>
    </w:p>
    <w:p w14:paraId="7A477630" w14:textId="5630713A" w:rsidR="00CF290F" w:rsidRPr="006308CC" w:rsidRDefault="00CF290F" w:rsidP="006308CC">
      <w:pPr>
        <w:spacing w:after="0" w:line="240" w:lineRule="auto"/>
        <w:ind w:left="284"/>
        <w:jc w:val="both"/>
        <w:rPr>
          <w:rFonts w:ascii="Arial" w:hAnsi="Arial" w:cs="Arial"/>
          <w:sz w:val="20"/>
          <w:szCs w:val="20"/>
        </w:rPr>
      </w:pPr>
    </w:p>
    <w:sectPr w:rsidR="00CF290F" w:rsidRPr="006308CC" w:rsidSect="00CA753E">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6543" w14:textId="77777777" w:rsidR="00134A33" w:rsidRDefault="00134A33" w:rsidP="008F3F2D">
      <w:r>
        <w:separator/>
      </w:r>
    </w:p>
  </w:endnote>
  <w:endnote w:type="continuationSeparator" w:id="0">
    <w:p w14:paraId="271DF469" w14:textId="77777777" w:rsidR="00134A33" w:rsidRDefault="00134A3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662449" w:rsidRPr="00C64B86" w:rsidRDefault="006624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2467C373" w:rsidR="00662449" w:rsidRPr="00A00644" w:rsidRDefault="006624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6540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65400">
                            <w:rPr>
                              <w:rFonts w:ascii="Arial" w:hAnsi="Arial" w:cs="Arial"/>
                              <w:noProof/>
                              <w:sz w:val="18"/>
                              <w:szCs w:val="18"/>
                            </w:rPr>
                            <w:t>3</w:t>
                          </w:r>
                          <w:r w:rsidRPr="001E5DD5">
                            <w:rPr>
                              <w:rFonts w:ascii="Arial" w:hAnsi="Arial" w:cs="Arial"/>
                              <w:noProof/>
                              <w:sz w:val="18"/>
                              <w:szCs w:val="18"/>
                            </w:rPr>
                            <w:fldChar w:fldCharType="end"/>
                          </w:r>
                        </w:p>
                        <w:p w14:paraId="75F5800F" w14:textId="77777777" w:rsidR="00662449" w:rsidRDefault="006624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2467C373" w:rsidR="00662449" w:rsidRPr="00A00644" w:rsidRDefault="006624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6540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65400">
                      <w:rPr>
                        <w:rFonts w:ascii="Arial" w:hAnsi="Arial" w:cs="Arial"/>
                        <w:noProof/>
                        <w:sz w:val="18"/>
                        <w:szCs w:val="18"/>
                      </w:rPr>
                      <w:t>3</w:t>
                    </w:r>
                    <w:r w:rsidRPr="001E5DD5">
                      <w:rPr>
                        <w:rFonts w:ascii="Arial" w:hAnsi="Arial" w:cs="Arial"/>
                        <w:noProof/>
                        <w:sz w:val="18"/>
                        <w:szCs w:val="18"/>
                      </w:rPr>
                      <w:fldChar w:fldCharType="end"/>
                    </w:r>
                  </w:p>
                  <w:p w14:paraId="75F5800F" w14:textId="77777777" w:rsidR="00662449" w:rsidRDefault="0066244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662449" w:rsidRDefault="006624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0C8DFF6" w:rsidR="00662449" w:rsidRPr="00A00644" w:rsidRDefault="006624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34A3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34A3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30C8DFF6" w:rsidR="00662449" w:rsidRPr="00A00644" w:rsidRDefault="006624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34A3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34A3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BF02" w14:textId="77777777" w:rsidR="00662449" w:rsidRDefault="006624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43A8C" w14:textId="77777777" w:rsidR="00134A33" w:rsidRDefault="00134A33" w:rsidP="008F3F2D">
      <w:r>
        <w:separator/>
      </w:r>
    </w:p>
  </w:footnote>
  <w:footnote w:type="continuationSeparator" w:id="0">
    <w:p w14:paraId="7A09E700" w14:textId="77777777" w:rsidR="00134A33" w:rsidRDefault="00134A3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662449" w:rsidRDefault="006624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62449" w:rsidRDefault="00662449" w:rsidP="0097472C">
                          <w:pPr>
                            <w:spacing w:after="0" w:line="240" w:lineRule="auto"/>
                            <w:ind w:left="567"/>
                            <w:rPr>
                              <w:rFonts w:ascii="Arial" w:eastAsia="Times New Roman" w:hAnsi="Arial" w:cs="Times New Roman"/>
                              <w:sz w:val="24"/>
                              <w:szCs w:val="24"/>
                            </w:rPr>
                          </w:pPr>
                        </w:p>
                        <w:p w14:paraId="6E13C0BA" w14:textId="77777777" w:rsidR="00662449" w:rsidRPr="005F7BF4" w:rsidRDefault="006624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662449" w:rsidRPr="005F7BF4" w:rsidRDefault="006624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662449" w:rsidRDefault="00662449" w:rsidP="0097472C">
                    <w:pPr>
                      <w:spacing w:after="0" w:line="240" w:lineRule="auto"/>
                      <w:ind w:left="567"/>
                      <w:rPr>
                        <w:rFonts w:ascii="Arial" w:eastAsia="Times New Roman" w:hAnsi="Arial" w:cs="Times New Roman"/>
                        <w:sz w:val="24"/>
                        <w:szCs w:val="24"/>
                      </w:rPr>
                    </w:pPr>
                  </w:p>
                  <w:p w14:paraId="6E13C0BA" w14:textId="77777777" w:rsidR="00662449" w:rsidRPr="005F7BF4" w:rsidRDefault="006624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662449" w:rsidRPr="005F7BF4" w:rsidRDefault="006624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662449" w:rsidRDefault="006624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62449" w:rsidRDefault="00662449" w:rsidP="0075404E">
                          <w:pPr>
                            <w:spacing w:after="0" w:line="20" w:lineRule="atLeast"/>
                            <w:ind w:left="567"/>
                            <w:rPr>
                              <w:rFonts w:ascii="Arial" w:eastAsia="Times New Roman" w:hAnsi="Arial" w:cs="Arial"/>
                              <w:sz w:val="24"/>
                              <w:szCs w:val="20"/>
                              <w:lang w:eastAsia="en-US"/>
                            </w:rPr>
                          </w:pPr>
                        </w:p>
                        <w:p w14:paraId="590536B7" w14:textId="77777777" w:rsidR="00662449" w:rsidRPr="00317C84" w:rsidRDefault="006624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662449" w:rsidRPr="00317C84" w:rsidRDefault="006624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662449" w:rsidRDefault="006624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662449" w:rsidRDefault="00662449" w:rsidP="0075404E">
                    <w:pPr>
                      <w:spacing w:after="0" w:line="20" w:lineRule="atLeast"/>
                      <w:ind w:left="567"/>
                      <w:rPr>
                        <w:rFonts w:ascii="Arial" w:eastAsia="Times New Roman" w:hAnsi="Arial" w:cs="Arial"/>
                        <w:sz w:val="24"/>
                        <w:szCs w:val="20"/>
                        <w:lang w:eastAsia="en-US"/>
                      </w:rPr>
                    </w:pPr>
                  </w:p>
                  <w:p w14:paraId="590536B7" w14:textId="77777777" w:rsidR="00662449" w:rsidRPr="00317C84" w:rsidRDefault="006624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662449" w:rsidRPr="00317C84" w:rsidRDefault="006624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662449" w:rsidRDefault="006624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124" w14:textId="77777777" w:rsidR="00662449" w:rsidRDefault="006624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43B"/>
    <w:multiLevelType w:val="hybridMultilevel"/>
    <w:tmpl w:val="E8AA466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4BA7822"/>
    <w:multiLevelType w:val="hybridMultilevel"/>
    <w:tmpl w:val="F79A6F6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66C0727"/>
    <w:multiLevelType w:val="hybridMultilevel"/>
    <w:tmpl w:val="38E288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6BF0770"/>
    <w:multiLevelType w:val="hybridMultilevel"/>
    <w:tmpl w:val="4F3AF3F4"/>
    <w:lvl w:ilvl="0" w:tplc="B9B267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6E4056F"/>
    <w:multiLevelType w:val="hybridMultilevel"/>
    <w:tmpl w:val="582E5814"/>
    <w:lvl w:ilvl="0" w:tplc="E0826F0A">
      <w:start w:val="1"/>
      <w:numFmt w:val="decimal"/>
      <w:lvlText w:val="%1."/>
      <w:lvlJc w:val="left"/>
      <w:pPr>
        <w:ind w:left="928" w:hanging="360"/>
      </w:pPr>
      <w:rPr>
        <w:rFonts w:hint="default"/>
      </w:rPr>
    </w:lvl>
    <w:lvl w:ilvl="1" w:tplc="276EEA1E">
      <w:start w:val="1"/>
      <w:numFmt w:val="bullet"/>
      <w:lvlText w:val=""/>
      <w:lvlJc w:val="left"/>
      <w:pPr>
        <w:ind w:left="1724" w:hanging="360"/>
      </w:pPr>
      <w:rPr>
        <w:rFonts w:ascii="Symbol" w:hAnsi="Symbo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0A8A71EE"/>
    <w:multiLevelType w:val="hybridMultilevel"/>
    <w:tmpl w:val="0298E48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AA473C2"/>
    <w:multiLevelType w:val="hybridMultilevel"/>
    <w:tmpl w:val="56F205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C2A4DFB"/>
    <w:multiLevelType w:val="hybridMultilevel"/>
    <w:tmpl w:val="93B4F4F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0FC6563C"/>
    <w:multiLevelType w:val="hybridMultilevel"/>
    <w:tmpl w:val="041E2C6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1CC03A8"/>
    <w:multiLevelType w:val="hybridMultilevel"/>
    <w:tmpl w:val="C59EF2B8"/>
    <w:lvl w:ilvl="0" w:tplc="040C0001">
      <w:start w:val="1"/>
      <w:numFmt w:val="bullet"/>
      <w:lvlText w:val=""/>
      <w:lvlJc w:val="left"/>
      <w:pPr>
        <w:ind w:left="1004" w:hanging="360"/>
      </w:pPr>
      <w:rPr>
        <w:rFonts w:ascii="Symbol" w:hAnsi="Symbol" w:hint="default"/>
      </w:rPr>
    </w:lvl>
    <w:lvl w:ilvl="1" w:tplc="1922774C">
      <w:start w:val="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33C1E6D"/>
    <w:multiLevelType w:val="hybridMultilevel"/>
    <w:tmpl w:val="EF90EC7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6266DEE"/>
    <w:multiLevelType w:val="hybridMultilevel"/>
    <w:tmpl w:val="24AAD2C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7070F75"/>
    <w:multiLevelType w:val="hybridMultilevel"/>
    <w:tmpl w:val="3D5086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7C525D5"/>
    <w:multiLevelType w:val="hybridMultilevel"/>
    <w:tmpl w:val="4D7AD9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8733033"/>
    <w:multiLevelType w:val="hybridMultilevel"/>
    <w:tmpl w:val="986E5A48"/>
    <w:lvl w:ilvl="0" w:tplc="31C6E5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0476D23"/>
    <w:multiLevelType w:val="hybridMultilevel"/>
    <w:tmpl w:val="708E7612"/>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3687B96"/>
    <w:multiLevelType w:val="hybridMultilevel"/>
    <w:tmpl w:val="0178A56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36F1EB5"/>
    <w:multiLevelType w:val="hybridMultilevel"/>
    <w:tmpl w:val="903822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6281683"/>
    <w:multiLevelType w:val="hybridMultilevel"/>
    <w:tmpl w:val="903E45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76504C9"/>
    <w:multiLevelType w:val="hybridMultilevel"/>
    <w:tmpl w:val="7450AF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76E6B7C"/>
    <w:multiLevelType w:val="hybridMultilevel"/>
    <w:tmpl w:val="6964A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87663D"/>
    <w:multiLevelType w:val="hybridMultilevel"/>
    <w:tmpl w:val="F29864D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2C2E2641"/>
    <w:multiLevelType w:val="hybridMultilevel"/>
    <w:tmpl w:val="81E4AB8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2C7D032E"/>
    <w:multiLevelType w:val="hybridMultilevel"/>
    <w:tmpl w:val="DEBEC90E"/>
    <w:lvl w:ilvl="0" w:tplc="D1FE88D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0D81187"/>
    <w:multiLevelType w:val="hybridMultilevel"/>
    <w:tmpl w:val="18FA986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25C30A4"/>
    <w:multiLevelType w:val="hybridMultilevel"/>
    <w:tmpl w:val="7DA49CC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35B640B7"/>
    <w:multiLevelType w:val="hybridMultilevel"/>
    <w:tmpl w:val="BA20E8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35F530C2"/>
    <w:multiLevelType w:val="hybridMultilevel"/>
    <w:tmpl w:val="7488E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38597D89"/>
    <w:multiLevelType w:val="hybridMultilevel"/>
    <w:tmpl w:val="767010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397A44FA"/>
    <w:multiLevelType w:val="hybridMultilevel"/>
    <w:tmpl w:val="DE90BBE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3D5C43E7"/>
    <w:multiLevelType w:val="hybridMultilevel"/>
    <w:tmpl w:val="5D78611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1C7422C"/>
    <w:multiLevelType w:val="hybridMultilevel"/>
    <w:tmpl w:val="B8AEA2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444841A0"/>
    <w:multiLevelType w:val="hybridMultilevel"/>
    <w:tmpl w:val="A8A2CE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472639C4"/>
    <w:multiLevelType w:val="hybridMultilevel"/>
    <w:tmpl w:val="AF5E39A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4A240B59"/>
    <w:multiLevelType w:val="hybridMultilevel"/>
    <w:tmpl w:val="0E1832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4FAF25FD"/>
    <w:multiLevelType w:val="hybridMultilevel"/>
    <w:tmpl w:val="14C6321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53D8595D"/>
    <w:multiLevelType w:val="hybridMultilevel"/>
    <w:tmpl w:val="1F8C926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580171C5"/>
    <w:multiLevelType w:val="hybridMultilevel"/>
    <w:tmpl w:val="C58061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58701000"/>
    <w:multiLevelType w:val="hybridMultilevel"/>
    <w:tmpl w:val="EAE626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59916349"/>
    <w:multiLevelType w:val="hybridMultilevel"/>
    <w:tmpl w:val="46B6466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4513D49"/>
    <w:multiLevelType w:val="hybridMultilevel"/>
    <w:tmpl w:val="BEA2F68E"/>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86E20FA"/>
    <w:multiLevelType w:val="hybridMultilevel"/>
    <w:tmpl w:val="20E0B61E"/>
    <w:lvl w:ilvl="0" w:tplc="E914598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6D2B69BC"/>
    <w:multiLevelType w:val="hybridMultilevel"/>
    <w:tmpl w:val="49966B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023402F"/>
    <w:multiLevelType w:val="hybridMultilevel"/>
    <w:tmpl w:val="0B1C82C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1FA5014"/>
    <w:multiLevelType w:val="hybridMultilevel"/>
    <w:tmpl w:val="B1F492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7317624"/>
    <w:multiLevelType w:val="hybridMultilevel"/>
    <w:tmpl w:val="09125CE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79B4A67"/>
    <w:multiLevelType w:val="hybridMultilevel"/>
    <w:tmpl w:val="1C42956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A9E4588"/>
    <w:multiLevelType w:val="hybridMultilevel"/>
    <w:tmpl w:val="4E08EB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7C007110"/>
    <w:multiLevelType w:val="hybridMultilevel"/>
    <w:tmpl w:val="669CFABC"/>
    <w:lvl w:ilvl="0" w:tplc="040C0001">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9" w15:restartNumberingAfterBreak="0">
    <w:nsid w:val="7D2E1024"/>
    <w:multiLevelType w:val="hybridMultilevel"/>
    <w:tmpl w:val="B87E4AB2"/>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6"/>
  </w:num>
  <w:num w:numId="2">
    <w:abstractNumId w:val="5"/>
  </w:num>
  <w:num w:numId="3">
    <w:abstractNumId w:val="28"/>
  </w:num>
  <w:num w:numId="4">
    <w:abstractNumId w:val="36"/>
  </w:num>
  <w:num w:numId="5">
    <w:abstractNumId w:val="9"/>
  </w:num>
  <w:num w:numId="6">
    <w:abstractNumId w:val="49"/>
  </w:num>
  <w:num w:numId="7">
    <w:abstractNumId w:val="44"/>
  </w:num>
  <w:num w:numId="8">
    <w:abstractNumId w:val="15"/>
  </w:num>
  <w:num w:numId="9">
    <w:abstractNumId w:val="24"/>
  </w:num>
  <w:num w:numId="10">
    <w:abstractNumId w:val="4"/>
  </w:num>
  <w:num w:numId="11">
    <w:abstractNumId w:val="19"/>
  </w:num>
  <w:num w:numId="12">
    <w:abstractNumId w:val="42"/>
  </w:num>
  <w:num w:numId="13">
    <w:abstractNumId w:val="16"/>
  </w:num>
  <w:num w:numId="14">
    <w:abstractNumId w:val="33"/>
  </w:num>
  <w:num w:numId="15">
    <w:abstractNumId w:val="45"/>
  </w:num>
  <w:num w:numId="16">
    <w:abstractNumId w:val="31"/>
  </w:num>
  <w:num w:numId="17">
    <w:abstractNumId w:val="17"/>
  </w:num>
  <w:num w:numId="18">
    <w:abstractNumId w:val="10"/>
  </w:num>
  <w:num w:numId="19">
    <w:abstractNumId w:val="30"/>
  </w:num>
  <w:num w:numId="20">
    <w:abstractNumId w:val="46"/>
  </w:num>
  <w:num w:numId="21">
    <w:abstractNumId w:val="39"/>
  </w:num>
  <w:num w:numId="22">
    <w:abstractNumId w:val="35"/>
  </w:num>
  <w:num w:numId="23">
    <w:abstractNumId w:val="32"/>
  </w:num>
  <w:num w:numId="24">
    <w:abstractNumId w:val="29"/>
  </w:num>
  <w:num w:numId="25">
    <w:abstractNumId w:val="22"/>
  </w:num>
  <w:num w:numId="26">
    <w:abstractNumId w:val="25"/>
  </w:num>
  <w:num w:numId="27">
    <w:abstractNumId w:val="1"/>
  </w:num>
  <w:num w:numId="28">
    <w:abstractNumId w:val="13"/>
  </w:num>
  <w:num w:numId="29">
    <w:abstractNumId w:val="40"/>
  </w:num>
  <w:num w:numId="30">
    <w:abstractNumId w:val="27"/>
  </w:num>
  <w:num w:numId="31">
    <w:abstractNumId w:val="48"/>
  </w:num>
  <w:num w:numId="32">
    <w:abstractNumId w:val="26"/>
  </w:num>
  <w:num w:numId="33">
    <w:abstractNumId w:val="11"/>
  </w:num>
  <w:num w:numId="34">
    <w:abstractNumId w:val="34"/>
  </w:num>
  <w:num w:numId="35">
    <w:abstractNumId w:val="2"/>
  </w:num>
  <w:num w:numId="36">
    <w:abstractNumId w:val="8"/>
  </w:num>
  <w:num w:numId="37">
    <w:abstractNumId w:val="37"/>
  </w:num>
  <w:num w:numId="38">
    <w:abstractNumId w:val="18"/>
  </w:num>
  <w:num w:numId="39">
    <w:abstractNumId w:val="7"/>
  </w:num>
  <w:num w:numId="40">
    <w:abstractNumId w:val="43"/>
  </w:num>
  <w:num w:numId="41">
    <w:abstractNumId w:val="21"/>
  </w:num>
  <w:num w:numId="42">
    <w:abstractNumId w:val="20"/>
  </w:num>
  <w:num w:numId="43">
    <w:abstractNumId w:val="47"/>
  </w:num>
  <w:num w:numId="44">
    <w:abstractNumId w:val="41"/>
  </w:num>
  <w:num w:numId="45">
    <w:abstractNumId w:val="12"/>
  </w:num>
  <w:num w:numId="46">
    <w:abstractNumId w:val="3"/>
  </w:num>
  <w:num w:numId="47">
    <w:abstractNumId w:val="38"/>
  </w:num>
  <w:num w:numId="48">
    <w:abstractNumId w:val="14"/>
  </w:num>
  <w:num w:numId="49">
    <w:abstractNumId w:val="0"/>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17316"/>
    <w:rsid w:val="00025DBC"/>
    <w:rsid w:val="00030E38"/>
    <w:rsid w:val="00061148"/>
    <w:rsid w:val="00077EAA"/>
    <w:rsid w:val="000B0D20"/>
    <w:rsid w:val="000D0DD3"/>
    <w:rsid w:val="000D0DE1"/>
    <w:rsid w:val="00117A19"/>
    <w:rsid w:val="001203D2"/>
    <w:rsid w:val="00134A33"/>
    <w:rsid w:val="00140C18"/>
    <w:rsid w:val="00153100"/>
    <w:rsid w:val="00156A97"/>
    <w:rsid w:val="0019666E"/>
    <w:rsid w:val="001D5C70"/>
    <w:rsid w:val="001E5DD5"/>
    <w:rsid w:val="0020398F"/>
    <w:rsid w:val="00221A2D"/>
    <w:rsid w:val="00237650"/>
    <w:rsid w:val="00240CBF"/>
    <w:rsid w:val="00254DBE"/>
    <w:rsid w:val="00271C96"/>
    <w:rsid w:val="002B19EE"/>
    <w:rsid w:val="002C760A"/>
    <w:rsid w:val="0030393B"/>
    <w:rsid w:val="00304C7E"/>
    <w:rsid w:val="00325D06"/>
    <w:rsid w:val="003353FC"/>
    <w:rsid w:val="00354137"/>
    <w:rsid w:val="0036058A"/>
    <w:rsid w:val="00364345"/>
    <w:rsid w:val="00380208"/>
    <w:rsid w:val="003B60BB"/>
    <w:rsid w:val="003B6CD4"/>
    <w:rsid w:val="003C5655"/>
    <w:rsid w:val="003E03D5"/>
    <w:rsid w:val="003F085D"/>
    <w:rsid w:val="00400FF9"/>
    <w:rsid w:val="00437EC2"/>
    <w:rsid w:val="00447863"/>
    <w:rsid w:val="00452064"/>
    <w:rsid w:val="004C6D40"/>
    <w:rsid w:val="004D4515"/>
    <w:rsid w:val="00513C63"/>
    <w:rsid w:val="00525D17"/>
    <w:rsid w:val="0054029D"/>
    <w:rsid w:val="0056516B"/>
    <w:rsid w:val="00572193"/>
    <w:rsid w:val="0057334E"/>
    <w:rsid w:val="005903E9"/>
    <w:rsid w:val="005E1E96"/>
    <w:rsid w:val="005F7BF4"/>
    <w:rsid w:val="0061629A"/>
    <w:rsid w:val="006179DE"/>
    <w:rsid w:val="00626679"/>
    <w:rsid w:val="006308CC"/>
    <w:rsid w:val="00662449"/>
    <w:rsid w:val="00675B60"/>
    <w:rsid w:val="00684129"/>
    <w:rsid w:val="00684648"/>
    <w:rsid w:val="006D4AD8"/>
    <w:rsid w:val="00721937"/>
    <w:rsid w:val="00724237"/>
    <w:rsid w:val="007244D3"/>
    <w:rsid w:val="00730FFC"/>
    <w:rsid w:val="007328B3"/>
    <w:rsid w:val="007402E0"/>
    <w:rsid w:val="00743C1E"/>
    <w:rsid w:val="0075404E"/>
    <w:rsid w:val="00786C9F"/>
    <w:rsid w:val="007B460A"/>
    <w:rsid w:val="008221AD"/>
    <w:rsid w:val="00823C76"/>
    <w:rsid w:val="008247B3"/>
    <w:rsid w:val="00886666"/>
    <w:rsid w:val="0089552E"/>
    <w:rsid w:val="008C6DB9"/>
    <w:rsid w:val="008D0317"/>
    <w:rsid w:val="008D62E7"/>
    <w:rsid w:val="008F3F2D"/>
    <w:rsid w:val="00925D43"/>
    <w:rsid w:val="0095229D"/>
    <w:rsid w:val="0095646A"/>
    <w:rsid w:val="00957F0E"/>
    <w:rsid w:val="0097472C"/>
    <w:rsid w:val="00991A27"/>
    <w:rsid w:val="009C0522"/>
    <w:rsid w:val="009D074F"/>
    <w:rsid w:val="009E1222"/>
    <w:rsid w:val="00A00644"/>
    <w:rsid w:val="00A04F09"/>
    <w:rsid w:val="00A24F23"/>
    <w:rsid w:val="00A30D6E"/>
    <w:rsid w:val="00A63B04"/>
    <w:rsid w:val="00A90C01"/>
    <w:rsid w:val="00A90F21"/>
    <w:rsid w:val="00AC7676"/>
    <w:rsid w:val="00AD2268"/>
    <w:rsid w:val="00AF77CD"/>
    <w:rsid w:val="00B03515"/>
    <w:rsid w:val="00B05438"/>
    <w:rsid w:val="00B2216F"/>
    <w:rsid w:val="00B2310A"/>
    <w:rsid w:val="00B2475E"/>
    <w:rsid w:val="00B327B9"/>
    <w:rsid w:val="00B512FC"/>
    <w:rsid w:val="00B617F1"/>
    <w:rsid w:val="00BC3F0B"/>
    <w:rsid w:val="00BD6062"/>
    <w:rsid w:val="00BE49CF"/>
    <w:rsid w:val="00BF1847"/>
    <w:rsid w:val="00BF40F4"/>
    <w:rsid w:val="00C045FB"/>
    <w:rsid w:val="00C1635D"/>
    <w:rsid w:val="00C1649A"/>
    <w:rsid w:val="00C44979"/>
    <w:rsid w:val="00C51210"/>
    <w:rsid w:val="00C61238"/>
    <w:rsid w:val="00C61F76"/>
    <w:rsid w:val="00C64B86"/>
    <w:rsid w:val="00C65400"/>
    <w:rsid w:val="00C94DB7"/>
    <w:rsid w:val="00CA753E"/>
    <w:rsid w:val="00CB11FB"/>
    <w:rsid w:val="00CC0B93"/>
    <w:rsid w:val="00CC4ADF"/>
    <w:rsid w:val="00CD3B99"/>
    <w:rsid w:val="00CD512A"/>
    <w:rsid w:val="00CE10AD"/>
    <w:rsid w:val="00CE5842"/>
    <w:rsid w:val="00CF290F"/>
    <w:rsid w:val="00D07749"/>
    <w:rsid w:val="00D11988"/>
    <w:rsid w:val="00D30CFF"/>
    <w:rsid w:val="00D45BC8"/>
    <w:rsid w:val="00D63E8F"/>
    <w:rsid w:val="00D84DEA"/>
    <w:rsid w:val="00D97723"/>
    <w:rsid w:val="00DD007C"/>
    <w:rsid w:val="00DD1CE2"/>
    <w:rsid w:val="00E01B1A"/>
    <w:rsid w:val="00E10A35"/>
    <w:rsid w:val="00E53823"/>
    <w:rsid w:val="00E946E6"/>
    <w:rsid w:val="00E953A2"/>
    <w:rsid w:val="00E95AE9"/>
    <w:rsid w:val="00EF28E5"/>
    <w:rsid w:val="00F40E17"/>
    <w:rsid w:val="00F430E0"/>
    <w:rsid w:val="00F57B75"/>
    <w:rsid w:val="00F93FF4"/>
    <w:rsid w:val="00FB1EE6"/>
    <w:rsid w:val="00FD1E27"/>
    <w:rsid w:val="00FD657C"/>
    <w:rsid w:val="00FD7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44363079-141A-48BA-90D5-D61B80C9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 w:type="paragraph" w:styleId="Notedebasdepage">
    <w:name w:val="footnote text"/>
    <w:basedOn w:val="Normal"/>
    <w:link w:val="NotedebasdepageCar"/>
    <w:uiPriority w:val="99"/>
    <w:semiHidden/>
    <w:unhideWhenUsed/>
    <w:rsid w:val="00F93FF4"/>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F93FF4"/>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F93FF4"/>
    <w:rPr>
      <w:vertAlign w:val="superscript"/>
    </w:rPr>
  </w:style>
  <w:style w:type="paragraph" w:styleId="Notedefin">
    <w:name w:val="endnote text"/>
    <w:basedOn w:val="Normal"/>
    <w:link w:val="NotedefinCar"/>
    <w:uiPriority w:val="99"/>
    <w:unhideWhenUsed/>
    <w:rsid w:val="00C51210"/>
    <w:pPr>
      <w:spacing w:after="0" w:line="240" w:lineRule="auto"/>
    </w:pPr>
    <w:rPr>
      <w:sz w:val="20"/>
      <w:szCs w:val="20"/>
    </w:rPr>
  </w:style>
  <w:style w:type="character" w:customStyle="1" w:styleId="NotedefinCar">
    <w:name w:val="Note de fin Car"/>
    <w:basedOn w:val="Policepardfaut"/>
    <w:link w:val="Notedefin"/>
    <w:uiPriority w:val="99"/>
    <w:rsid w:val="00C51210"/>
    <w:rPr>
      <w:sz w:val="20"/>
      <w:szCs w:val="20"/>
      <w:lang w:val="fr-FR" w:eastAsia="fr-FR"/>
    </w:rPr>
  </w:style>
  <w:style w:type="character" w:styleId="Appeldenotedefin">
    <w:name w:val="endnote reference"/>
    <w:basedOn w:val="Policepardfaut"/>
    <w:uiPriority w:val="99"/>
    <w:semiHidden/>
    <w:unhideWhenUsed/>
    <w:rsid w:val="00C51210"/>
    <w:rPr>
      <w:vertAlign w:val="superscript"/>
    </w:rPr>
  </w:style>
  <w:style w:type="character" w:styleId="Lienhypertexte">
    <w:name w:val="Hyperlink"/>
    <w:basedOn w:val="Policepardfaut"/>
    <w:uiPriority w:val="99"/>
    <w:unhideWhenUsed/>
    <w:rsid w:val="00C51210"/>
    <w:rPr>
      <w:color w:val="0000FF" w:themeColor="hyperlink"/>
      <w:u w:val="single"/>
    </w:rPr>
  </w:style>
  <w:style w:type="paragraph" w:styleId="NormalWeb">
    <w:name w:val="Normal (Web)"/>
    <w:basedOn w:val="Normal"/>
    <w:uiPriority w:val="99"/>
    <w:semiHidden/>
    <w:unhideWhenUsed/>
    <w:rsid w:val="00824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63038">
      <w:bodyDiv w:val="1"/>
      <w:marLeft w:val="0"/>
      <w:marRight w:val="0"/>
      <w:marTop w:val="0"/>
      <w:marBottom w:val="0"/>
      <w:divBdr>
        <w:top w:val="none" w:sz="0" w:space="0" w:color="auto"/>
        <w:left w:val="none" w:sz="0" w:space="0" w:color="auto"/>
        <w:bottom w:val="none" w:sz="0" w:space="0" w:color="auto"/>
        <w:right w:val="none" w:sz="0" w:space="0" w:color="auto"/>
      </w:divBdr>
      <w:divsChild>
        <w:div w:id="196434639">
          <w:marLeft w:val="0"/>
          <w:marRight w:val="0"/>
          <w:marTop w:val="0"/>
          <w:marBottom w:val="0"/>
          <w:divBdr>
            <w:top w:val="none" w:sz="0" w:space="0" w:color="auto"/>
            <w:left w:val="none" w:sz="0" w:space="0" w:color="auto"/>
            <w:bottom w:val="none" w:sz="0" w:space="0" w:color="auto"/>
            <w:right w:val="none" w:sz="0" w:space="0" w:color="auto"/>
          </w:divBdr>
        </w:div>
        <w:div w:id="1243562182">
          <w:marLeft w:val="0"/>
          <w:marRight w:val="0"/>
          <w:marTop w:val="0"/>
          <w:marBottom w:val="0"/>
          <w:divBdr>
            <w:top w:val="none" w:sz="0" w:space="0" w:color="auto"/>
            <w:left w:val="none" w:sz="0" w:space="0" w:color="auto"/>
            <w:bottom w:val="none" w:sz="0" w:space="0" w:color="auto"/>
            <w:right w:val="none" w:sz="0" w:space="0" w:color="auto"/>
          </w:divBdr>
        </w:div>
      </w:divsChild>
    </w:div>
    <w:div w:id="497423397">
      <w:bodyDiv w:val="1"/>
      <w:marLeft w:val="0"/>
      <w:marRight w:val="0"/>
      <w:marTop w:val="0"/>
      <w:marBottom w:val="0"/>
      <w:divBdr>
        <w:top w:val="none" w:sz="0" w:space="0" w:color="auto"/>
        <w:left w:val="none" w:sz="0" w:space="0" w:color="auto"/>
        <w:bottom w:val="none" w:sz="0" w:space="0" w:color="auto"/>
        <w:right w:val="none" w:sz="0" w:space="0" w:color="auto"/>
      </w:divBdr>
      <w:divsChild>
        <w:div w:id="308635903">
          <w:marLeft w:val="0"/>
          <w:marRight w:val="0"/>
          <w:marTop w:val="0"/>
          <w:marBottom w:val="0"/>
          <w:divBdr>
            <w:top w:val="none" w:sz="0" w:space="0" w:color="auto"/>
            <w:left w:val="none" w:sz="0" w:space="0" w:color="auto"/>
            <w:bottom w:val="none" w:sz="0" w:space="0" w:color="auto"/>
            <w:right w:val="none" w:sz="0" w:space="0" w:color="auto"/>
          </w:divBdr>
          <w:divsChild>
            <w:div w:id="282736314">
              <w:marLeft w:val="0"/>
              <w:marRight w:val="0"/>
              <w:marTop w:val="0"/>
              <w:marBottom w:val="0"/>
              <w:divBdr>
                <w:top w:val="none" w:sz="0" w:space="0" w:color="auto"/>
                <w:left w:val="none" w:sz="0" w:space="0" w:color="auto"/>
                <w:bottom w:val="none" w:sz="0" w:space="0" w:color="auto"/>
                <w:right w:val="none" w:sz="0" w:space="0" w:color="auto"/>
              </w:divBdr>
              <w:divsChild>
                <w:div w:id="1902986362">
                  <w:marLeft w:val="0"/>
                  <w:marRight w:val="0"/>
                  <w:marTop w:val="0"/>
                  <w:marBottom w:val="168"/>
                  <w:divBdr>
                    <w:top w:val="none" w:sz="0" w:space="0" w:color="auto"/>
                    <w:left w:val="none" w:sz="0" w:space="0" w:color="auto"/>
                    <w:bottom w:val="none" w:sz="0" w:space="0" w:color="auto"/>
                    <w:right w:val="none" w:sz="0" w:space="0" w:color="auto"/>
                  </w:divBdr>
                  <w:divsChild>
                    <w:div w:id="164442481">
                      <w:marLeft w:val="0"/>
                      <w:marRight w:val="0"/>
                      <w:marTop w:val="0"/>
                      <w:marBottom w:val="0"/>
                      <w:divBdr>
                        <w:top w:val="none" w:sz="0" w:space="0" w:color="auto"/>
                        <w:left w:val="none" w:sz="0" w:space="0" w:color="auto"/>
                        <w:bottom w:val="none" w:sz="0" w:space="0" w:color="auto"/>
                        <w:right w:val="none" w:sz="0" w:space="0" w:color="auto"/>
                      </w:divBdr>
                    </w:div>
                    <w:div w:id="984160876">
                      <w:marLeft w:val="0"/>
                      <w:marRight w:val="0"/>
                      <w:marTop w:val="0"/>
                      <w:marBottom w:val="0"/>
                      <w:divBdr>
                        <w:top w:val="none" w:sz="0" w:space="0" w:color="auto"/>
                        <w:left w:val="none" w:sz="0" w:space="0" w:color="auto"/>
                        <w:bottom w:val="none" w:sz="0" w:space="0" w:color="auto"/>
                        <w:right w:val="none" w:sz="0" w:space="0" w:color="auto"/>
                      </w:divBdr>
                      <w:divsChild>
                        <w:div w:id="1909028023">
                          <w:marLeft w:val="0"/>
                          <w:marRight w:val="0"/>
                          <w:marTop w:val="0"/>
                          <w:marBottom w:val="0"/>
                          <w:divBdr>
                            <w:top w:val="none" w:sz="0" w:space="0" w:color="auto"/>
                            <w:left w:val="none" w:sz="0" w:space="0" w:color="auto"/>
                            <w:bottom w:val="none" w:sz="0" w:space="0" w:color="auto"/>
                            <w:right w:val="none" w:sz="0" w:space="0" w:color="auto"/>
                          </w:divBdr>
                          <w:divsChild>
                            <w:div w:id="12504335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9574321">
                      <w:marLeft w:val="0"/>
                      <w:marRight w:val="0"/>
                      <w:marTop w:val="0"/>
                      <w:marBottom w:val="0"/>
                      <w:divBdr>
                        <w:top w:val="none" w:sz="0" w:space="0" w:color="auto"/>
                        <w:left w:val="none" w:sz="0" w:space="0" w:color="auto"/>
                        <w:bottom w:val="none" w:sz="0" w:space="0" w:color="auto"/>
                        <w:right w:val="none" w:sz="0" w:space="0" w:color="auto"/>
                      </w:divBdr>
                      <w:divsChild>
                        <w:div w:id="29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3156">
      <w:bodyDiv w:val="1"/>
      <w:marLeft w:val="0"/>
      <w:marRight w:val="0"/>
      <w:marTop w:val="0"/>
      <w:marBottom w:val="0"/>
      <w:divBdr>
        <w:top w:val="none" w:sz="0" w:space="0" w:color="auto"/>
        <w:left w:val="none" w:sz="0" w:space="0" w:color="auto"/>
        <w:bottom w:val="none" w:sz="0" w:space="0" w:color="auto"/>
        <w:right w:val="none" w:sz="0" w:space="0" w:color="auto"/>
      </w:divBdr>
    </w:div>
    <w:div w:id="1201288226">
      <w:bodyDiv w:val="1"/>
      <w:marLeft w:val="0"/>
      <w:marRight w:val="0"/>
      <w:marTop w:val="0"/>
      <w:marBottom w:val="0"/>
      <w:divBdr>
        <w:top w:val="none" w:sz="0" w:space="0" w:color="auto"/>
        <w:left w:val="none" w:sz="0" w:space="0" w:color="auto"/>
        <w:bottom w:val="none" w:sz="0" w:space="0" w:color="auto"/>
        <w:right w:val="none" w:sz="0" w:space="0" w:color="auto"/>
      </w:divBdr>
    </w:div>
    <w:div w:id="1306395330">
      <w:bodyDiv w:val="1"/>
      <w:marLeft w:val="0"/>
      <w:marRight w:val="0"/>
      <w:marTop w:val="0"/>
      <w:marBottom w:val="0"/>
      <w:divBdr>
        <w:top w:val="none" w:sz="0" w:space="0" w:color="auto"/>
        <w:left w:val="none" w:sz="0" w:space="0" w:color="auto"/>
        <w:bottom w:val="none" w:sz="0" w:space="0" w:color="auto"/>
        <w:right w:val="none" w:sz="0" w:space="0" w:color="auto"/>
      </w:divBdr>
    </w:div>
    <w:div w:id="1482041299">
      <w:bodyDiv w:val="1"/>
      <w:marLeft w:val="0"/>
      <w:marRight w:val="0"/>
      <w:marTop w:val="0"/>
      <w:marBottom w:val="0"/>
      <w:divBdr>
        <w:top w:val="none" w:sz="0" w:space="0" w:color="auto"/>
        <w:left w:val="none" w:sz="0" w:space="0" w:color="auto"/>
        <w:bottom w:val="none" w:sz="0" w:space="0" w:color="auto"/>
        <w:right w:val="none" w:sz="0" w:space="0" w:color="auto"/>
      </w:divBdr>
    </w:div>
    <w:div w:id="213223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BE62-ABE2-4815-9DD3-2F4FE662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6082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3</cp:revision>
  <cp:lastPrinted>2016-10-27T11:58:00Z</cp:lastPrinted>
  <dcterms:created xsi:type="dcterms:W3CDTF">2016-10-31T13:21:00Z</dcterms:created>
  <dcterms:modified xsi:type="dcterms:W3CDTF">2016-10-31T13:25:00Z</dcterms:modified>
</cp:coreProperties>
</file>